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0"/>
          <w:szCs w:val="30"/>
        </w:rPr>
      </w:pPr>
      <w:r>
        <w:rPr>
          <w:rFonts w:hint="eastAsia" w:ascii="仿宋_GB2312" w:eastAsia="仿宋_GB2312"/>
          <w:sz w:val="30"/>
          <w:szCs w:val="30"/>
        </w:rPr>
        <w:t>附件3</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贵州省地域特色农产品概况表</w:t>
      </w:r>
    </w:p>
    <w:p>
      <w:pPr>
        <w:jc w:val="center"/>
        <w:rPr>
          <w:rFonts w:hint="eastAsia" w:ascii="华文中宋" w:hAnsi="华文中宋" w:eastAsia="华文中宋" w:cs="华文中宋"/>
          <w:b/>
          <w:bCs/>
          <w:sz w:val="36"/>
          <w:szCs w:val="36"/>
        </w:rPr>
      </w:pP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县级人</w:t>
      </w:r>
      <w:r>
        <w:rPr>
          <w:rFonts w:ascii="仿宋_GB2312" w:hAnsi="仿宋_GB2312" w:eastAsia="仿宋_GB2312" w:cs="仿宋_GB2312"/>
          <w:sz w:val="28"/>
          <w:szCs w:val="28"/>
        </w:rPr>
        <w:t>民政府</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盖章）</w:t>
      </w:r>
      <w:r>
        <w:rPr>
          <w:rFonts w:hint="eastAsia" w:ascii="仿宋_GB2312" w:hAnsi="仿宋_GB2312" w:eastAsia="仿宋_GB2312" w:cs="仿宋_GB2312"/>
          <w:sz w:val="28"/>
          <w:szCs w:val="28"/>
        </w:rPr>
        <w:t xml:space="preserve">                                         主管部门：</w:t>
      </w:r>
    </w:p>
    <w:tbl>
      <w:tblPr>
        <w:tblStyle w:val="7"/>
        <w:tblW w:w="14133"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322"/>
        <w:gridCol w:w="1060"/>
        <w:gridCol w:w="1060"/>
        <w:gridCol w:w="1184"/>
        <w:gridCol w:w="950"/>
        <w:gridCol w:w="950"/>
        <w:gridCol w:w="1042"/>
        <w:gridCol w:w="1132"/>
        <w:gridCol w:w="1627"/>
        <w:gridCol w:w="1184"/>
        <w:gridCol w:w="1119"/>
        <w:gridCol w:w="1119"/>
        <w:gridCol w:w="692"/>
        <w:gridCol w:w="69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302" w:hRule="atLeast"/>
          <w:jc w:val="center"/>
        </w:trPr>
        <w:tc>
          <w:tcPr>
            <w:tcW w:w="322" w:type="dxa"/>
            <w:vAlign w:val="center"/>
          </w:tcPr>
          <w:p>
            <w:pPr>
              <w:jc w:val="center"/>
              <w:rPr>
                <w:rFonts w:ascii="黑体" w:hAnsi="华文中宋" w:eastAsia="黑体"/>
                <w:sz w:val="24"/>
              </w:rPr>
            </w:pPr>
            <w:r>
              <w:rPr>
                <w:rFonts w:hint="eastAsia" w:ascii="黑体" w:hAnsi="华文中宋" w:eastAsia="黑体"/>
                <w:sz w:val="24"/>
              </w:rPr>
              <w:t>序号</w:t>
            </w:r>
          </w:p>
        </w:tc>
        <w:tc>
          <w:tcPr>
            <w:tcW w:w="1060" w:type="dxa"/>
            <w:vAlign w:val="center"/>
          </w:tcPr>
          <w:p>
            <w:pPr>
              <w:jc w:val="center"/>
              <w:rPr>
                <w:rFonts w:ascii="黑体" w:hAnsi="华文中宋" w:eastAsia="黑体"/>
                <w:sz w:val="24"/>
              </w:rPr>
            </w:pPr>
            <w:r>
              <w:rPr>
                <w:rFonts w:hint="eastAsia" w:ascii="黑体" w:hAnsi="华文中宋" w:eastAsia="黑体"/>
                <w:sz w:val="24"/>
              </w:rPr>
              <w:t>行业</w:t>
            </w:r>
          </w:p>
        </w:tc>
        <w:tc>
          <w:tcPr>
            <w:tcW w:w="1060" w:type="dxa"/>
            <w:vAlign w:val="center"/>
          </w:tcPr>
          <w:p>
            <w:pPr>
              <w:jc w:val="center"/>
              <w:rPr>
                <w:rFonts w:ascii="黑体" w:hAnsi="华文中宋" w:eastAsia="黑体"/>
                <w:sz w:val="24"/>
              </w:rPr>
            </w:pPr>
            <w:r>
              <w:rPr>
                <w:rFonts w:hint="eastAsia" w:ascii="黑体" w:hAnsi="华文中宋" w:eastAsia="黑体"/>
                <w:sz w:val="24"/>
              </w:rPr>
              <w:t>产品名称</w:t>
            </w:r>
          </w:p>
        </w:tc>
        <w:tc>
          <w:tcPr>
            <w:tcW w:w="1184" w:type="dxa"/>
            <w:vAlign w:val="center"/>
          </w:tcPr>
          <w:p>
            <w:pPr>
              <w:jc w:val="center"/>
              <w:rPr>
                <w:rFonts w:ascii="黑体" w:hAnsi="华文中宋" w:eastAsia="黑体"/>
                <w:sz w:val="24"/>
              </w:rPr>
            </w:pPr>
            <w:r>
              <w:rPr>
                <w:rFonts w:hint="eastAsia" w:ascii="黑体" w:hAnsi="华文中宋" w:eastAsia="黑体"/>
                <w:sz w:val="24"/>
              </w:rPr>
              <w:t>所在地</w:t>
            </w:r>
          </w:p>
        </w:tc>
        <w:tc>
          <w:tcPr>
            <w:tcW w:w="950" w:type="dxa"/>
            <w:vAlign w:val="center"/>
          </w:tcPr>
          <w:p>
            <w:pPr>
              <w:jc w:val="center"/>
              <w:rPr>
                <w:rFonts w:ascii="黑体" w:hAnsi="华文中宋" w:eastAsia="黑体"/>
                <w:sz w:val="24"/>
              </w:rPr>
            </w:pPr>
            <w:r>
              <w:rPr>
                <w:rFonts w:hint="eastAsia" w:ascii="黑体" w:hAnsi="华文中宋" w:eastAsia="黑体"/>
                <w:sz w:val="24"/>
              </w:rPr>
              <w:t>地区</w:t>
            </w:r>
          </w:p>
        </w:tc>
        <w:tc>
          <w:tcPr>
            <w:tcW w:w="950" w:type="dxa"/>
            <w:vAlign w:val="center"/>
          </w:tcPr>
          <w:p>
            <w:pPr>
              <w:jc w:val="center"/>
              <w:rPr>
                <w:rFonts w:ascii="黑体" w:hAnsi="华文中宋" w:eastAsia="黑体"/>
                <w:sz w:val="24"/>
              </w:rPr>
            </w:pPr>
            <w:r>
              <w:rPr>
                <w:rFonts w:hint="eastAsia" w:ascii="黑体" w:hAnsi="华文中宋" w:eastAsia="黑体"/>
                <w:sz w:val="24"/>
              </w:rPr>
              <w:t>生产规模（公顷、万头、万只、万羽）</w:t>
            </w:r>
          </w:p>
        </w:tc>
        <w:tc>
          <w:tcPr>
            <w:tcW w:w="1042" w:type="dxa"/>
            <w:vAlign w:val="center"/>
          </w:tcPr>
          <w:p>
            <w:pPr>
              <w:jc w:val="center"/>
              <w:rPr>
                <w:rFonts w:ascii="黑体" w:hAnsi="华文中宋" w:eastAsia="黑体"/>
                <w:sz w:val="24"/>
              </w:rPr>
            </w:pPr>
            <w:r>
              <w:rPr>
                <w:rFonts w:hint="eastAsia" w:ascii="黑体" w:hAnsi="华文中宋" w:eastAsia="黑体"/>
                <w:sz w:val="24"/>
              </w:rPr>
              <w:t>年产量（吨）</w:t>
            </w:r>
          </w:p>
        </w:tc>
        <w:tc>
          <w:tcPr>
            <w:tcW w:w="1132" w:type="dxa"/>
            <w:vAlign w:val="center"/>
          </w:tcPr>
          <w:p>
            <w:pPr>
              <w:jc w:val="center"/>
              <w:rPr>
                <w:rFonts w:ascii="黑体" w:hAnsi="华文中宋" w:eastAsia="黑体"/>
                <w:sz w:val="24"/>
              </w:rPr>
            </w:pPr>
            <w:r>
              <w:rPr>
                <w:rFonts w:hint="eastAsia" w:ascii="黑体" w:hAnsi="华文中宋" w:eastAsia="黑体"/>
                <w:sz w:val="24"/>
              </w:rPr>
              <w:t>年产值</w:t>
            </w:r>
          </w:p>
          <w:p>
            <w:pPr>
              <w:jc w:val="center"/>
              <w:rPr>
                <w:rFonts w:ascii="黑体" w:hAnsi="华文中宋" w:eastAsia="黑体"/>
                <w:sz w:val="24"/>
              </w:rPr>
            </w:pPr>
            <w:r>
              <w:rPr>
                <w:rFonts w:hint="eastAsia" w:ascii="黑体" w:hAnsi="华文中宋" w:eastAsia="黑体"/>
                <w:sz w:val="24"/>
              </w:rPr>
              <w:t>（万元）</w:t>
            </w:r>
          </w:p>
        </w:tc>
        <w:tc>
          <w:tcPr>
            <w:tcW w:w="1627" w:type="dxa"/>
            <w:vAlign w:val="center"/>
          </w:tcPr>
          <w:p>
            <w:pPr>
              <w:jc w:val="center"/>
              <w:rPr>
                <w:rFonts w:ascii="黑体" w:hAnsi="华文中宋" w:eastAsia="黑体"/>
                <w:sz w:val="24"/>
              </w:rPr>
            </w:pPr>
            <w:r>
              <w:rPr>
                <w:rFonts w:hint="eastAsia" w:ascii="黑体" w:hAnsi="华文中宋" w:eastAsia="黑体"/>
                <w:sz w:val="24"/>
              </w:rPr>
              <w:t>人文历史（年）</w:t>
            </w:r>
          </w:p>
        </w:tc>
        <w:tc>
          <w:tcPr>
            <w:tcW w:w="1184" w:type="dxa"/>
            <w:tcBorders>
              <w:left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出口国家和地区</w:t>
            </w:r>
          </w:p>
        </w:tc>
        <w:tc>
          <w:tcPr>
            <w:tcW w:w="1119" w:type="dxa"/>
            <w:tcBorders>
              <w:left w:val="single" w:color="auto" w:sz="4" w:space="0"/>
            </w:tcBorders>
            <w:vAlign w:val="center"/>
          </w:tcPr>
          <w:p>
            <w:pPr>
              <w:jc w:val="center"/>
              <w:rPr>
                <w:rFonts w:ascii="黑体" w:hAnsi="华文中宋" w:eastAsia="黑体"/>
                <w:sz w:val="24"/>
              </w:rPr>
            </w:pPr>
            <w:r>
              <w:rPr>
                <w:rFonts w:hint="eastAsia" w:ascii="黑体" w:hAnsi="华文中宋" w:eastAsia="黑体"/>
                <w:sz w:val="24"/>
              </w:rPr>
              <w:t>出口额</w:t>
            </w:r>
          </w:p>
          <w:p>
            <w:pPr>
              <w:jc w:val="center"/>
              <w:rPr>
                <w:rFonts w:ascii="黑体" w:hAnsi="华文中宋" w:eastAsia="黑体"/>
                <w:sz w:val="24"/>
              </w:rPr>
            </w:pPr>
            <w:r>
              <w:rPr>
                <w:rFonts w:hint="eastAsia" w:ascii="黑体" w:hAnsi="华文中宋" w:eastAsia="黑体"/>
                <w:sz w:val="24"/>
              </w:rPr>
              <w:t>（万元）</w:t>
            </w:r>
          </w:p>
        </w:tc>
        <w:tc>
          <w:tcPr>
            <w:tcW w:w="1119" w:type="dxa"/>
            <w:tcBorders>
              <w:left w:val="single" w:color="auto" w:sz="4" w:space="0"/>
            </w:tcBorders>
            <w:vAlign w:val="center"/>
          </w:tcPr>
          <w:p>
            <w:pPr>
              <w:jc w:val="center"/>
              <w:rPr>
                <w:rFonts w:ascii="黑体" w:hAnsi="华文中宋" w:eastAsia="黑体"/>
                <w:sz w:val="24"/>
              </w:rPr>
            </w:pPr>
            <w:r>
              <w:rPr>
                <w:rFonts w:hint="eastAsia" w:ascii="黑体" w:hAnsi="华文中宋" w:eastAsia="黑体"/>
                <w:sz w:val="24"/>
              </w:rPr>
              <w:t>登记情况</w:t>
            </w:r>
          </w:p>
        </w:tc>
        <w:tc>
          <w:tcPr>
            <w:tcW w:w="692" w:type="dxa"/>
            <w:tcBorders>
              <w:left w:val="single" w:color="auto" w:sz="4" w:space="0"/>
            </w:tcBorders>
            <w:vAlign w:val="center"/>
          </w:tcPr>
          <w:p>
            <w:pPr>
              <w:jc w:val="center"/>
              <w:rPr>
                <w:rFonts w:ascii="黑体" w:hAnsi="华文中宋" w:eastAsia="黑体"/>
                <w:sz w:val="24"/>
              </w:rPr>
            </w:pPr>
            <w:r>
              <w:rPr>
                <w:rFonts w:hint="eastAsia" w:ascii="黑体" w:hAnsi="华文中宋" w:eastAsia="黑体"/>
                <w:sz w:val="24"/>
              </w:rPr>
              <w:t>类别</w:t>
            </w:r>
          </w:p>
        </w:tc>
        <w:tc>
          <w:tcPr>
            <w:tcW w:w="692" w:type="dxa"/>
            <w:tcBorders>
              <w:left w:val="single" w:color="auto" w:sz="4" w:space="0"/>
            </w:tcBorders>
            <w:vAlign w:val="center"/>
          </w:tcPr>
          <w:p>
            <w:pPr>
              <w:jc w:val="center"/>
              <w:rPr>
                <w:rFonts w:ascii="黑体" w:hAnsi="华文中宋" w:eastAsia="黑体"/>
                <w:sz w:val="24"/>
              </w:rPr>
            </w:pPr>
            <w:r>
              <w:rPr>
                <w:rFonts w:hint="eastAsia" w:ascii="黑体" w:hAnsi="华文中宋" w:eastAsia="黑体"/>
                <w:sz w:val="24"/>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2" w:type="dxa"/>
          </w:tcPr>
          <w:p>
            <w:pPr>
              <w:rPr>
                <w:szCs w:val="21"/>
              </w:rPr>
            </w:pPr>
          </w:p>
          <w:p>
            <w:pPr>
              <w:rPr>
                <w:szCs w:val="21"/>
              </w:rPr>
            </w:pPr>
          </w:p>
        </w:tc>
        <w:tc>
          <w:tcPr>
            <w:tcW w:w="1060" w:type="dxa"/>
          </w:tcPr>
          <w:p>
            <w:pPr>
              <w:jc w:val="center"/>
              <w:rPr>
                <w:szCs w:val="21"/>
              </w:rPr>
            </w:pPr>
          </w:p>
        </w:tc>
        <w:tc>
          <w:tcPr>
            <w:tcW w:w="1060" w:type="dxa"/>
          </w:tcPr>
          <w:p>
            <w:pPr>
              <w:jc w:val="center"/>
              <w:rPr>
                <w:szCs w:val="21"/>
              </w:rPr>
            </w:pPr>
          </w:p>
        </w:tc>
        <w:tc>
          <w:tcPr>
            <w:tcW w:w="1184" w:type="dxa"/>
          </w:tcPr>
          <w:p>
            <w:pPr>
              <w:jc w:val="center"/>
              <w:rPr>
                <w:szCs w:val="21"/>
              </w:rPr>
            </w:pPr>
          </w:p>
        </w:tc>
        <w:tc>
          <w:tcPr>
            <w:tcW w:w="950" w:type="dxa"/>
          </w:tcPr>
          <w:p>
            <w:pPr>
              <w:jc w:val="center"/>
              <w:rPr>
                <w:szCs w:val="21"/>
              </w:rPr>
            </w:pPr>
          </w:p>
        </w:tc>
        <w:tc>
          <w:tcPr>
            <w:tcW w:w="950" w:type="dxa"/>
          </w:tcPr>
          <w:p>
            <w:pPr>
              <w:jc w:val="center"/>
              <w:rPr>
                <w:szCs w:val="21"/>
              </w:rPr>
            </w:pPr>
          </w:p>
        </w:tc>
        <w:tc>
          <w:tcPr>
            <w:tcW w:w="1042" w:type="dxa"/>
          </w:tcPr>
          <w:p>
            <w:pPr>
              <w:jc w:val="center"/>
              <w:rPr>
                <w:szCs w:val="21"/>
              </w:rPr>
            </w:pPr>
          </w:p>
        </w:tc>
        <w:tc>
          <w:tcPr>
            <w:tcW w:w="1132" w:type="dxa"/>
          </w:tcPr>
          <w:p>
            <w:pPr>
              <w:jc w:val="center"/>
              <w:rPr>
                <w:szCs w:val="21"/>
              </w:rPr>
            </w:pPr>
          </w:p>
        </w:tc>
        <w:tc>
          <w:tcPr>
            <w:tcW w:w="1627" w:type="dxa"/>
          </w:tcPr>
          <w:p>
            <w:pPr>
              <w:jc w:val="center"/>
              <w:rPr>
                <w:szCs w:val="21"/>
              </w:rPr>
            </w:pPr>
          </w:p>
        </w:tc>
        <w:tc>
          <w:tcPr>
            <w:tcW w:w="1184" w:type="dxa"/>
            <w:tcBorders>
              <w:left w:val="single" w:color="auto" w:sz="4" w:space="0"/>
              <w:right w:val="single" w:color="auto" w:sz="4" w:space="0"/>
            </w:tcBorders>
          </w:tcPr>
          <w:p>
            <w:pPr>
              <w:jc w:val="center"/>
              <w:rPr>
                <w:szCs w:val="21"/>
              </w:rPr>
            </w:pPr>
          </w:p>
        </w:tc>
        <w:tc>
          <w:tcPr>
            <w:tcW w:w="1119" w:type="dxa"/>
            <w:tcBorders>
              <w:left w:val="single" w:color="auto" w:sz="4" w:space="0"/>
            </w:tcBorders>
          </w:tcPr>
          <w:p>
            <w:pPr>
              <w:jc w:val="center"/>
              <w:rPr>
                <w:szCs w:val="21"/>
              </w:rPr>
            </w:pPr>
          </w:p>
        </w:tc>
        <w:tc>
          <w:tcPr>
            <w:tcW w:w="1119" w:type="dxa"/>
            <w:tcBorders>
              <w:left w:val="single" w:color="auto" w:sz="4" w:space="0"/>
            </w:tcBorders>
          </w:tcPr>
          <w:p>
            <w:pPr>
              <w:jc w:val="center"/>
              <w:rPr>
                <w:szCs w:val="21"/>
              </w:rPr>
            </w:pPr>
          </w:p>
        </w:tc>
        <w:tc>
          <w:tcPr>
            <w:tcW w:w="692" w:type="dxa"/>
            <w:tcBorders>
              <w:left w:val="single" w:color="auto" w:sz="4" w:space="0"/>
            </w:tcBorders>
          </w:tcPr>
          <w:p>
            <w:pPr>
              <w:jc w:val="center"/>
              <w:rPr>
                <w:szCs w:val="21"/>
              </w:rPr>
            </w:pPr>
          </w:p>
        </w:tc>
        <w:tc>
          <w:tcPr>
            <w:tcW w:w="692" w:type="dxa"/>
            <w:tcBorders>
              <w:left w:val="single" w:color="auto" w:sz="4" w:space="0"/>
            </w:tcBorders>
          </w:tcPr>
          <w:p>
            <w:pPr>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2" w:type="dxa"/>
          </w:tcPr>
          <w:p>
            <w:pPr>
              <w:rPr>
                <w:sz w:val="32"/>
                <w:szCs w:val="32"/>
              </w:rPr>
            </w:pPr>
          </w:p>
        </w:tc>
        <w:tc>
          <w:tcPr>
            <w:tcW w:w="1060" w:type="dxa"/>
          </w:tcPr>
          <w:p>
            <w:pPr>
              <w:rPr>
                <w:sz w:val="32"/>
                <w:szCs w:val="32"/>
              </w:rPr>
            </w:pPr>
          </w:p>
        </w:tc>
        <w:tc>
          <w:tcPr>
            <w:tcW w:w="1060" w:type="dxa"/>
          </w:tcPr>
          <w:p>
            <w:pPr>
              <w:rPr>
                <w:sz w:val="32"/>
                <w:szCs w:val="32"/>
              </w:rPr>
            </w:pPr>
          </w:p>
        </w:tc>
        <w:tc>
          <w:tcPr>
            <w:tcW w:w="1184" w:type="dxa"/>
          </w:tcPr>
          <w:p>
            <w:pPr>
              <w:rPr>
                <w:sz w:val="32"/>
                <w:szCs w:val="32"/>
              </w:rPr>
            </w:pPr>
          </w:p>
        </w:tc>
        <w:tc>
          <w:tcPr>
            <w:tcW w:w="950" w:type="dxa"/>
          </w:tcPr>
          <w:p>
            <w:pPr>
              <w:rPr>
                <w:sz w:val="32"/>
                <w:szCs w:val="32"/>
              </w:rPr>
            </w:pPr>
          </w:p>
        </w:tc>
        <w:tc>
          <w:tcPr>
            <w:tcW w:w="950" w:type="dxa"/>
          </w:tcPr>
          <w:p>
            <w:pPr>
              <w:rPr>
                <w:sz w:val="32"/>
                <w:szCs w:val="32"/>
              </w:rPr>
            </w:pPr>
          </w:p>
        </w:tc>
        <w:tc>
          <w:tcPr>
            <w:tcW w:w="1042" w:type="dxa"/>
          </w:tcPr>
          <w:p>
            <w:pPr>
              <w:rPr>
                <w:sz w:val="32"/>
                <w:szCs w:val="32"/>
              </w:rPr>
            </w:pPr>
          </w:p>
        </w:tc>
        <w:tc>
          <w:tcPr>
            <w:tcW w:w="1132" w:type="dxa"/>
          </w:tcPr>
          <w:p>
            <w:pPr>
              <w:rPr>
                <w:sz w:val="32"/>
                <w:szCs w:val="32"/>
              </w:rPr>
            </w:pPr>
          </w:p>
        </w:tc>
        <w:tc>
          <w:tcPr>
            <w:tcW w:w="1627" w:type="dxa"/>
          </w:tcPr>
          <w:p>
            <w:pPr>
              <w:rPr>
                <w:sz w:val="32"/>
                <w:szCs w:val="32"/>
              </w:rPr>
            </w:pPr>
          </w:p>
        </w:tc>
        <w:tc>
          <w:tcPr>
            <w:tcW w:w="1184" w:type="dxa"/>
            <w:tcBorders>
              <w:left w:val="single" w:color="auto" w:sz="4" w:space="0"/>
              <w:right w:val="single" w:color="auto" w:sz="4" w:space="0"/>
            </w:tcBorders>
          </w:tcPr>
          <w:p>
            <w:pPr>
              <w:rPr>
                <w:sz w:val="32"/>
                <w:szCs w:val="32"/>
              </w:rPr>
            </w:pPr>
          </w:p>
        </w:tc>
        <w:tc>
          <w:tcPr>
            <w:tcW w:w="1119" w:type="dxa"/>
            <w:tcBorders>
              <w:left w:val="single" w:color="auto" w:sz="4" w:space="0"/>
            </w:tcBorders>
          </w:tcPr>
          <w:p>
            <w:pPr>
              <w:rPr>
                <w:sz w:val="32"/>
                <w:szCs w:val="32"/>
              </w:rPr>
            </w:pPr>
          </w:p>
        </w:tc>
        <w:tc>
          <w:tcPr>
            <w:tcW w:w="1119"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2" w:type="dxa"/>
          </w:tcPr>
          <w:p>
            <w:pPr>
              <w:rPr>
                <w:sz w:val="32"/>
                <w:szCs w:val="32"/>
              </w:rPr>
            </w:pPr>
          </w:p>
        </w:tc>
        <w:tc>
          <w:tcPr>
            <w:tcW w:w="1060" w:type="dxa"/>
          </w:tcPr>
          <w:p>
            <w:pPr>
              <w:rPr>
                <w:sz w:val="32"/>
                <w:szCs w:val="32"/>
              </w:rPr>
            </w:pPr>
          </w:p>
        </w:tc>
        <w:tc>
          <w:tcPr>
            <w:tcW w:w="1060" w:type="dxa"/>
          </w:tcPr>
          <w:p>
            <w:pPr>
              <w:rPr>
                <w:sz w:val="32"/>
                <w:szCs w:val="32"/>
              </w:rPr>
            </w:pPr>
          </w:p>
        </w:tc>
        <w:tc>
          <w:tcPr>
            <w:tcW w:w="1184" w:type="dxa"/>
          </w:tcPr>
          <w:p>
            <w:pPr>
              <w:rPr>
                <w:sz w:val="32"/>
                <w:szCs w:val="32"/>
              </w:rPr>
            </w:pPr>
          </w:p>
        </w:tc>
        <w:tc>
          <w:tcPr>
            <w:tcW w:w="950" w:type="dxa"/>
          </w:tcPr>
          <w:p>
            <w:pPr>
              <w:rPr>
                <w:sz w:val="32"/>
                <w:szCs w:val="32"/>
              </w:rPr>
            </w:pPr>
          </w:p>
        </w:tc>
        <w:tc>
          <w:tcPr>
            <w:tcW w:w="950" w:type="dxa"/>
          </w:tcPr>
          <w:p>
            <w:pPr>
              <w:rPr>
                <w:sz w:val="32"/>
                <w:szCs w:val="32"/>
              </w:rPr>
            </w:pPr>
          </w:p>
        </w:tc>
        <w:tc>
          <w:tcPr>
            <w:tcW w:w="1042" w:type="dxa"/>
          </w:tcPr>
          <w:p>
            <w:pPr>
              <w:rPr>
                <w:sz w:val="32"/>
                <w:szCs w:val="32"/>
              </w:rPr>
            </w:pPr>
          </w:p>
        </w:tc>
        <w:tc>
          <w:tcPr>
            <w:tcW w:w="1132" w:type="dxa"/>
          </w:tcPr>
          <w:p>
            <w:pPr>
              <w:rPr>
                <w:sz w:val="32"/>
                <w:szCs w:val="32"/>
              </w:rPr>
            </w:pPr>
          </w:p>
        </w:tc>
        <w:tc>
          <w:tcPr>
            <w:tcW w:w="1627" w:type="dxa"/>
          </w:tcPr>
          <w:p>
            <w:pPr>
              <w:rPr>
                <w:sz w:val="32"/>
                <w:szCs w:val="32"/>
              </w:rPr>
            </w:pPr>
          </w:p>
        </w:tc>
        <w:tc>
          <w:tcPr>
            <w:tcW w:w="1184" w:type="dxa"/>
            <w:tcBorders>
              <w:left w:val="single" w:color="auto" w:sz="4" w:space="0"/>
              <w:right w:val="single" w:color="auto" w:sz="4" w:space="0"/>
            </w:tcBorders>
          </w:tcPr>
          <w:p>
            <w:pPr>
              <w:rPr>
                <w:sz w:val="32"/>
                <w:szCs w:val="32"/>
              </w:rPr>
            </w:pPr>
          </w:p>
        </w:tc>
        <w:tc>
          <w:tcPr>
            <w:tcW w:w="1119" w:type="dxa"/>
            <w:tcBorders>
              <w:left w:val="single" w:color="auto" w:sz="4" w:space="0"/>
            </w:tcBorders>
          </w:tcPr>
          <w:p>
            <w:pPr>
              <w:rPr>
                <w:sz w:val="32"/>
                <w:szCs w:val="32"/>
              </w:rPr>
            </w:pPr>
          </w:p>
        </w:tc>
        <w:tc>
          <w:tcPr>
            <w:tcW w:w="1119"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2" w:type="dxa"/>
          </w:tcPr>
          <w:p>
            <w:pPr>
              <w:rPr>
                <w:sz w:val="32"/>
                <w:szCs w:val="32"/>
              </w:rPr>
            </w:pPr>
          </w:p>
        </w:tc>
        <w:tc>
          <w:tcPr>
            <w:tcW w:w="1060" w:type="dxa"/>
          </w:tcPr>
          <w:p>
            <w:pPr>
              <w:rPr>
                <w:sz w:val="32"/>
                <w:szCs w:val="32"/>
              </w:rPr>
            </w:pPr>
          </w:p>
        </w:tc>
        <w:tc>
          <w:tcPr>
            <w:tcW w:w="1060" w:type="dxa"/>
          </w:tcPr>
          <w:p>
            <w:pPr>
              <w:rPr>
                <w:sz w:val="32"/>
                <w:szCs w:val="32"/>
              </w:rPr>
            </w:pPr>
          </w:p>
        </w:tc>
        <w:tc>
          <w:tcPr>
            <w:tcW w:w="1184" w:type="dxa"/>
          </w:tcPr>
          <w:p>
            <w:pPr>
              <w:rPr>
                <w:sz w:val="32"/>
                <w:szCs w:val="32"/>
              </w:rPr>
            </w:pPr>
          </w:p>
        </w:tc>
        <w:tc>
          <w:tcPr>
            <w:tcW w:w="950" w:type="dxa"/>
          </w:tcPr>
          <w:p>
            <w:pPr>
              <w:rPr>
                <w:sz w:val="32"/>
                <w:szCs w:val="32"/>
              </w:rPr>
            </w:pPr>
          </w:p>
        </w:tc>
        <w:tc>
          <w:tcPr>
            <w:tcW w:w="950" w:type="dxa"/>
          </w:tcPr>
          <w:p>
            <w:pPr>
              <w:rPr>
                <w:sz w:val="32"/>
                <w:szCs w:val="32"/>
              </w:rPr>
            </w:pPr>
          </w:p>
        </w:tc>
        <w:tc>
          <w:tcPr>
            <w:tcW w:w="1042" w:type="dxa"/>
          </w:tcPr>
          <w:p>
            <w:pPr>
              <w:rPr>
                <w:sz w:val="32"/>
                <w:szCs w:val="32"/>
              </w:rPr>
            </w:pPr>
          </w:p>
        </w:tc>
        <w:tc>
          <w:tcPr>
            <w:tcW w:w="1132" w:type="dxa"/>
          </w:tcPr>
          <w:p>
            <w:pPr>
              <w:rPr>
                <w:sz w:val="32"/>
                <w:szCs w:val="32"/>
              </w:rPr>
            </w:pPr>
          </w:p>
        </w:tc>
        <w:tc>
          <w:tcPr>
            <w:tcW w:w="1627" w:type="dxa"/>
          </w:tcPr>
          <w:p>
            <w:pPr>
              <w:rPr>
                <w:sz w:val="32"/>
                <w:szCs w:val="32"/>
              </w:rPr>
            </w:pPr>
          </w:p>
        </w:tc>
        <w:tc>
          <w:tcPr>
            <w:tcW w:w="1184" w:type="dxa"/>
            <w:tcBorders>
              <w:left w:val="single" w:color="auto" w:sz="4" w:space="0"/>
              <w:right w:val="single" w:color="auto" w:sz="4" w:space="0"/>
            </w:tcBorders>
          </w:tcPr>
          <w:p>
            <w:pPr>
              <w:rPr>
                <w:sz w:val="32"/>
                <w:szCs w:val="32"/>
              </w:rPr>
            </w:pPr>
          </w:p>
        </w:tc>
        <w:tc>
          <w:tcPr>
            <w:tcW w:w="1119" w:type="dxa"/>
            <w:tcBorders>
              <w:left w:val="single" w:color="auto" w:sz="4" w:space="0"/>
            </w:tcBorders>
          </w:tcPr>
          <w:p>
            <w:pPr>
              <w:rPr>
                <w:sz w:val="32"/>
                <w:szCs w:val="32"/>
              </w:rPr>
            </w:pPr>
          </w:p>
        </w:tc>
        <w:tc>
          <w:tcPr>
            <w:tcW w:w="1119"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22" w:type="dxa"/>
          </w:tcPr>
          <w:p>
            <w:pPr>
              <w:rPr>
                <w:sz w:val="32"/>
                <w:szCs w:val="32"/>
              </w:rPr>
            </w:pPr>
          </w:p>
        </w:tc>
        <w:tc>
          <w:tcPr>
            <w:tcW w:w="1060" w:type="dxa"/>
          </w:tcPr>
          <w:p>
            <w:pPr>
              <w:rPr>
                <w:sz w:val="32"/>
                <w:szCs w:val="32"/>
              </w:rPr>
            </w:pPr>
          </w:p>
        </w:tc>
        <w:tc>
          <w:tcPr>
            <w:tcW w:w="1060" w:type="dxa"/>
          </w:tcPr>
          <w:p>
            <w:pPr>
              <w:rPr>
                <w:sz w:val="32"/>
                <w:szCs w:val="32"/>
              </w:rPr>
            </w:pPr>
          </w:p>
        </w:tc>
        <w:tc>
          <w:tcPr>
            <w:tcW w:w="1184" w:type="dxa"/>
          </w:tcPr>
          <w:p>
            <w:pPr>
              <w:rPr>
                <w:sz w:val="32"/>
                <w:szCs w:val="32"/>
              </w:rPr>
            </w:pPr>
          </w:p>
        </w:tc>
        <w:tc>
          <w:tcPr>
            <w:tcW w:w="950" w:type="dxa"/>
          </w:tcPr>
          <w:p>
            <w:pPr>
              <w:rPr>
                <w:sz w:val="32"/>
                <w:szCs w:val="32"/>
              </w:rPr>
            </w:pPr>
          </w:p>
        </w:tc>
        <w:tc>
          <w:tcPr>
            <w:tcW w:w="950" w:type="dxa"/>
          </w:tcPr>
          <w:p>
            <w:pPr>
              <w:rPr>
                <w:sz w:val="32"/>
                <w:szCs w:val="32"/>
              </w:rPr>
            </w:pPr>
          </w:p>
        </w:tc>
        <w:tc>
          <w:tcPr>
            <w:tcW w:w="1042" w:type="dxa"/>
          </w:tcPr>
          <w:p>
            <w:pPr>
              <w:rPr>
                <w:sz w:val="32"/>
                <w:szCs w:val="32"/>
              </w:rPr>
            </w:pPr>
          </w:p>
        </w:tc>
        <w:tc>
          <w:tcPr>
            <w:tcW w:w="1132" w:type="dxa"/>
          </w:tcPr>
          <w:p>
            <w:pPr>
              <w:rPr>
                <w:sz w:val="32"/>
                <w:szCs w:val="32"/>
              </w:rPr>
            </w:pPr>
          </w:p>
        </w:tc>
        <w:tc>
          <w:tcPr>
            <w:tcW w:w="1627" w:type="dxa"/>
          </w:tcPr>
          <w:p>
            <w:pPr>
              <w:rPr>
                <w:sz w:val="32"/>
                <w:szCs w:val="32"/>
              </w:rPr>
            </w:pPr>
          </w:p>
        </w:tc>
        <w:tc>
          <w:tcPr>
            <w:tcW w:w="1184" w:type="dxa"/>
            <w:tcBorders>
              <w:left w:val="single" w:color="auto" w:sz="4" w:space="0"/>
              <w:right w:val="single" w:color="auto" w:sz="4" w:space="0"/>
            </w:tcBorders>
          </w:tcPr>
          <w:p>
            <w:pPr>
              <w:rPr>
                <w:sz w:val="32"/>
                <w:szCs w:val="32"/>
              </w:rPr>
            </w:pPr>
          </w:p>
        </w:tc>
        <w:tc>
          <w:tcPr>
            <w:tcW w:w="1119" w:type="dxa"/>
            <w:tcBorders>
              <w:left w:val="single" w:color="auto" w:sz="4" w:space="0"/>
            </w:tcBorders>
          </w:tcPr>
          <w:p>
            <w:pPr>
              <w:rPr>
                <w:sz w:val="32"/>
                <w:szCs w:val="32"/>
              </w:rPr>
            </w:pPr>
          </w:p>
        </w:tc>
        <w:tc>
          <w:tcPr>
            <w:tcW w:w="1119"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c>
          <w:tcPr>
            <w:tcW w:w="692" w:type="dxa"/>
            <w:tcBorders>
              <w:left w:val="single" w:color="auto" w:sz="4" w:space="0"/>
            </w:tcBorders>
          </w:tcPr>
          <w:p>
            <w:pPr>
              <w:rPr>
                <w:sz w:val="32"/>
                <w:szCs w:val="32"/>
              </w:rPr>
            </w:pPr>
          </w:p>
        </w:tc>
      </w:tr>
    </w:tbl>
    <w:p>
      <w:pPr>
        <w:ind w:firstLine="1120" w:firstLineChars="400"/>
        <w:rPr>
          <w:rFonts w:hint="eastAsia"/>
          <w:sz w:val="28"/>
          <w:szCs w:val="28"/>
        </w:rPr>
      </w:pPr>
      <w:r>
        <w:rPr>
          <w:rFonts w:hint="eastAsia"/>
          <w:sz w:val="28"/>
          <w:szCs w:val="28"/>
        </w:rPr>
        <w:t>填</w:t>
      </w:r>
      <w:r>
        <w:rPr>
          <w:sz w:val="28"/>
          <w:szCs w:val="28"/>
        </w:rPr>
        <w:t>报人：</w:t>
      </w:r>
      <w:r>
        <w:rPr>
          <w:rFonts w:hint="eastAsia"/>
          <w:sz w:val="28"/>
          <w:szCs w:val="28"/>
        </w:rPr>
        <w:t xml:space="preserve">                    联系</w:t>
      </w:r>
      <w:r>
        <w:rPr>
          <w:sz w:val="28"/>
          <w:szCs w:val="28"/>
        </w:rPr>
        <w:t>电话</w:t>
      </w:r>
      <w:r>
        <w:rPr>
          <w:rFonts w:hint="eastAsia"/>
          <w:sz w:val="28"/>
          <w:szCs w:val="28"/>
        </w:rPr>
        <w:t>：</w:t>
      </w:r>
    </w:p>
    <w:p>
      <w:pPr>
        <w:rPr>
          <w:rFonts w:hint="eastAsia" w:ascii="华文中宋" w:hAnsi="华文中宋" w:eastAsia="华文中宋" w:cs="华文中宋"/>
          <w:sz w:val="36"/>
          <w:szCs w:val="36"/>
        </w:rPr>
        <w:sectPr>
          <w:pgSz w:w="16838" w:h="11906" w:orient="landscape"/>
          <w:pgMar w:top="1803" w:right="1440" w:bottom="1803" w:left="1440" w:header="851" w:footer="992" w:gutter="0"/>
          <w:paperSrc/>
          <w:cols w:space="0" w:num="1"/>
          <w:rtlGutter w:val="0"/>
          <w:docGrid w:type="lines" w:linePitch="319" w:charSpace="0"/>
        </w:sectPr>
      </w:pPr>
      <w:bookmarkStart w:id="0" w:name="_GoBack"/>
      <w:bookmarkEnd w:id="0"/>
    </w:p>
    <w:p>
      <w:pPr>
        <w:rPr>
          <w:rFonts w:ascii="华文中宋" w:hAnsi="华文中宋" w:eastAsia="华文中宋" w:cs="华文中宋"/>
          <w:sz w:val="36"/>
          <w:szCs w:val="36"/>
        </w:rPr>
      </w:pPr>
      <w:r>
        <w:rPr>
          <w:rFonts w:hint="eastAsia" w:ascii="华文中宋" w:hAnsi="华文中宋" w:eastAsia="华文中宋" w:cs="华文中宋"/>
          <w:sz w:val="36"/>
          <w:szCs w:val="36"/>
        </w:rPr>
        <w:t>附件3填写说明</w:t>
      </w:r>
    </w:p>
    <w:p>
      <w:pPr>
        <w:spacing w:line="460" w:lineRule="exact"/>
        <w:jc w:val="center"/>
        <w:rPr>
          <w:rFonts w:ascii="华文中宋" w:hAnsi="华文中宋" w:eastAsia="华文中宋" w:cs="华文中宋"/>
          <w:sz w:val="36"/>
          <w:szCs w:val="36"/>
        </w:rPr>
      </w:pPr>
    </w:p>
    <w:p>
      <w:pPr>
        <w:spacing w:line="460" w:lineRule="exact"/>
        <w:jc w:val="left"/>
        <w:rPr>
          <w:rFonts w:ascii="仿宋_GB2312" w:hAnsi="仿宋_GB2312" w:eastAsia="仿宋_GB2312" w:cs="仿宋_GB2312"/>
          <w:sz w:val="24"/>
        </w:rPr>
      </w:pPr>
      <w:r>
        <w:rPr>
          <w:rFonts w:hint="eastAsia" w:ascii="仿宋_GB2312" w:hAnsi="仿宋_GB2312" w:eastAsia="仿宋_GB2312" w:cs="仿宋_GB2312"/>
          <w:sz w:val="24"/>
        </w:rPr>
        <w:t>1.行业：填种植业、畜牧业、渔业。</w:t>
      </w:r>
    </w:p>
    <w:p>
      <w:pPr>
        <w:spacing w:line="460" w:lineRule="exact"/>
        <w:jc w:val="left"/>
        <w:rPr>
          <w:rFonts w:ascii="仿宋_GB2312" w:hAnsi="仿宋_GB2312" w:eastAsia="仿宋_GB2312" w:cs="仿宋_GB2312"/>
          <w:sz w:val="24"/>
        </w:rPr>
      </w:pPr>
      <w:r>
        <w:rPr>
          <w:rFonts w:hint="eastAsia" w:ascii="仿宋_GB2312" w:hAnsi="仿宋_GB2312" w:eastAsia="仿宋_GB2312" w:cs="仿宋_GB2312"/>
          <w:sz w:val="24"/>
        </w:rPr>
        <w:t>2.产品名称：产品名称由地理区域名称和产品通用名称组成。地理区域名称可为行政区划名称、自然区域名称和特定地理位置指向性名称。地理区域名称可为历史地名。特定地理位置指向性名称包括具有指向性的江</w:t>
      </w:r>
      <w:r>
        <w:rPr>
          <w:rFonts w:ascii="仿宋_GB2312" w:hAnsi="仿宋_GB2312" w:eastAsia="仿宋_GB2312" w:cs="仿宋_GB2312"/>
          <w:sz w:val="24"/>
        </w:rPr>
        <w:t>名、河名、</w:t>
      </w:r>
      <w:r>
        <w:rPr>
          <w:rFonts w:hint="eastAsia" w:ascii="仿宋_GB2312" w:hAnsi="仿宋_GB2312" w:eastAsia="仿宋_GB2312" w:cs="仿宋_GB2312"/>
          <w:sz w:val="24"/>
        </w:rPr>
        <w:t>桥名、井名等。产品通用名称包括两类：一是分类性名称，其中可以含有产品形状、颜色、风味、生长周期、生长环境等方面的修饰语。二是特征性名称。</w:t>
      </w:r>
    </w:p>
    <w:p>
      <w:pPr>
        <w:spacing w:line="460" w:lineRule="exact"/>
        <w:jc w:val="left"/>
        <w:rPr>
          <w:rFonts w:ascii="仿宋_GB2312" w:hAnsi="仿宋_GB2312" w:eastAsia="仿宋_GB2312" w:cs="仿宋_GB2312"/>
          <w:sz w:val="24"/>
        </w:rPr>
      </w:pPr>
      <w:r>
        <w:rPr>
          <w:rFonts w:hint="eastAsia" w:ascii="仿宋_GB2312" w:hAnsi="仿宋_GB2312" w:eastAsia="仿宋_GB2312" w:cs="仿宋_GB2312"/>
          <w:sz w:val="24"/>
        </w:rPr>
        <w:t>3.所在地：填产品所在行政区划名称。</w:t>
      </w:r>
    </w:p>
    <w:p>
      <w:pPr>
        <w:spacing w:line="460" w:lineRule="exact"/>
        <w:jc w:val="left"/>
        <w:rPr>
          <w:rFonts w:ascii="仿宋_GB2312" w:hAnsi="仿宋_GB2312" w:eastAsia="仿宋_GB2312" w:cs="仿宋_GB2312"/>
          <w:sz w:val="24"/>
        </w:rPr>
      </w:pPr>
      <w:r>
        <w:rPr>
          <w:rFonts w:hint="eastAsia" w:ascii="仿宋_GB2312" w:hAnsi="仿宋_GB2312" w:eastAsia="仿宋_GB2312" w:cs="仿宋_GB2312"/>
          <w:sz w:val="24"/>
        </w:rPr>
        <w:t>4.县级</w:t>
      </w:r>
      <w:r>
        <w:rPr>
          <w:rFonts w:ascii="仿宋_GB2312" w:hAnsi="仿宋_GB2312" w:eastAsia="仿宋_GB2312" w:cs="仿宋_GB2312"/>
          <w:sz w:val="24"/>
        </w:rPr>
        <w:t>人民政府</w:t>
      </w:r>
      <w:r>
        <w:rPr>
          <w:rFonts w:hint="eastAsia" w:ascii="仿宋_GB2312" w:hAnsi="仿宋_GB2312" w:eastAsia="仿宋_GB2312" w:cs="仿宋_GB2312"/>
          <w:sz w:val="24"/>
        </w:rPr>
        <w:t>：所</w:t>
      </w:r>
      <w:r>
        <w:rPr>
          <w:rFonts w:ascii="仿宋_GB2312" w:hAnsi="仿宋_GB2312" w:eastAsia="仿宋_GB2312" w:cs="仿宋_GB2312"/>
          <w:sz w:val="24"/>
        </w:rPr>
        <w:t>在地</w:t>
      </w:r>
      <w:r>
        <w:rPr>
          <w:rFonts w:hint="eastAsia" w:ascii="仿宋_GB2312" w:hAnsi="仿宋_GB2312" w:eastAsia="仿宋_GB2312" w:cs="仿宋_GB2312"/>
          <w:sz w:val="24"/>
        </w:rPr>
        <w:t>所</w:t>
      </w:r>
      <w:r>
        <w:rPr>
          <w:rFonts w:ascii="仿宋_GB2312" w:hAnsi="仿宋_GB2312" w:eastAsia="仿宋_GB2312" w:cs="仿宋_GB2312"/>
          <w:sz w:val="24"/>
        </w:rPr>
        <w:t>属</w:t>
      </w:r>
      <w:r>
        <w:rPr>
          <w:rFonts w:hint="eastAsia" w:ascii="仿宋_GB2312" w:hAnsi="仿宋_GB2312" w:eastAsia="仿宋_GB2312" w:cs="仿宋_GB2312"/>
          <w:sz w:val="24"/>
        </w:rPr>
        <w:t>行政</w:t>
      </w:r>
      <w:r>
        <w:rPr>
          <w:rFonts w:ascii="仿宋_GB2312" w:hAnsi="仿宋_GB2312" w:eastAsia="仿宋_GB2312" w:cs="仿宋_GB2312"/>
          <w:sz w:val="24"/>
        </w:rPr>
        <w:t>区划的县、市、区人民政府</w:t>
      </w:r>
      <w:r>
        <w:rPr>
          <w:rFonts w:hint="eastAsia" w:ascii="仿宋_GB2312" w:hAnsi="仿宋_GB2312" w:eastAsia="仿宋_GB2312" w:cs="仿宋_GB2312"/>
          <w:sz w:val="24"/>
        </w:rPr>
        <w:t>。</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5.生产规模（公顷、万头、万只、万羽）：种植业和渔业填公顷，畜牧业填万头、万只、万羽。如使用其它计量单位，请在备注中进行标注。</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6.年产量（吨）：填年平均产量。</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7.年产值（万元）：填年平均产值。</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8.人文历史（年）：填生产历史年限（种植、养殖年限），原则上应为20年以上，人文历史年限应提供充分的相关证据或证明，并应在证据或证明中做出明显标记。没有人文历史年限记载的，应书面提供产品具备人文历史传承和需要纳入普查目录的充分理由和证明。相关理由和证明应经专家集体评审确认。</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9.出口国家或地区：填具体出口国家和地区。</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10.出口额（万元）：填年平均出口额。</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11.登记情况：对于已登记产品，应填写登记部门、</w:t>
      </w:r>
      <w:r>
        <w:rPr>
          <w:rFonts w:ascii="仿宋_GB2312" w:hAnsi="仿宋_GB2312" w:eastAsia="仿宋_GB2312" w:cs="仿宋_GB2312"/>
          <w:sz w:val="24"/>
        </w:rPr>
        <w:t>时间、登记名称、编号及所持证件等</w:t>
      </w:r>
      <w:r>
        <w:rPr>
          <w:rFonts w:hint="eastAsia" w:ascii="仿宋_GB2312" w:hAnsi="仿宋_GB2312" w:eastAsia="仿宋_GB2312" w:cs="仿宋_GB2312"/>
          <w:sz w:val="24"/>
        </w:rPr>
        <w:t>。未登记产品，填未登记。</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12.类别：填地域特色农产品普查分类目录的类别（22小类）。</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13.备注：填其它需要说明的情况。</w:t>
      </w:r>
    </w:p>
    <w:p>
      <w:pPr>
        <w:spacing w:line="460" w:lineRule="exact"/>
        <w:jc w:val="left"/>
        <w:rPr>
          <w:rFonts w:ascii="仿宋_GB2312" w:hAnsi="仿宋_GB2312" w:eastAsia="仿宋_GB2312" w:cs="仿宋_GB2312"/>
          <w:sz w:val="30"/>
          <w:szCs w:val="30"/>
        </w:rPr>
      </w:pPr>
    </w:p>
    <w:p>
      <w:pPr>
        <w:ind w:firstLine="1120" w:firstLineChars="400"/>
        <w:rPr>
          <w:rFonts w:hint="eastAsia"/>
          <w:sz w:val="28"/>
          <w:szCs w:val="28"/>
        </w:rPr>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959AF"/>
    <w:rsid w:val="000565E5"/>
    <w:rsid w:val="000C54C9"/>
    <w:rsid w:val="001655DB"/>
    <w:rsid w:val="00172CBD"/>
    <w:rsid w:val="00175790"/>
    <w:rsid w:val="0020760C"/>
    <w:rsid w:val="00224250"/>
    <w:rsid w:val="002624F5"/>
    <w:rsid w:val="002C4869"/>
    <w:rsid w:val="0031688E"/>
    <w:rsid w:val="003A018E"/>
    <w:rsid w:val="00400498"/>
    <w:rsid w:val="0044089C"/>
    <w:rsid w:val="004B14CC"/>
    <w:rsid w:val="005A264E"/>
    <w:rsid w:val="005A68B7"/>
    <w:rsid w:val="00675A0B"/>
    <w:rsid w:val="006B01F5"/>
    <w:rsid w:val="006E3640"/>
    <w:rsid w:val="006E52F8"/>
    <w:rsid w:val="00A531B3"/>
    <w:rsid w:val="00A93681"/>
    <w:rsid w:val="00AD05A8"/>
    <w:rsid w:val="00B33BEA"/>
    <w:rsid w:val="00B755F1"/>
    <w:rsid w:val="00CC323F"/>
    <w:rsid w:val="00CC3DAF"/>
    <w:rsid w:val="00CF729D"/>
    <w:rsid w:val="00E161F3"/>
    <w:rsid w:val="00E57D1B"/>
    <w:rsid w:val="00E93241"/>
    <w:rsid w:val="00EA04EC"/>
    <w:rsid w:val="0CAB4714"/>
    <w:rsid w:val="0D150181"/>
    <w:rsid w:val="11283EA1"/>
    <w:rsid w:val="1446531E"/>
    <w:rsid w:val="26264FA5"/>
    <w:rsid w:val="277A494A"/>
    <w:rsid w:val="2A711AF7"/>
    <w:rsid w:val="2C7204A4"/>
    <w:rsid w:val="336879BA"/>
    <w:rsid w:val="350E5C91"/>
    <w:rsid w:val="35C83872"/>
    <w:rsid w:val="40CD492E"/>
    <w:rsid w:val="4C5249B6"/>
    <w:rsid w:val="4F9D005B"/>
    <w:rsid w:val="51060359"/>
    <w:rsid w:val="5A986C84"/>
    <w:rsid w:val="5C416E70"/>
    <w:rsid w:val="66D3600E"/>
    <w:rsid w:val="680959AF"/>
    <w:rsid w:val="76275598"/>
    <w:rsid w:val="79B14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paragraph" w:customStyle="1" w:styleId="8">
    <w:name w:val="样式1"/>
    <w:basedOn w:val="1"/>
    <w:qFormat/>
    <w:uiPriority w:val="0"/>
    <w:pPr>
      <w:spacing w:line="600" w:lineRule="exact"/>
      <w:ind w:firstLine="640" w:firstLineChars="200"/>
    </w:pPr>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1250</Words>
  <Characters>7131</Characters>
  <Lines>59</Lines>
  <Paragraphs>16</Paragraphs>
  <TotalTime>0</TotalTime>
  <ScaleCrop>false</ScaleCrop>
  <LinksUpToDate>false</LinksUpToDate>
  <CharactersWithSpaces>8365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2017-10-09T00:48:00Z</dcterms:created>
  <dc:creator>zfzd</dc:creator>
  <cp:lastModifiedBy>qwer</cp:lastModifiedBy>
  <cp:lastPrinted>2017-10-11T07:36:00Z</cp:lastPrinted>
  <dcterms:modified xsi:type="dcterms:W3CDTF">2017-10-12T07:07:50Z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