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40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ind w:firstLine="64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严厉打击危害肉品质量安全违法违规行为“百日行动”成果统计表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填报单位：</w:t>
      </w:r>
    </w:p>
    <w:tbl>
      <w:tblPr>
        <w:tblStyle w:val="4"/>
        <w:tblW w:w="13970" w:type="dxa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686"/>
        <w:gridCol w:w="644"/>
        <w:gridCol w:w="658"/>
        <w:gridCol w:w="532"/>
        <w:gridCol w:w="700"/>
        <w:gridCol w:w="602"/>
        <w:gridCol w:w="462"/>
        <w:gridCol w:w="462"/>
        <w:gridCol w:w="489"/>
        <w:gridCol w:w="609"/>
        <w:gridCol w:w="604"/>
        <w:gridCol w:w="604"/>
        <w:gridCol w:w="604"/>
        <w:gridCol w:w="604"/>
        <w:gridCol w:w="475"/>
        <w:gridCol w:w="448"/>
        <w:gridCol w:w="560"/>
        <w:gridCol w:w="560"/>
        <w:gridCol w:w="615"/>
        <w:gridCol w:w="574"/>
        <w:gridCol w:w="588"/>
        <w:gridCol w:w="574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4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宣传情况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举报核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查情况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屠宰、肉制品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执法情况</w:t>
            </w:r>
          </w:p>
        </w:tc>
        <w:tc>
          <w:tcPr>
            <w:tcW w:w="3230" w:type="dxa"/>
            <w:gridSpan w:val="6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行政执法案件查处情况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案件移送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情况</w:t>
            </w:r>
          </w:p>
        </w:tc>
        <w:tc>
          <w:tcPr>
            <w:tcW w:w="5122" w:type="dxa"/>
            <w:gridSpan w:val="9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打击治理行动工作成效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88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媒体宣传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发放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宣传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材料</w:t>
            </w: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接报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数量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查实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数量</w:t>
            </w:r>
          </w:p>
        </w:tc>
        <w:tc>
          <w:tcPr>
            <w:tcW w:w="53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开展执法次数</w:t>
            </w: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出去动执法人员数量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开展联合执法次数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立案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件数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涉案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物品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数量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货值</w:t>
            </w:r>
          </w:p>
        </w:tc>
        <w:tc>
          <w:tcPr>
            <w:tcW w:w="604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罚没金额</w:t>
            </w:r>
          </w:p>
        </w:tc>
        <w:tc>
          <w:tcPr>
            <w:tcW w:w="604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曝光案件数量</w:t>
            </w:r>
          </w:p>
        </w:tc>
        <w:tc>
          <w:tcPr>
            <w:tcW w:w="604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移送件数</w:t>
            </w:r>
          </w:p>
        </w:tc>
        <w:tc>
          <w:tcPr>
            <w:tcW w:w="604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追究刑责人数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无害化处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理量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瘦肉精监督抽检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数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量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瘦肉精抽检阳性</w:t>
            </w:r>
          </w:p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数量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5"/>
                <w:szCs w:val="21"/>
              </w:rPr>
              <w:t>捣毁私屠宰滥宰窝点数量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次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686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份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64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65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起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532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次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人次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602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次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462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462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生猪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头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489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肉品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吨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609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万元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60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万元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60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60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件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60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47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生猪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头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44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肉品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吨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560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猪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万份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560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牛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万份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61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羊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万份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猪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万份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58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牛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万份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57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羊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万份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  <w:tc>
          <w:tcPr>
            <w:tcW w:w="72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-7"/>
                <w:w w:val="9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489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47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44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58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57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 w:cs="仿宋"/>
                <w:color w:val="000000"/>
                <w:spacing w:val="-7"/>
                <w:w w:val="95"/>
                <w:szCs w:val="21"/>
              </w:rPr>
            </w:pPr>
          </w:p>
        </w:tc>
      </w:tr>
    </w:tbl>
    <w:p>
      <w:pPr>
        <w:ind w:firstLine="640"/>
        <w:rPr>
          <w:rFonts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503" w:bottom="1803" w:left="15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33A5F"/>
    <w:rsid w:val="0353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2017-11-10T06:38:00Z</dcterms:created>
  <dc:creator>%E5%A7%9A%E6%95%8F</dc:creator>
  <cp:lastModifiedBy>%E5%A7%9A%E6%95%8F</cp:lastModifiedBy>
  <dcterms:modified xsi:type="dcterms:W3CDTF">2017-11-10T06:39:10Z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