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贵州省201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cs="宋体"/>
          <w:b/>
          <w:bCs/>
          <w:sz w:val="36"/>
          <w:szCs w:val="36"/>
        </w:rPr>
        <w:t>农产品质量安全</w:t>
      </w: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工作考核及综合评定情况表</w:t>
      </w:r>
      <w:bookmarkEnd w:id="0"/>
    </w:p>
    <w:tbl>
      <w:tblPr>
        <w:tblStyle w:val="7"/>
        <w:tblW w:w="140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825"/>
        <w:gridCol w:w="7095"/>
        <w:gridCol w:w="28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位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考核得分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扣 分 情 况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加分情况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综合评定排序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铜仁市农委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101.7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印江宏源农业综合开发有限公司、印江昌明生态农业专业合作社等10个农产品追溯企业2017年未上报农产品溯源数据，扣1.3分。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省农委公布的查处假劣农资典型案件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，碧江区、玉屏县查处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2起农产品质量安全案件，加2分，共计加3分。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毕节市农委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99.43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贵州省毕节市恒生绿色生态开发有限责任公司、贵州星丰农业科技有限公司、贵州大定府茶业开发有限公司、金沙县西洛河蔬菜专业合作社等9个农产追溯企业2017年未上传溯源数据，扣2.57分，共计扣2.57分。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省农委公布的查处假劣农资典型案件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，赫章县查处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1起农产品质量安全案件加1分，共计加2分。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毕节市畜牧局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98.86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未组织上报绿色食品认证申报材料，扣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2分；未完成畜牧执法案件查处任务,扣1.14分，共计扣3.14分。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大方县、赫章县各查处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1起畜产品质量安全案件，加2分。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遵义市农委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95.95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无公害农产品产地复查换证率60.7%，扣1.57分；无公害农产品复查换证率63.6%，扣1.1分；湄潭县农产品质检站未通过兽药残留、重金属检测参数认证考核，扣0.33分；湄潭县未完成畜禽产品检测任务，扣0.5分；26个乡镇农产品质量安全监管站未完成检测任务，扣0.75分；贵州省湄潭县静馨茶业有限公司、贵州雅馨茶业有限公司、遵义市红花岗区农兴养殖场等18个农产品追溯企业2017年未上报农产品溯源数据，扣0.8分；共计扣5.05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湄潭县查处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1起农产品质量安全案件加1分。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安顺市农委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93.46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市农产品质检中心未通过兽药残留、重金属检测参数认证考核，扣1分；普定未通过农药残留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、重金属检测参数认证和考核，扣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1分;平坝、普定未完成种植业产品定量检测任务,扣4分，大西桥镇等7个乡镇农产品质量安全监管站未完成检测任务，扣0.54分，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平坝龙腾果业开发有限公司、平坝十字乡杨杨蔬菜种植专业合作社、镇宁自治县北盘江芒果种植专业合作社等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19个农产追溯企业2017年未上传溯源数据，扣2.0分，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共计扣8.54分。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省农委公布的查处假劣农资典型案件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贵阳市农委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92.03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完成无公害畜产品产地认定完成任务数的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85%，扣0.45分；无公害农产品产地复查换证率81.6%，扣0.73分；无公害农产品复查换证率54.8%，扣1.35分；未完成农业部农产品地理标志登记任务，扣1分；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息烽县未通过农药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检测参数认证考核，扣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0.8分;息烽县、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花溪区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农产品质检站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未通过兽药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、重金属检测参数认证考核，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;修文县未通过重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金属检测参数认证考核，扣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0.2分；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息烽县未完成定量检测种植业产品任务，扣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；息烽县、花溪区未完成定量检测畜（水）产品任务，扣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2.4分；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贵阳日日新养殖有限公司、修文县广宇绿色蔬菜种植农民专业合作社、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息烽县润龙生态农业有限公司等追溯企业2017年未上报农产品溯源数据，扣1.5分；2017年全市共查办案件72件，扣2.24分，共计扣13.97分。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农业部、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省农委公布的假劣农资典型案件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，修文、乌当各查处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1起农产品质量安全案件加2分，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修文县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1起案件移送公安机关，加1分，共计加6分。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黔南州农委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90.26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贵定县、荔波县等2个县农产品质检站未通过农药残留、重金属检测参数认证考核，扣0.9分；贵定县、荔波县等5个县农产品质检站未通过兽药残留检测参数认证考核，扣1.4分；贵定县、荔波县等2个县未完成种植业产品定量检测任务，扣1.8分；贵定县、荔波县等5个县未完成畜禽产品检测任务，扣2.7分；27个乡镇农产品质量安全监管站未完成检测任务，扣1.84分；贵州新中盛农业科技发展有限公司、黔南州龙里县翠微蔬菜种植专业合作社等13个农产品追溯企业2017年未上报农产品溯源数据，扣1.1分；共计扣9.74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安顺市畜牧局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85.81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完成无公害畜产品产地认定任务数的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95.7%，扣0.13分；未完成农业部农产品地理标志登记任务，扣2分；未上报绿色食品认证申报材料，扣2分；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、普定、镇宁县农产品质检站未通过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兽药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检测参数认证考核，扣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1.8分；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、普定、镇宁县未完成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畜（水）产品定量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检测任务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3.6分。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贵州柳江畜禽有限公司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2017年未上报鸡蛋溯源数据，扣4分；2017年全市共查办案件20件，不足30件，扣2.66分，共计扣16.19分。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省农委公布的假劣农资典型案件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黔东南州农委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79.54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黎平、黄平等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县农产品质检站未通过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、兽药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、重金属检测认证和考核，扣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黎平、黄平等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未完成检测种植业产品、畜（水）产品定量检测任务，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14.9分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；23个乡镇农产品质量安全监管站未完成检测任务，扣0.69分；多彩苗宝（贵州）医药科技有限公司、天柱县远竹种养殖专业合作社等6个农产品追溯企业2017年未上报农产品溯源数据，扣0.92分；2017年农业执法查办案件151件，扣0.45,共计扣24.46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省农委公布的假劣农资典型案件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；三穗县、黄平县共查处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3起农产品质量安全案件加3分,共计加4分。</w:t>
            </w:r>
          </w:p>
        </w:tc>
        <w:tc>
          <w:tcPr>
            <w:tcW w:w="900" w:type="dxa"/>
            <w:vAlign w:val="top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黔西南州畜牧局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76.2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完成无公害畜产品产地认定任务数的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32.5%，扣3分；只完成无公害畜产品认证任务数的96.7%,扣0.2分；未完成农业部农产品地理标志登记任务，扣2分；未上报绿色食品认证申报材料，扣2分；兴仁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、普安等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县农产品质检站未通过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兽药残留检测参数认证考核，扣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3分；兴仁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、普安等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县未完成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畜禽（水）产品定量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检测任务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；2017年全州共查办案件12件，扣5.6分；未组织国家农产品质量安全县创建，扣3分，共计扣24.8分。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省农委公布的假劣农资典型案件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黔西南州农委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73.41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未完成绿色食品认证任务，扣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1.3分；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州农产品质检中心未通过兽药残留、重金属检测参数认证考核，扣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1分；兴仁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、贞丰等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7个县未通过农药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、重金属检测参数认证考核，扣4.37分;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、贞丰等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7个县未完成种植业产品定量检测任务,扣8.75分;93个镇农产品质量安全监管站未上传检测数据，扣4.6分；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普安县宏鑫茶业开发有限公司、黔西南州富洪茶叶有限公司、贵州金州农业开发有限公司等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9个农产品追溯企业2017年未上传数据，扣2.57分，农业执法案件2017年办理30件，扣2分；未组织国家农产品质量安全县创建，扣3分；共计扣27.59分。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省农委公布的假劣农资典型案件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六盘水市农委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62.18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无公害农产品产地复查换证率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65.7%，扣1.37分；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无公害农产品复查换证率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12.5%，扣2.62分；少完成1个农产品地理标志登记，扣1分；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市农产品质检中心未通过双认证扣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、六枝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农产品质检站未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兽药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残留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、重金属检测参数认证考核，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；市级未完成种植业产品、畜产品定量检测任务，扣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水城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县、六枝未完成定量检测种植业产品、畜产品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量检测任务扣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10.67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67个乡镇未完成检测任务，扣4.1分;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水城县宏兴绿色农业投资有限公司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水城县虹博种养殖农民专业合作社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盘县柏果镇营上红梨园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8个农产品追溯企业2017年未上传数据,扣2.46分；未完成农业执法案件,扣2.8分；未组织国家农产品质量安全县创建，扣3分，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省农委公布的假劣农资典型案件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件加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仁怀市农牧局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96.74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3个乡镇未完成农产品检测任务，扣0.86分；只有7件农业执法案件，扣2.4分，总计扣3.26分。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仁怀、威宁、贵安新区不参与排序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威宁县农牧局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77.5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未完成无公害农产品复查换证任务，扣3分；未完成绿色食品认证申报任务，扣1分；兽药残留、重金属检测参数未通过认证考核，扣4分；未完成畜禽水产品定量检测任务，扣6分；32个乡镇未完成农产品检测任务，扣5.5分；3个农产品质量安全追溯企业2017年未上传溯源数据，扣3分，总计扣22.5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00" w:type="dxa"/>
            <w:vMerge w:val="continue"/>
            <w:tcBorders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4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贵安新区农水局</w:t>
            </w:r>
          </w:p>
        </w:tc>
        <w:tc>
          <w:tcPr>
            <w:tcW w:w="825" w:type="dxa"/>
            <w:vAlign w:val="top"/>
          </w:tcPr>
          <w:p>
            <w:pPr>
              <w:spacing w:line="0" w:lineRule="atLeast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65.0</w:t>
            </w:r>
          </w:p>
        </w:tc>
        <w:tc>
          <w:tcPr>
            <w:tcW w:w="7095" w:type="dxa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未完成绿色食品认证申报任务，扣2分；4个乡镇未完成农产品检测任务，扣6分；未完成2017年本级农产品质量安全监测任务，扣16分；未组织查办农业执法案件，扣10分；未发现农产品和农业投入品生产经营档案，扣1分，总计扣35分。</w:t>
            </w:r>
          </w:p>
        </w:tc>
        <w:tc>
          <w:tcPr>
            <w:tcW w:w="2880" w:type="dxa"/>
            <w:vAlign w:val="top"/>
          </w:tcPr>
          <w:p>
            <w:pPr>
              <w:spacing w:line="0" w:lineRule="atLeas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900" w:type="dxa"/>
            <w:vMerge w:val="continue"/>
            <w:tcBorders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015B5"/>
    <w:rsid w:val="01DF5A91"/>
    <w:rsid w:val="03594DEB"/>
    <w:rsid w:val="068E2469"/>
    <w:rsid w:val="0B715C5B"/>
    <w:rsid w:val="0ECA0DE0"/>
    <w:rsid w:val="0EEE7DFF"/>
    <w:rsid w:val="0F24533C"/>
    <w:rsid w:val="0F517BA4"/>
    <w:rsid w:val="131B3DCE"/>
    <w:rsid w:val="13384C65"/>
    <w:rsid w:val="14D30875"/>
    <w:rsid w:val="1A1C6826"/>
    <w:rsid w:val="1ACA02AC"/>
    <w:rsid w:val="1C8E11BC"/>
    <w:rsid w:val="1DAD4B4E"/>
    <w:rsid w:val="20DF303F"/>
    <w:rsid w:val="222214E6"/>
    <w:rsid w:val="281E2997"/>
    <w:rsid w:val="2CBD2860"/>
    <w:rsid w:val="315F198A"/>
    <w:rsid w:val="31BA0759"/>
    <w:rsid w:val="33D87D06"/>
    <w:rsid w:val="365B5818"/>
    <w:rsid w:val="3F6D059F"/>
    <w:rsid w:val="429D081F"/>
    <w:rsid w:val="430B188A"/>
    <w:rsid w:val="48FE6F0E"/>
    <w:rsid w:val="512E0F41"/>
    <w:rsid w:val="54B71709"/>
    <w:rsid w:val="56017C06"/>
    <w:rsid w:val="5BCB0BF6"/>
    <w:rsid w:val="5C626797"/>
    <w:rsid w:val="5D5C2CDD"/>
    <w:rsid w:val="5E967E90"/>
    <w:rsid w:val="660015B5"/>
    <w:rsid w:val="664C5B75"/>
    <w:rsid w:val="68A32CFB"/>
    <w:rsid w:val="6A9638FE"/>
    <w:rsid w:val="74805B08"/>
    <w:rsid w:val="748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2018-02-22T01:51:00Z</dcterms:created>
  <dc:creator>Administrator</dc:creator>
  <cp:lastModifiedBy>Administrator</cp:lastModifiedBy>
  <cp:lastPrinted>2018-02-28T08:01:00Z</cp:lastPrinted>
  <dcterms:modified xsi:type="dcterms:W3CDTF">2018-03-08T01:22:55Z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