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6" w:afterLines="50"/>
        <w:ind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贵州省畜禽屠宰违法犯罪“联打行动”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月报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94"/>
        <w:gridCol w:w="694"/>
        <w:gridCol w:w="695"/>
        <w:gridCol w:w="520"/>
        <w:gridCol w:w="522"/>
        <w:gridCol w:w="694"/>
        <w:gridCol w:w="641"/>
        <w:gridCol w:w="751"/>
        <w:gridCol w:w="695"/>
        <w:gridCol w:w="695"/>
        <w:gridCol w:w="521"/>
        <w:gridCol w:w="694"/>
        <w:gridCol w:w="696"/>
        <w:gridCol w:w="695"/>
        <w:gridCol w:w="695"/>
        <w:gridCol w:w="695"/>
        <w:gridCol w:w="869"/>
        <w:gridCol w:w="868"/>
        <w:gridCol w:w="695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78" w:hRule="atLeast"/>
          <w:jc w:val="center"/>
        </w:trPr>
        <w:tc>
          <w:tcPr>
            <w:tcW w:w="25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宣传培训情况</w:t>
            </w:r>
          </w:p>
        </w:tc>
        <w:tc>
          <w:tcPr>
            <w:tcW w:w="1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举报核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查情况</w:t>
            </w:r>
          </w:p>
        </w:tc>
        <w:tc>
          <w:tcPr>
            <w:tcW w:w="20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屠宰执法情况</w:t>
            </w:r>
          </w:p>
        </w:tc>
        <w:tc>
          <w:tcPr>
            <w:tcW w:w="33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行政执法案件查处情况</w:t>
            </w: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案件移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送情况</w:t>
            </w:r>
          </w:p>
        </w:tc>
        <w:tc>
          <w:tcPr>
            <w:tcW w:w="38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Cs w:val="21"/>
              </w:rPr>
              <w:t>专项行动工作成效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01" w:hRule="atLeast"/>
          <w:jc w:val="center"/>
        </w:trPr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媒体宣传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发放宣传材料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举办培训班次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培训人员数量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接报数量</w:t>
            </w:r>
          </w:p>
        </w:tc>
        <w:tc>
          <w:tcPr>
            <w:tcW w:w="522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查实数量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全省开展执法次数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出动执法人员数量</w:t>
            </w:r>
          </w:p>
        </w:tc>
        <w:tc>
          <w:tcPr>
            <w:tcW w:w="751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开展联合执法次数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立案件数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涉案物品数量</w:t>
            </w:r>
          </w:p>
        </w:tc>
        <w:tc>
          <w:tcPr>
            <w:tcW w:w="521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货值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罚没金额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曝光案件数量</w:t>
            </w: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移送件数</w:t>
            </w: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追究刑责人数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清理小型屠宰场点数量</w:t>
            </w:r>
          </w:p>
        </w:tc>
        <w:tc>
          <w:tcPr>
            <w:tcW w:w="869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病害猪无害化处理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屠宰环节瘦肉精监督抽检量  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捣毁私屠滥宰窝点数量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34" w:hRule="atLeast"/>
          <w:jc w:val="center"/>
        </w:trPr>
        <w:tc>
          <w:tcPr>
            <w:tcW w:w="450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（次）</w:t>
            </w:r>
          </w:p>
        </w:tc>
        <w:tc>
          <w:tcPr>
            <w:tcW w:w="694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（份）</w:t>
            </w:r>
          </w:p>
        </w:tc>
        <w:tc>
          <w:tcPr>
            <w:tcW w:w="694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（次）</w:t>
            </w:r>
          </w:p>
        </w:tc>
        <w:tc>
          <w:tcPr>
            <w:tcW w:w="69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（人次）</w:t>
            </w:r>
          </w:p>
        </w:tc>
        <w:tc>
          <w:tcPr>
            <w:tcW w:w="520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（起）</w:t>
            </w:r>
          </w:p>
        </w:tc>
        <w:tc>
          <w:tcPr>
            <w:tcW w:w="522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（起）</w:t>
            </w:r>
          </w:p>
        </w:tc>
        <w:tc>
          <w:tcPr>
            <w:tcW w:w="694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（次）</w:t>
            </w:r>
          </w:p>
        </w:tc>
        <w:tc>
          <w:tcPr>
            <w:tcW w:w="641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（人次）</w:t>
            </w:r>
          </w:p>
        </w:tc>
        <w:tc>
          <w:tcPr>
            <w:tcW w:w="751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（次）</w:t>
            </w:r>
          </w:p>
        </w:tc>
        <w:tc>
          <w:tcPr>
            <w:tcW w:w="69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（件）</w:t>
            </w:r>
          </w:p>
        </w:tc>
        <w:tc>
          <w:tcPr>
            <w:tcW w:w="69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（头/吨）</w:t>
            </w:r>
          </w:p>
        </w:tc>
        <w:tc>
          <w:tcPr>
            <w:tcW w:w="521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（万元）</w:t>
            </w:r>
          </w:p>
        </w:tc>
        <w:tc>
          <w:tcPr>
            <w:tcW w:w="694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（万元）</w:t>
            </w:r>
          </w:p>
        </w:tc>
        <w:tc>
          <w:tcPr>
            <w:tcW w:w="696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（件）</w:t>
            </w:r>
          </w:p>
        </w:tc>
        <w:tc>
          <w:tcPr>
            <w:tcW w:w="69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（件）</w:t>
            </w:r>
          </w:p>
        </w:tc>
        <w:tc>
          <w:tcPr>
            <w:tcW w:w="69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（人）</w:t>
            </w:r>
          </w:p>
        </w:tc>
        <w:tc>
          <w:tcPr>
            <w:tcW w:w="69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before="100" w:beforeLines="0" w:beforeAutospacing="1" w:after="100" w:afterLines="0" w:afterAutospacing="1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（个）</w:t>
            </w:r>
          </w:p>
        </w:tc>
        <w:tc>
          <w:tcPr>
            <w:tcW w:w="869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（头/吨）</w:t>
            </w:r>
          </w:p>
        </w:tc>
        <w:tc>
          <w:tcPr>
            <w:tcW w:w="868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（万份）</w:t>
            </w:r>
          </w:p>
        </w:tc>
        <w:tc>
          <w:tcPr>
            <w:tcW w:w="69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（个）</w:t>
            </w:r>
          </w:p>
        </w:tc>
        <w:tc>
          <w:tcPr>
            <w:tcW w:w="69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45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B1C37"/>
    <w:rsid w:val="2A6B1C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2018-05-22T07:38:00Z</dcterms:created>
  <dc:creator>%E5%A7%9A%E6%95%8F</dc:creator>
  <cp:lastModifiedBy>%E5%A7%9A%E6%95%8F</cp:lastModifiedBy>
  <dcterms:modified xsi:type="dcterms:W3CDTF">2018-05-22T07:38:38Z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