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贵州省畜禽屠宰违法犯罪“联打行动”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月报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（食品药品监管系统）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填报时间：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4391"/>
        <w:gridCol w:w="1132"/>
        <w:gridCol w:w="1009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项目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39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出动执法人员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人次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39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检查批发市场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个次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39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检查农贸市场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个次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39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检查畜禽产品生产经营者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户次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39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开展畜禽产品快速检测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批次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39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监督抽检畜禽产品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批次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439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其中不合格批次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批次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439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查处畜禽产品经营违法案件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件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439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畜禽产品经营违法案件罚没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万元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439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查获不合格畜禽产品数量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公斤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439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查获不合格畜禽产品货值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万元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439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移送公安机关案件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起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439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追究刑事责任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人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31C6C"/>
    <w:rsid w:val="48831C6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1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2018-05-22T07:38:00Z</dcterms:created>
  <dc:creator>%E5%A7%9A%E6%95%8F</dc:creator>
  <cp:lastModifiedBy>%E5%A7%9A%E6%95%8F</cp:lastModifiedBy>
  <dcterms:modified xsi:type="dcterms:W3CDTF">2018-05-22T07:39:00Z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