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b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附件5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果树生产技术要点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/>
        </w:rPr>
        <w:t>及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工作建议</w:t>
      </w:r>
    </w:p>
    <w:p>
      <w:pPr>
        <w:jc w:val="center"/>
        <w:rPr>
          <w:rFonts w:hint="eastAsia" w:ascii="仿宋" w:hAnsi="仿宋" w:eastAsia="仿宋" w:cs="仿宋"/>
          <w:b w:val="0"/>
          <w:bCs/>
          <w:color w:val="000000"/>
          <w:kern w:val="0"/>
          <w:sz w:val="21"/>
          <w:szCs w:val="21"/>
        </w:rPr>
      </w:pPr>
    </w:p>
    <w:p>
      <w:pPr>
        <w:widowControl/>
        <w:shd w:val="clear" w:color="auto" w:fill="FFFFFF"/>
        <w:ind w:firstLine="640" w:firstLineChars="200"/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为应对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疫情防控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工作要求，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有序组织引导各地开展果园春建春管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工作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有效提高果品产量和质量，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提出如下生产技术要点及工作建议。</w:t>
      </w:r>
    </w:p>
    <w:p>
      <w:pPr>
        <w:spacing w:line="360" w:lineRule="auto"/>
        <w:ind w:firstLine="960" w:firstLineChars="3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密切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关注疫情、产业、物流等信息</w:t>
      </w:r>
    </w:p>
    <w:p>
      <w:pPr>
        <w:spacing w:line="360" w:lineRule="auto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各地农业部门、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各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经营主体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应当严格按照省委、省政府相关要求做好疫情防控工作；充分利用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互联网、电视、新媒体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及时关注疫情信息、产业发展动态、货运物流和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农业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气象等信息，做好各项生产准备工作。疫情防控期间鼓励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专家团队、农技人员、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经营主体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运用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互联网、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电话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等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进行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远程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技术指导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和培训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二、做好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安全防护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及农资准备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农事活动前，必须开展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果园工人疫情防护培训，在公共区域配足洗手液、消毒液等卫生物资，生产工具专人专用，定时消毒；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用工应尽量利用当地人员，并实行分散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出入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，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果园</w:t>
      </w:r>
      <w:r>
        <w:rPr>
          <w:rFonts w:ascii="Times New Roman" w:hAnsi="Times New Roman" w:eastAsia="仿宋" w:cs="Times New Roman"/>
          <w:color w:val="000000"/>
          <w:sz w:val="32"/>
          <w:szCs w:val="32"/>
          <w:lang w:val="en-US"/>
        </w:rPr>
        <w:t>务工人员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必须测量体温，须正确佩戴好口罩和一次性手套，避免多人在同一块区域内操作，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人与人之间操作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须间隔两行。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备好肥料、农药、果袋等农用物资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，并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加强果园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各功能区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清洁消毒隔离等工作。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务必在正规渠道购买农资，可采取电话、微信等方式预订农资及送货上门等方式，减少不必要的人员流动。</w:t>
      </w:r>
    </w:p>
    <w:p>
      <w:pPr>
        <w:spacing w:line="360" w:lineRule="auto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三、加强果园春季管理</w:t>
      </w:r>
    </w:p>
    <w:p>
      <w:pPr>
        <w:widowControl/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</w:rPr>
        <w:t>1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.预防低温冷害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对樱桃、早熟李等开花早的果树，应随时关注天气变化，及时采取果园灌水、覆盖干草树叶、树冠上覆盖薄膜、果园夜晚熏烟等措施，应对低温和倒春寒的危害。</w:t>
      </w:r>
    </w:p>
    <w:p>
      <w:pPr>
        <w:spacing w:line="360" w:lineRule="auto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2.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百香果春季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定植及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管理要点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。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建园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地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选择年均温17度以上、4月均温17.5度以上、10月均温19度以上、向阳</w:t>
      </w:r>
      <w:r>
        <w:rPr>
          <w:rFonts w:ascii="Times New Roman" w:hAnsi="Times New Roman" w:eastAsia="仿宋" w:cs="Times New Roman"/>
          <w:color w:val="000000"/>
          <w:sz w:val="32"/>
          <w:szCs w:val="32"/>
          <w:lang w:val="en-US"/>
        </w:rPr>
        <w:t>区域，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排</w:t>
      </w:r>
      <w:r>
        <w:rPr>
          <w:rFonts w:ascii="Times New Roman" w:hAnsi="Times New Roman" w:eastAsia="仿宋" w:cs="Times New Roman"/>
          <w:color w:val="000000"/>
          <w:sz w:val="32"/>
          <w:szCs w:val="32"/>
          <w:lang w:val="en-US"/>
        </w:rPr>
        <w:t>灌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水性</w:t>
      </w:r>
      <w:r>
        <w:rPr>
          <w:rFonts w:ascii="Times New Roman" w:hAnsi="Times New Roman" w:eastAsia="仿宋" w:cs="Times New Roman"/>
          <w:color w:val="000000"/>
          <w:sz w:val="32"/>
          <w:szCs w:val="32"/>
          <w:lang w:val="en-US"/>
        </w:rPr>
        <w:t>能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好的沙壤土</w:t>
      </w:r>
      <w:r>
        <w:rPr>
          <w:rFonts w:ascii="Times New Roman" w:hAnsi="Times New Roman" w:eastAsia="仿宋" w:cs="Times New Roman"/>
          <w:color w:val="000000"/>
          <w:sz w:val="32"/>
          <w:szCs w:val="32"/>
          <w:lang w:val="en-US"/>
        </w:rPr>
        <w:t>最好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，应提前半个月以上整地起垄。苗木株高30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～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50厘米，茎粗3-6毫米，有3至5片完全叶，以厚实有光泽且无病斑的叶片为佳，根系须茁壮且白根较多。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提早定植，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定植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时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深挖坑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，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深埋肥，每株施足20公斤以上农家肥作为基肥；定植前用生根粉溶液浸泡根系；浅植苗，轻压土；浇足定根水。定植后需缓苗2周，连续高温烈日气候需在早晚浇水。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萌芽后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以细竹竿牵引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新梢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上架，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并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将植株顶端轻绑在竹竿上，疏除所有花果。</w:t>
      </w:r>
    </w:p>
    <w:p>
      <w:pPr>
        <w:pStyle w:val="2"/>
        <w:spacing w:before="0" w:beforeAutospacing="0" w:after="0" w:afterAutospacing="0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000000"/>
          <w:kern w:val="2"/>
          <w:sz w:val="32"/>
          <w:szCs w:val="32"/>
        </w:rPr>
        <w:t>3.修剪及剪后管理</w:t>
      </w:r>
      <w:r>
        <w:rPr>
          <w:rFonts w:hint="eastAsia" w:ascii="Times New Roman" w:hAnsi="Times New Roman" w:eastAsia="仿宋" w:cs="Times New Roman"/>
          <w:b w:val="0"/>
          <w:bCs w:val="0"/>
          <w:color w:val="000000"/>
          <w:kern w:val="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" w:cs="Times New Roman"/>
          <w:b w:val="0"/>
          <w:bCs w:val="0"/>
          <w:color w:val="000000"/>
          <w:kern w:val="2"/>
          <w:sz w:val="32"/>
          <w:szCs w:val="32"/>
        </w:rPr>
        <w:t>没有进行冬季修剪的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2"/>
          <w:sz w:val="32"/>
          <w:szCs w:val="32"/>
          <w:lang w:val="en-US"/>
        </w:rPr>
        <w:t>果园</w:t>
      </w:r>
      <w:r>
        <w:rPr>
          <w:rFonts w:hint="eastAsia" w:ascii="Times New Roman" w:hAnsi="Times New Roman" w:eastAsia="仿宋" w:cs="Times New Roman"/>
          <w:b w:val="0"/>
          <w:bCs w:val="0"/>
          <w:color w:val="000000"/>
          <w:kern w:val="2"/>
          <w:sz w:val="32"/>
          <w:szCs w:val="32"/>
        </w:rPr>
        <w:t>要尽快完成。修剪后清园并涂抹防腐膜或石蜡及时处理剪口。</w:t>
      </w:r>
    </w:p>
    <w:p>
      <w:pPr>
        <w:spacing w:line="360" w:lineRule="auto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4.春季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清园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。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清理病虫枝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、病虫果并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拿出果园集中烧毁。萌芽前喷3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～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5波美度石硫合剂液体或45%晶体石硫合剂30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～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50倍液。</w:t>
      </w:r>
    </w:p>
    <w:p>
      <w:pPr>
        <w:widowControl/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5.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施肥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。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每株幼树施尿素0.1公斤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，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每株结果树施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 xml:space="preserve">高浓度复合肥 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1.5公斤（具体结合密度、树龄和产量</w:t>
      </w:r>
      <w:r>
        <w:rPr>
          <w:rFonts w:ascii="Times New Roman" w:hAnsi="Times New Roman" w:eastAsia="仿宋" w:cs="Times New Roman"/>
          <w:color w:val="000000"/>
          <w:sz w:val="32"/>
          <w:szCs w:val="32"/>
          <w:lang w:val="en-US"/>
        </w:rPr>
        <w:t>调整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）。</w:t>
      </w:r>
    </w:p>
    <w:p>
      <w:pPr>
        <w:spacing w:line="360" w:lineRule="auto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6.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花果管理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。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花期喷施0.2%磷酸二氢钾加0.1%硼砂混合液，每隔7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～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10天喷施1次，连喷2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～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3次。结合花前复剪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和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花期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分别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进行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次疏花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，花后2周再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结合目标产量疏果并定果。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疏果后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用70％托布津1000倍加10％ 吡虫啉1500倍或65％代森锌600倍加20％杀灭菊酯4000倍混合喷施1次，药液干后可套袋。</w:t>
      </w:r>
    </w:p>
    <w:p>
      <w:pPr>
        <w:ind w:firstLine="640" w:firstLineChars="200"/>
      </w:pP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7.早熟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时令水果的销售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摸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底调查早熟水果（樱桃、枇杷、早熟李、杨梅等）的产地、产量及销售对接情况。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及时关注疫情，在新型冠状病毒得到彻底控制的前提下，可组织采摘节，吸引游客到产地采摘。同时，积极主动联系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目标市场、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电商平台，拓展销售渠道；完善产地采摘和采后预冷包装条件，为拓展果实鲜销半径和货架期提供技术支撑。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659FC"/>
    <w:rsid w:val="15B61A94"/>
    <w:rsid w:val="477D180E"/>
    <w:rsid w:val="577121E3"/>
    <w:rsid w:val="5B061E06"/>
    <w:rsid w:val="5C921A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123456</dc:creator>
  <cp:lastModifiedBy>夜舞魂翼</cp:lastModifiedBy>
  <dcterms:modified xsi:type="dcterms:W3CDTF">2020-02-07T09:29:29Z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