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line="360" w:lineRule="exact"/>
        <w:jc w:val="both"/>
        <w:textAlignment w:val="auto"/>
        <w:rPr>
          <w:rFonts w:hint="eastAsia" w:ascii="仿宋_GB2312" w:hAnsi="Times New Roman" w:eastAsia="黑体" w:cs="Times New Roman"/>
          <w:bCs/>
          <w:sz w:val="32"/>
          <w:szCs w:val="32"/>
          <w:lang w:val="en-US" w:eastAsia="zh-CN"/>
        </w:rPr>
      </w:pPr>
      <w:r>
        <w:rPr>
          <w:rFonts w:hint="eastAsia" w:ascii="黑体" w:hAnsi="Times New Roman" w:eastAsia="黑体" w:cs="Times New Roman"/>
          <w:bCs/>
          <w:sz w:val="32"/>
          <w:szCs w:val="32"/>
        </w:rPr>
        <w:t>附件</w:t>
      </w:r>
      <w:r>
        <w:rPr>
          <w:rFonts w:hint="eastAsia" w:ascii="黑体" w:hAnsi="Times New Roman" w:eastAsia="黑体" w:cs="Times New Roman"/>
          <w:bCs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line="360" w:lineRule="exact"/>
        <w:textAlignment w:val="auto"/>
        <w:rPr>
          <w:rFonts w:hint="eastAsia" w:ascii="黑体" w:hAnsi="Times New Roman" w:eastAsia="黑体" w:cs="Times New Roman"/>
          <w:sz w:val="32"/>
          <w:szCs w:val="32"/>
        </w:rPr>
      </w:pPr>
      <w:r>
        <w:rPr>
          <w:rFonts w:hint="eastAsia" w:ascii="黑体" w:eastAsia="黑体" w:cs="Times New Roman"/>
          <w:bCs/>
          <w:sz w:val="32"/>
          <w:szCs w:val="32"/>
          <w:lang w:eastAsia="zh-CN"/>
        </w:rPr>
        <w:t>市（州）</w:t>
      </w:r>
      <w:r>
        <w:rPr>
          <w:rFonts w:hint="eastAsia" w:ascii="黑体" w:eastAsia="黑体" w:cs="Times New Roman"/>
          <w:bCs/>
          <w:sz w:val="32"/>
          <w:szCs w:val="32"/>
        </w:rPr>
        <w:t>级农村土地承包</w:t>
      </w:r>
      <w:r>
        <w:rPr>
          <w:rFonts w:hint="eastAsia" w:ascii="黑体" w:eastAsia="黑体" w:cs="Times New Roman"/>
          <w:bCs/>
          <w:sz w:val="32"/>
          <w:szCs w:val="32"/>
          <w:lang w:eastAsia="zh-CN"/>
        </w:rPr>
        <w:t>经营纠纷</w:t>
      </w:r>
      <w:r>
        <w:rPr>
          <w:rFonts w:hint="eastAsia" w:ascii="黑体" w:eastAsia="黑体" w:cs="Times New Roman"/>
          <w:bCs/>
          <w:sz w:val="32"/>
          <w:szCs w:val="32"/>
        </w:rPr>
        <w:t>调解仲裁情况调查表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line="360" w:lineRule="exact"/>
        <w:ind w:firstLine="420" w:firstLineChars="200"/>
        <w:jc w:val="left"/>
        <w:textAlignment w:val="auto"/>
        <w:rPr>
          <w:rFonts w:hint="eastAsia" w:ascii="仿宋_GB2312" w:hAnsi="Times New Roman" w:eastAsia="仿宋_GB2312" w:cs="Times New Roman"/>
        </w:rPr>
      </w:pPr>
      <w:r>
        <w:rPr>
          <w:rFonts w:hint="eastAsia" w:ascii="仿宋_GB2312" w:eastAsia="仿宋_GB2312" w:cs="Times New Roman"/>
        </w:rPr>
        <w:t>填报单位：</w:t>
      </w:r>
      <w:r>
        <w:rPr>
          <w:rFonts w:hint="eastAsia" w:ascii="仿宋_GB2312" w:hAnsi="Times New Roman" w:eastAsia="仿宋_GB2312" w:cs="Times New Roman"/>
        </w:rPr>
        <w:t xml:space="preserve">     </w:t>
      </w:r>
      <w:r>
        <w:rPr>
          <w:rFonts w:ascii="仿宋_GB2312" w:hAnsi="Times New Roman" w:eastAsia="仿宋_GB2312" w:cs="Times New Roman"/>
        </w:rPr>
        <w:t xml:space="preserve">               </w:t>
      </w:r>
      <w:r>
        <w:rPr>
          <w:rFonts w:hint="eastAsia" w:ascii="仿宋_GB2312" w:hAnsi="Times New Roman" w:eastAsia="仿宋_GB2312" w:cs="Times New Roman"/>
        </w:rPr>
        <w:t>填报人</w:t>
      </w:r>
      <w:r>
        <w:rPr>
          <w:rFonts w:ascii="仿宋_GB2312" w:hAnsi="Times New Roman" w:eastAsia="仿宋_GB2312" w:cs="Times New Roman"/>
        </w:rPr>
        <w:t>：</w:t>
      </w:r>
      <w:r>
        <w:rPr>
          <w:rFonts w:hint="eastAsia" w:ascii="仿宋_GB2312" w:hAnsi="Times New Roman" w:eastAsia="仿宋_GB2312" w:cs="Times New Roman"/>
        </w:rPr>
        <w:t xml:space="preserve">             </w:t>
      </w:r>
      <w:r>
        <w:rPr>
          <w:rFonts w:ascii="仿宋_GB2312" w:hAnsi="Times New Roman" w:eastAsia="仿宋_GB2312" w:cs="Times New Roman"/>
        </w:rPr>
        <w:t xml:space="preserve">   </w:t>
      </w:r>
      <w:r>
        <w:rPr>
          <w:rFonts w:hint="eastAsia" w:ascii="仿宋_GB2312" w:hAnsi="Times New Roman" w:eastAsia="仿宋_GB2312" w:cs="Times New Roman"/>
        </w:rPr>
        <w:t>联系电话</w:t>
      </w:r>
      <w:r>
        <w:rPr>
          <w:rFonts w:ascii="仿宋_GB2312" w:hAnsi="Times New Roman" w:eastAsia="仿宋_GB2312" w:cs="Times New Roman"/>
        </w:rPr>
        <w:t>：</w:t>
      </w:r>
      <w:r>
        <w:rPr>
          <w:rFonts w:hint="eastAsia" w:ascii="仿宋_GB2312" w:hAnsi="Times New Roman" w:eastAsia="仿宋_GB2312" w:cs="Times New Roman"/>
        </w:rPr>
        <w:t xml:space="preserve">       </w:t>
      </w:r>
      <w:r>
        <w:rPr>
          <w:rFonts w:ascii="仿宋_GB2312" w:hAnsi="Times New Roman" w:eastAsia="仿宋_GB2312" w:cs="Times New Roman"/>
        </w:rPr>
        <w:t xml:space="preserve">                                        </w:t>
      </w:r>
      <w:r>
        <w:rPr>
          <w:rFonts w:hint="eastAsia" w:ascii="仿宋_GB2312" w:eastAsia="仿宋_GB2312" w:cs="Times New Roman"/>
        </w:rPr>
        <w:t>填报日期：</w:t>
      </w:r>
      <w:r>
        <w:rPr>
          <w:rFonts w:hint="eastAsia" w:ascii="仿宋_GB2312" w:hAnsi="Times New Roman" w:eastAsia="仿宋_GB2312" w:cs="Times New Roman"/>
        </w:rPr>
        <w:t xml:space="preserve">     </w:t>
      </w:r>
      <w:r>
        <w:rPr>
          <w:rFonts w:hint="eastAsia" w:ascii="仿宋_GB2312" w:eastAsia="仿宋_GB2312" w:cs="Times New Roman"/>
        </w:rPr>
        <w:t>年</w:t>
      </w:r>
      <w:r>
        <w:rPr>
          <w:rFonts w:hint="eastAsia" w:ascii="仿宋_GB2312" w:hAnsi="Times New Roman" w:eastAsia="仿宋_GB2312" w:cs="Times New Roman"/>
        </w:rPr>
        <w:t xml:space="preserve">   </w:t>
      </w:r>
      <w:r>
        <w:rPr>
          <w:rFonts w:hint="eastAsia" w:ascii="仿宋_GB2312" w:eastAsia="仿宋_GB2312" w:cs="Times New Roman"/>
        </w:rPr>
        <w:t>月</w:t>
      </w:r>
      <w:r>
        <w:rPr>
          <w:rFonts w:hint="eastAsia" w:ascii="仿宋_GB2312" w:hAnsi="Times New Roman" w:eastAsia="仿宋_GB2312" w:cs="Times New Roman"/>
        </w:rPr>
        <w:t xml:space="preserve">   </w:t>
      </w:r>
      <w:r>
        <w:rPr>
          <w:rFonts w:hint="eastAsia" w:ascii="仿宋_GB2312" w:eastAsia="仿宋_GB2312" w:cs="Times New Roman"/>
        </w:rPr>
        <w:t>日</w:t>
      </w:r>
    </w:p>
    <w:tbl>
      <w:tblPr>
        <w:tblStyle w:val="5"/>
        <w:tblW w:w="149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630"/>
        <w:gridCol w:w="735"/>
        <w:gridCol w:w="630"/>
        <w:gridCol w:w="735"/>
        <w:gridCol w:w="630"/>
        <w:gridCol w:w="735"/>
        <w:gridCol w:w="630"/>
        <w:gridCol w:w="735"/>
        <w:gridCol w:w="11"/>
        <w:gridCol w:w="619"/>
        <w:gridCol w:w="630"/>
        <w:gridCol w:w="735"/>
        <w:gridCol w:w="735"/>
        <w:gridCol w:w="735"/>
        <w:gridCol w:w="735"/>
        <w:gridCol w:w="735"/>
        <w:gridCol w:w="630"/>
        <w:gridCol w:w="630"/>
        <w:gridCol w:w="630"/>
        <w:gridCol w:w="735"/>
        <w:gridCol w:w="630"/>
        <w:gridCol w:w="5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6774" w:type="dxa"/>
            <w:gridSpan w:val="11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color w:val="000000"/>
                <w:kern w:val="0"/>
                <w:sz w:val="20"/>
              </w:rPr>
              <w:t>基本情况</w:t>
            </w:r>
          </w:p>
        </w:tc>
        <w:tc>
          <w:tcPr>
            <w:tcW w:w="2100" w:type="dxa"/>
            <w:gridSpan w:val="3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color w:val="000000"/>
                <w:kern w:val="0"/>
                <w:sz w:val="20"/>
              </w:rPr>
              <w:t>工作经费情况</w:t>
            </w:r>
          </w:p>
        </w:tc>
        <w:tc>
          <w:tcPr>
            <w:tcW w:w="2205" w:type="dxa"/>
            <w:gridSpan w:val="3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color w:val="000000"/>
                <w:kern w:val="0"/>
                <w:sz w:val="20"/>
              </w:rPr>
              <w:t>仲裁员培训情况</w:t>
            </w:r>
          </w:p>
        </w:tc>
        <w:tc>
          <w:tcPr>
            <w:tcW w:w="3846" w:type="dxa"/>
            <w:gridSpan w:val="6"/>
            <w:tcBorders>
              <w:top w:val="single" w:color="auto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/>
                <w:bCs/>
                <w:color w:val="000000"/>
                <w:kern w:val="0"/>
                <w:sz w:val="2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color w:val="000000"/>
                <w:kern w:val="0"/>
                <w:sz w:val="20"/>
              </w:rPr>
              <w:t>纠纷调处情况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684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涉农县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市、区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)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数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个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)</w:t>
            </w:r>
          </w:p>
        </w:tc>
        <w:tc>
          <w:tcPr>
            <w:tcW w:w="630" w:type="dxa"/>
            <w:vMerge w:val="restart"/>
            <w:tcBorders>
              <w:top w:val="nil"/>
              <w:left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仲裁委员会数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个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)</w:t>
            </w:r>
          </w:p>
        </w:tc>
        <w:tc>
          <w:tcPr>
            <w:tcW w:w="735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  <w:r>
              <w:rPr>
                <w:rFonts w:hint="eastAsia" w:ascii="仿宋_GB2312" w:eastAsia="仿宋_GB2312" w:cs="Times New Roman"/>
                <w:color w:val="000000"/>
                <w:kern w:val="0"/>
                <w:sz w:val="20"/>
              </w:rPr>
              <w:t>仲裁委员会组成人员数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(</w:t>
            </w:r>
            <w:r>
              <w:rPr>
                <w:rFonts w:hint="eastAsia" w:ascii="仿宋_GB2312" w:eastAsia="仿宋_GB2312" w:cs="Times New Roman"/>
                <w:color w:val="000000"/>
                <w:kern w:val="0"/>
                <w:sz w:val="20"/>
              </w:rPr>
              <w:t>人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)</w:t>
            </w:r>
          </w:p>
        </w:tc>
        <w:tc>
          <w:tcPr>
            <w:tcW w:w="630" w:type="dxa"/>
            <w:vMerge w:val="restart"/>
            <w:tcBorders>
              <w:top w:val="nil"/>
              <w:left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仲裁员人数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人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)</w:t>
            </w:r>
          </w:p>
        </w:tc>
        <w:tc>
          <w:tcPr>
            <w:tcW w:w="735" w:type="dxa"/>
            <w:vMerge w:val="restart"/>
            <w:tcBorders>
              <w:top w:val="nil"/>
              <w:left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仲裁员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20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人以上的仲裁委数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个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)</w:t>
            </w:r>
          </w:p>
        </w:tc>
        <w:tc>
          <w:tcPr>
            <w:tcW w:w="630" w:type="dxa"/>
            <w:vMerge w:val="restart"/>
            <w:tcBorders>
              <w:top w:val="nil"/>
              <w:left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仲裁办工作人员数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人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)</w:t>
            </w:r>
          </w:p>
        </w:tc>
        <w:tc>
          <w:tcPr>
            <w:tcW w:w="73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乡镇调解委员会数（个）</w:t>
            </w:r>
          </w:p>
        </w:tc>
        <w:tc>
          <w:tcPr>
            <w:tcW w:w="63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配备调解员数（人）</w:t>
            </w:r>
          </w:p>
        </w:tc>
        <w:tc>
          <w:tcPr>
            <w:tcW w:w="73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村组调解小组数（个）</w:t>
            </w:r>
          </w:p>
        </w:tc>
        <w:tc>
          <w:tcPr>
            <w:tcW w:w="630" w:type="dxa"/>
            <w:gridSpan w:val="2"/>
            <w:vMerge w:val="restart"/>
            <w:tcBorders>
              <w:top w:val="nil"/>
              <w:left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村组调解人员数（人）</w:t>
            </w:r>
          </w:p>
        </w:tc>
        <w:tc>
          <w:tcPr>
            <w:tcW w:w="630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仲裁工作经费总额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万元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)</w:t>
            </w:r>
          </w:p>
        </w:tc>
        <w:tc>
          <w:tcPr>
            <w:tcW w:w="735" w:type="dxa"/>
            <w:vMerge w:val="restart"/>
            <w:tcBorders>
              <w:top w:val="nil"/>
              <w:left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经费纳入预算的仲裁委数量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个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)</w:t>
            </w:r>
          </w:p>
        </w:tc>
        <w:tc>
          <w:tcPr>
            <w:tcW w:w="735" w:type="dxa"/>
            <w:vMerge w:val="restart"/>
            <w:tcBorders>
              <w:top w:val="nil"/>
              <w:left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省级仲裁培训经费总额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万元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)</w:t>
            </w:r>
          </w:p>
        </w:tc>
        <w:tc>
          <w:tcPr>
            <w:tcW w:w="735" w:type="dxa"/>
            <w:vMerge w:val="restart"/>
            <w:tcBorders>
              <w:top w:val="nil"/>
              <w:lef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全省培训调解仲裁人员数量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人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)</w:t>
            </w:r>
          </w:p>
        </w:tc>
        <w:tc>
          <w:tcPr>
            <w:tcW w:w="1470" w:type="dxa"/>
            <w:gridSpan w:val="2"/>
            <w:tcBorders>
              <w:top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restart"/>
            <w:tcBorders>
              <w:top w:val="nil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  <w:r>
              <w:rPr>
                <w:rFonts w:hint="eastAsia" w:ascii="仿宋_GB2312" w:eastAsia="仿宋_GB2312" w:cs="Times New Roman"/>
                <w:color w:val="000000"/>
                <w:kern w:val="0"/>
                <w:sz w:val="20"/>
              </w:rPr>
              <w:t>纠纷发生总数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(</w:t>
            </w:r>
            <w:r>
              <w:rPr>
                <w:rFonts w:hint="eastAsia" w:ascii="仿宋_GB2312" w:eastAsia="仿宋_GB2312" w:cs="Times New Roman"/>
                <w:color w:val="000000"/>
                <w:kern w:val="0"/>
                <w:sz w:val="20"/>
              </w:rPr>
              <w:t>件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)</w:t>
            </w:r>
          </w:p>
        </w:tc>
        <w:tc>
          <w:tcPr>
            <w:tcW w:w="3216" w:type="dxa"/>
            <w:gridSpan w:val="5"/>
            <w:vMerge w:val="restart"/>
            <w:tcBorders>
              <w:top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" w:hRule="atLeast"/>
          <w:jc w:val="center"/>
        </w:trPr>
        <w:tc>
          <w:tcPr>
            <w:tcW w:w="684" w:type="dxa"/>
            <w:vMerge w:val="continue"/>
            <w:tcBorders>
              <w:top w:val="nil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top w:val="nil"/>
              <w:left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top w:val="nil"/>
              <w:left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top w:val="nil"/>
              <w:left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gridSpan w:val="2"/>
            <w:vMerge w:val="continue"/>
            <w:tcBorders>
              <w:top w:val="nil"/>
              <w:left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top w:val="nil"/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  <w:r>
              <w:rPr>
                <w:rFonts w:hint="eastAsia" w:ascii="仿宋_GB2312" w:eastAsia="仿宋_GB2312" w:cs="Times New Roman"/>
                <w:color w:val="000000"/>
                <w:kern w:val="0"/>
                <w:sz w:val="20"/>
              </w:rPr>
              <w:t>全省培训仲裁员数量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(</w:t>
            </w:r>
            <w:r>
              <w:rPr>
                <w:rFonts w:hint="eastAsia" w:ascii="仿宋_GB2312" w:eastAsia="仿宋_GB2312" w:cs="Times New Roman"/>
                <w:color w:val="000000"/>
                <w:kern w:val="0"/>
                <w:sz w:val="20"/>
              </w:rPr>
              <w:t>人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)</w:t>
            </w:r>
          </w:p>
        </w:tc>
        <w:tc>
          <w:tcPr>
            <w:tcW w:w="73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top w:val="nil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3216" w:type="dxa"/>
            <w:gridSpan w:val="5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84" w:type="dxa"/>
            <w:vMerge w:val="continue"/>
            <w:tcBorders>
              <w:top w:val="nil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top w:val="nil"/>
              <w:left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top w:val="nil"/>
              <w:left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top w:val="nil"/>
              <w:left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gridSpan w:val="2"/>
            <w:vMerge w:val="continue"/>
            <w:tcBorders>
              <w:top w:val="nil"/>
              <w:left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top w:val="nil"/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省级培训仲裁员数量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人次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)</w:t>
            </w:r>
          </w:p>
        </w:tc>
        <w:tc>
          <w:tcPr>
            <w:tcW w:w="630" w:type="dxa"/>
            <w:vMerge w:val="continue"/>
            <w:tcBorders>
              <w:top w:val="nil"/>
              <w:lef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3216" w:type="dxa"/>
            <w:gridSpan w:val="5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684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left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left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gridSpan w:val="2"/>
            <w:vMerge w:val="continue"/>
            <w:tcBorders>
              <w:left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top w:val="nil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调处纠纷数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件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)</w:t>
            </w:r>
          </w:p>
        </w:tc>
        <w:tc>
          <w:tcPr>
            <w:tcW w:w="2586" w:type="dxa"/>
            <w:gridSpan w:val="4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684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left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left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gridSpan w:val="2"/>
            <w:vMerge w:val="continue"/>
            <w:tcBorders>
              <w:left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top w:val="nil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restart"/>
            <w:tcBorders>
              <w:top w:val="single" w:color="auto" w:sz="4" w:space="0"/>
              <w:left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sz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</w:rPr>
              <w:t>乡村调解数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件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)</w:t>
            </w: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仲裁委受理纠纷总数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  <w:sz w:val="20"/>
              </w:rPr>
              <w:t>件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  <w:t>)</w:t>
            </w:r>
          </w:p>
        </w:tc>
        <w:tc>
          <w:tcPr>
            <w:tcW w:w="1221" w:type="dxa"/>
            <w:gridSpan w:val="2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atLeast"/>
          <w:jc w:val="center"/>
        </w:trPr>
        <w:tc>
          <w:tcPr>
            <w:tcW w:w="684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000000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sz w:val="20"/>
              </w:rPr>
            </w:pPr>
          </w:p>
        </w:tc>
        <w:tc>
          <w:tcPr>
            <w:tcW w:w="735" w:type="dxa"/>
            <w:vMerge w:val="continue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sz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</w:rPr>
              <w:t>调解数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</w:rPr>
              <w:t>件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0"/>
              </w:rPr>
              <w:t>)</w:t>
            </w:r>
          </w:p>
        </w:tc>
        <w:tc>
          <w:tcPr>
            <w:tcW w:w="59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sz w:val="2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0"/>
              </w:rPr>
              <w:t>裁决数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sz w:val="20"/>
              </w:rPr>
              <w:t>件</w:t>
            </w:r>
            <w:r>
              <w:rPr>
                <w:rFonts w:hint="eastAsia" w:ascii="仿宋_GB2312" w:hAnsi="Times New Roman" w:eastAsia="仿宋_GB2312" w:cs="Times New Roman"/>
                <w:color w:val="000000"/>
                <w:sz w:val="20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8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  <w:lang w:val="en-US" w:eastAsia="zh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sz w:val="20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  <w:sz w:val="20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sz w:val="20"/>
              </w:rPr>
            </w:pPr>
          </w:p>
        </w:tc>
        <w:tc>
          <w:tcPr>
            <w:tcW w:w="591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" w:hRule="atLeast"/>
          <w:jc w:val="center"/>
        </w:trPr>
        <w:tc>
          <w:tcPr>
            <w:tcW w:w="14925" w:type="dxa"/>
            <w:gridSpan w:val="23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both"/>
              <w:textAlignment w:val="auto"/>
              <w:rPr>
                <w:rFonts w:hint="eastAsia" w:ascii="仿宋_GB2312" w:hAnsi="Times New Roman" w:eastAsia="仿宋_GB2312" w:cs="Times New Roman"/>
                <w:color w:val="000000"/>
                <w:sz w:val="20"/>
              </w:rPr>
            </w:pPr>
            <w:r>
              <w:rPr>
                <w:rFonts w:hint="eastAsia" w:ascii="仿宋_GB2312" w:eastAsia="仿宋_GB2312" w:cs="Times New Roman"/>
                <w:b/>
                <w:bCs/>
              </w:rPr>
              <w:t>填表说明：</w:t>
            </w:r>
            <w:r>
              <w:rPr>
                <w:rFonts w:hint="eastAsia" w:ascii="仿宋_GB2312" w:eastAsia="仿宋_GB2312" w:cs="Times New Roman"/>
              </w:rPr>
              <w:t>表格中各项数据统计的时间段为</w:t>
            </w:r>
            <w:r>
              <w:rPr>
                <w:rFonts w:hint="eastAsia" w:ascii="仿宋_GB2312" w:hAnsi="Times New Roman" w:eastAsia="仿宋_GB2312" w:cs="Times New Roman"/>
              </w:rPr>
              <w:t>20</w:t>
            </w:r>
            <w:r>
              <w:rPr>
                <w:rFonts w:ascii="仿宋_GB2312" w:hAnsi="Times New Roman" w:eastAsia="仿宋_GB2312" w:cs="Times New Roman"/>
              </w:rPr>
              <w:t>2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1</w:t>
            </w:r>
            <w:r>
              <w:rPr>
                <w:rFonts w:hint="eastAsia" w:ascii="仿宋_GB2312" w:eastAsia="仿宋_GB2312" w:cs="Times New Roman"/>
              </w:rPr>
              <w:t>年</w:t>
            </w:r>
            <w:r>
              <w:rPr>
                <w:rFonts w:hint="eastAsia" w:ascii="仿宋_GB2312" w:hAnsi="Times New Roman" w:eastAsia="仿宋_GB2312" w:cs="Times New Roman"/>
              </w:rPr>
              <w:t>1</w:t>
            </w:r>
            <w:r>
              <w:rPr>
                <w:rFonts w:hint="eastAsia" w:ascii="仿宋_GB2312" w:eastAsia="仿宋_GB2312" w:cs="Times New Roman"/>
              </w:rPr>
              <w:t>月</w:t>
            </w:r>
            <w:r>
              <w:rPr>
                <w:rFonts w:hint="eastAsia" w:ascii="仿宋_GB2312" w:hAnsi="Times New Roman" w:eastAsia="仿宋_GB2312" w:cs="Times New Roman"/>
              </w:rPr>
              <w:t>1</w:t>
            </w:r>
            <w:r>
              <w:rPr>
                <w:rFonts w:hint="eastAsia" w:ascii="仿宋_GB2312" w:eastAsia="仿宋_GB2312" w:cs="Times New Roman"/>
              </w:rPr>
              <w:t>日至</w:t>
            </w:r>
            <w:r>
              <w:rPr>
                <w:rFonts w:hint="eastAsia" w:ascii="仿宋_GB2312" w:hAnsi="Times New Roman" w:eastAsia="仿宋_GB2312" w:cs="Times New Roman"/>
              </w:rPr>
              <w:t>20</w:t>
            </w:r>
            <w:r>
              <w:rPr>
                <w:rFonts w:ascii="仿宋_GB2312" w:hAnsi="Times New Roman" w:eastAsia="仿宋_GB2312" w:cs="Times New Roman"/>
              </w:rPr>
              <w:t>2</w:t>
            </w:r>
            <w:r>
              <w:rPr>
                <w:rFonts w:hint="eastAsia" w:ascii="仿宋_GB2312" w:hAnsi="Times New Roman" w:eastAsia="仿宋_GB2312" w:cs="Times New Roman"/>
                <w:lang w:val="en-US" w:eastAsia="zh-CN"/>
              </w:rPr>
              <w:t>1</w:t>
            </w:r>
            <w:r>
              <w:rPr>
                <w:rFonts w:hint="eastAsia" w:ascii="仿宋_GB2312" w:eastAsia="仿宋_GB2312" w:cs="Times New Roman"/>
              </w:rPr>
              <w:t>年</w:t>
            </w:r>
            <w:r>
              <w:rPr>
                <w:rFonts w:ascii="仿宋_GB2312" w:hAnsi="Times New Roman" w:eastAsia="仿宋_GB2312" w:cs="Times New Roman"/>
              </w:rPr>
              <w:t>12</w:t>
            </w:r>
            <w:r>
              <w:rPr>
                <w:rFonts w:hint="eastAsia" w:ascii="仿宋_GB2312" w:eastAsia="仿宋_GB2312" w:cs="Times New Roman"/>
              </w:rPr>
              <w:t>月</w:t>
            </w:r>
            <w:r>
              <w:rPr>
                <w:rFonts w:hint="eastAsia" w:ascii="仿宋_GB2312" w:hAnsi="Times New Roman" w:eastAsia="仿宋_GB2312" w:cs="Times New Roman"/>
              </w:rPr>
              <w:t>3</w:t>
            </w:r>
            <w:r>
              <w:rPr>
                <w:rFonts w:ascii="仿宋_GB2312" w:hAnsi="Times New Roman" w:eastAsia="仿宋_GB2312" w:cs="Times New Roman"/>
              </w:rPr>
              <w:t>1</w:t>
            </w:r>
            <w:r>
              <w:rPr>
                <w:rFonts w:hint="eastAsia" w:ascii="仿宋_GB2312" w:eastAsia="仿宋_GB2312" w:cs="Times New Roman"/>
              </w:rPr>
              <w:t>日。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780" w:beforeLines="250" w:line="360" w:lineRule="exact"/>
        <w:textAlignment w:val="auto"/>
        <w:rPr>
          <w:rFonts w:hint="eastAsia" w:ascii="黑体" w:eastAsia="黑体" w:cs="Times New Roman"/>
          <w:bCs/>
          <w:sz w:val="32"/>
          <w:szCs w:val="32"/>
        </w:rPr>
      </w:pPr>
      <w:r>
        <w:rPr>
          <w:rFonts w:hint="eastAsia" w:ascii="黑体" w:eastAsia="黑体" w:cs="Times New Roman"/>
          <w:bCs/>
          <w:sz w:val="32"/>
          <w:szCs w:val="32"/>
        </w:rPr>
        <w:t>县</w:t>
      </w:r>
      <w:r>
        <w:rPr>
          <w:rFonts w:hint="eastAsia" w:ascii="黑体" w:eastAsia="黑体" w:cs="Times New Roman"/>
          <w:bCs/>
          <w:sz w:val="32"/>
          <w:szCs w:val="32"/>
          <w:lang w:eastAsia="zh-CN"/>
        </w:rPr>
        <w:t>（市、区）</w:t>
      </w:r>
      <w:r>
        <w:rPr>
          <w:rFonts w:hint="eastAsia" w:ascii="黑体" w:eastAsia="黑体" w:cs="Times New Roman"/>
          <w:bCs/>
          <w:sz w:val="32"/>
          <w:szCs w:val="32"/>
        </w:rPr>
        <w:t>级农村土地承包</w:t>
      </w:r>
      <w:r>
        <w:rPr>
          <w:rFonts w:hint="eastAsia" w:ascii="黑体" w:eastAsia="黑体" w:cs="Times New Roman"/>
          <w:bCs/>
          <w:sz w:val="32"/>
          <w:szCs w:val="32"/>
          <w:lang w:eastAsia="zh-CN"/>
        </w:rPr>
        <w:t>经营纠纷</w:t>
      </w:r>
      <w:r>
        <w:rPr>
          <w:rFonts w:hint="eastAsia" w:ascii="黑体" w:eastAsia="黑体" w:cs="Times New Roman"/>
          <w:bCs/>
          <w:sz w:val="32"/>
          <w:szCs w:val="32"/>
        </w:rPr>
        <w:t>调解仲裁情况调查表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line="360" w:lineRule="exact"/>
        <w:jc w:val="left"/>
        <w:textAlignment w:val="auto"/>
        <w:rPr>
          <w:rFonts w:hint="eastAsia" w:ascii="仿宋_GB2312" w:hAnsi="Times New Roman" w:eastAsia="仿宋_GB2312" w:cs="Times New Roman"/>
        </w:rPr>
      </w:pPr>
      <w:r>
        <w:rPr>
          <w:rFonts w:hint="eastAsia" w:ascii="仿宋_GB2312" w:eastAsia="仿宋_GB2312" w:cs="Times New Roman"/>
        </w:rPr>
        <w:t>填报单位：</w:t>
      </w:r>
      <w:r>
        <w:rPr>
          <w:rFonts w:hint="eastAsia" w:ascii="仿宋_GB2312" w:hAnsi="Times New Roman" w:eastAsia="仿宋_GB2312" w:cs="Times New Roman"/>
        </w:rPr>
        <w:t xml:space="preserve">                         </w:t>
      </w:r>
      <w:r>
        <w:rPr>
          <w:rFonts w:hint="eastAsia" w:ascii="仿宋_GB2312" w:eastAsia="仿宋_GB2312" w:cs="Times New Roman"/>
        </w:rPr>
        <w:t>填报日期：</w:t>
      </w:r>
      <w:r>
        <w:rPr>
          <w:rFonts w:hint="eastAsia" w:ascii="仿宋_GB2312" w:hAnsi="Times New Roman" w:eastAsia="仿宋_GB2312" w:cs="Times New Roman"/>
        </w:rPr>
        <w:t xml:space="preserve">     </w:t>
      </w:r>
      <w:r>
        <w:rPr>
          <w:rFonts w:hint="eastAsia" w:ascii="仿宋_GB2312" w:eastAsia="仿宋_GB2312" w:cs="Times New Roman"/>
        </w:rPr>
        <w:t>年</w:t>
      </w:r>
      <w:r>
        <w:rPr>
          <w:rFonts w:hint="eastAsia" w:ascii="仿宋_GB2312" w:hAnsi="Times New Roman" w:eastAsia="仿宋_GB2312" w:cs="Times New Roman"/>
        </w:rPr>
        <w:t xml:space="preserve">   </w:t>
      </w:r>
      <w:r>
        <w:rPr>
          <w:rFonts w:hint="eastAsia" w:ascii="仿宋_GB2312" w:eastAsia="仿宋_GB2312" w:cs="Times New Roman"/>
        </w:rPr>
        <w:t>月</w:t>
      </w:r>
      <w:r>
        <w:rPr>
          <w:rFonts w:hint="eastAsia" w:ascii="仿宋_GB2312" w:hAnsi="Times New Roman" w:eastAsia="仿宋_GB2312" w:cs="Times New Roman"/>
        </w:rPr>
        <w:t xml:space="preserve">    </w:t>
      </w:r>
      <w:r>
        <w:rPr>
          <w:rFonts w:hint="eastAsia" w:ascii="仿宋_GB2312" w:eastAsia="仿宋_GB2312" w:cs="Times New Roman"/>
        </w:rPr>
        <w:t>日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709"/>
        <w:gridCol w:w="709"/>
        <w:gridCol w:w="708"/>
        <w:gridCol w:w="709"/>
        <w:gridCol w:w="567"/>
        <w:gridCol w:w="709"/>
        <w:gridCol w:w="665"/>
        <w:gridCol w:w="800"/>
        <w:gridCol w:w="750"/>
        <w:gridCol w:w="945"/>
        <w:gridCol w:w="945"/>
        <w:gridCol w:w="814"/>
        <w:gridCol w:w="1050"/>
        <w:gridCol w:w="840"/>
        <w:gridCol w:w="840"/>
        <w:gridCol w:w="735"/>
        <w:gridCol w:w="945"/>
        <w:gridCol w:w="840"/>
        <w:gridCol w:w="7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7097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color w:val="000000"/>
                <w:kern w:val="0"/>
              </w:rPr>
              <w:t>调解仲裁机构设立情况</w:t>
            </w:r>
          </w:p>
        </w:tc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color w:val="000000"/>
                <w:kern w:val="0"/>
              </w:rPr>
              <w:t>工作经费情况</w:t>
            </w:r>
          </w:p>
        </w:tc>
        <w:tc>
          <w:tcPr>
            <w:tcW w:w="18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color w:val="000000"/>
                <w:kern w:val="0"/>
              </w:rPr>
              <w:t>仲裁培训情况</w:t>
            </w:r>
          </w:p>
        </w:tc>
        <w:tc>
          <w:tcPr>
            <w:tcW w:w="49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b/>
                <w:bCs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color w:val="000000"/>
                <w:kern w:val="0"/>
              </w:rPr>
              <w:t>纠纷调处情况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77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仲裁委员会设立时间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仲裁委组成人员数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人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)</w:t>
            </w:r>
          </w:p>
        </w:tc>
        <w:tc>
          <w:tcPr>
            <w:tcW w:w="709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仲裁办公室工作人员数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人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)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聘任仲裁员数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人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)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乡镇数(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个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)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乡镇调解委员会数（个）</w:t>
            </w:r>
          </w:p>
        </w:tc>
        <w:tc>
          <w:tcPr>
            <w:tcW w:w="6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配备调解员数（个）</w:t>
            </w:r>
          </w:p>
        </w:tc>
        <w:tc>
          <w:tcPr>
            <w:tcW w:w="8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村组调解小组数（个）</w:t>
            </w:r>
          </w:p>
        </w:tc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村组调解人员数（人）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经费是否纳入财政预算(是或否)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仲裁工作经费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万元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)</w:t>
            </w:r>
          </w:p>
        </w:tc>
        <w:tc>
          <w:tcPr>
            <w:tcW w:w="814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培训人数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人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)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参加市以上培训的仲裁员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人次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)</w:t>
            </w: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纠纷发生总数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件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)</w:t>
            </w:r>
          </w:p>
        </w:tc>
        <w:tc>
          <w:tcPr>
            <w:tcW w:w="840" w:type="dxa"/>
            <w:tcBorders>
              <w:top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3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7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eastAsia="仿宋_GB2312" w:cs="Times New Roman"/>
                <w:color w:val="000000"/>
                <w:kern w:val="0"/>
              </w:rPr>
              <w:t>其中农民代表人数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人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)</w:t>
            </w: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814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840" w:type="dxa"/>
            <w:vMerge w:val="continue"/>
            <w:tcBorders>
              <w:left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840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调处纠纷数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件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)</w:t>
            </w:r>
          </w:p>
        </w:tc>
        <w:tc>
          <w:tcPr>
            <w:tcW w:w="32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7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08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6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8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945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814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840" w:type="dxa"/>
            <w:vMerge w:val="continue"/>
            <w:tcBorders>
              <w:left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35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乡村调解数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件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)</w:t>
            </w:r>
          </w:p>
        </w:tc>
        <w:tc>
          <w:tcPr>
            <w:tcW w:w="945" w:type="dxa"/>
            <w:vMerge w:val="restart"/>
            <w:tcBorders>
              <w:top w:val="single" w:color="auto" w:sz="4" w:space="0"/>
              <w:left w:val="single" w:color="000000" w:sz="8" w:space="0"/>
              <w:bottom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仲裁委受理纠纷数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件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)</w:t>
            </w:r>
          </w:p>
        </w:tc>
        <w:tc>
          <w:tcPr>
            <w:tcW w:w="1570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both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77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08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09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665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800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814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050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840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84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3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jc w:val="lef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945" w:type="dxa"/>
            <w:vMerge w:val="continue"/>
            <w:tcBorders>
              <w:top w:val="nil"/>
              <w:left w:val="single" w:color="000000" w:sz="8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调解数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件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)</w:t>
            </w: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裁决数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(</w:t>
            </w:r>
            <w:r>
              <w:rPr>
                <w:rFonts w:hint="eastAsia" w:ascii="仿宋_GB2312" w:hAnsi="宋体" w:eastAsia="仿宋_GB2312" w:cs="Times New Roman"/>
                <w:color w:val="000000"/>
                <w:kern w:val="0"/>
              </w:rPr>
              <w:t>件</w:t>
            </w:r>
            <w:r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  <w:t>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8080"/>
                <w:kern w:val="0"/>
                <w:u w:val="single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8080"/>
                <w:kern w:val="0"/>
                <w:u w:val="single"/>
              </w:rPr>
            </w:pPr>
          </w:p>
        </w:tc>
        <w:tc>
          <w:tcPr>
            <w:tcW w:w="56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8080"/>
                <w:kern w:val="0"/>
                <w:u w:val="single"/>
              </w:rPr>
            </w:pPr>
          </w:p>
        </w:tc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8080"/>
                <w:kern w:val="0"/>
                <w:u w:val="single"/>
              </w:rPr>
            </w:pPr>
          </w:p>
        </w:tc>
        <w:tc>
          <w:tcPr>
            <w:tcW w:w="6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8080"/>
                <w:kern w:val="0"/>
                <w:u w:val="single"/>
              </w:rPr>
            </w:pPr>
          </w:p>
        </w:tc>
        <w:tc>
          <w:tcPr>
            <w:tcW w:w="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8080"/>
                <w:kern w:val="0"/>
                <w:u w:val="single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8080"/>
                <w:kern w:val="0"/>
                <w:u w:val="single"/>
              </w:rPr>
            </w:pPr>
          </w:p>
        </w:tc>
        <w:tc>
          <w:tcPr>
            <w:tcW w:w="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line="360" w:lineRule="exact"/>
              <w:textAlignment w:val="auto"/>
              <w:rPr>
                <w:rFonts w:hint="eastAsia" w:ascii="仿宋_GB2312" w:hAnsi="Times New Roman" w:eastAsia="仿宋_GB2312" w:cs="Times New Roman"/>
                <w:color w:val="000000"/>
                <w:kern w:val="0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6" w:line="360" w:lineRule="exact"/>
        <w:textAlignment w:val="auto"/>
        <w:rPr>
          <w:rFonts w:hint="eastAsia" w:ascii="仿宋_GB2312" w:hAnsi="Times New Roman" w:eastAsia="仿宋_GB2312" w:cs="Times New Roma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6838" w:h="11906" w:orient="landscape"/>
      <w:pgMar w:top="1800" w:right="590" w:bottom="1800" w:left="590" w:header="567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12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67945" cy="508000"/>
              <wp:effectExtent l="0" t="0" r="0" b="0"/>
              <wp:wrapNone/>
              <wp:docPr id="1" name="文本框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945" cy="50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spacing w:before="120"/>
                            <w:rPr>
                              <w:rFonts w:hint="eastAsia" w:cs="Calibri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wrap="none" lIns="0" tIns="0" rIns="0" bIns="0" upright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2" o:spid="_x0000_s1026" o:spt="1" style="position:absolute;left:0pt;margin-top:0pt;height:40pt;width:5.35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FgAAAGRycy9QSwECFAAU&#10;AAAACACHTuJAW4ks+NEAAAADAQAADwAAAAAAAAABACAAAAA4AAAAZHJzL2Rvd25yZXYueG1sUEsB&#10;AhQAFAAAAAgAh07iQPhr9FetAQAAQAMAAA4AAAAAAAAAAQAgAAAANgEAAGRycy9lMm9Eb2MueG1s&#10;UEsFBgAAAAAGAAYAWQEAAFU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spacing w:before="120"/>
                      <w:rPr>
                        <w:rFonts w:hint="eastAsia" w:cs="Calibri"/>
                        <w:sz w:val="18"/>
                        <w:szCs w:val="18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12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20"/>
      <w:rPr>
        <w:rFonts w:cs="Calibri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2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before="12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C95"/>
    <w:rsid w:val="00000000"/>
    <w:rsid w:val="000043AE"/>
    <w:rsid w:val="00004470"/>
    <w:rsid w:val="000220A1"/>
    <w:rsid w:val="00030964"/>
    <w:rsid w:val="000408B9"/>
    <w:rsid w:val="00043680"/>
    <w:rsid w:val="00046AB0"/>
    <w:rsid w:val="00062347"/>
    <w:rsid w:val="000665E1"/>
    <w:rsid w:val="00073F5E"/>
    <w:rsid w:val="00083B08"/>
    <w:rsid w:val="000A11E5"/>
    <w:rsid w:val="000B545A"/>
    <w:rsid w:val="000B5465"/>
    <w:rsid w:val="000C5BF0"/>
    <w:rsid w:val="000D1715"/>
    <w:rsid w:val="000D62CE"/>
    <w:rsid w:val="000D7A67"/>
    <w:rsid w:val="000F2398"/>
    <w:rsid w:val="00114C70"/>
    <w:rsid w:val="001212AE"/>
    <w:rsid w:val="00136E1D"/>
    <w:rsid w:val="00142E29"/>
    <w:rsid w:val="001465AE"/>
    <w:rsid w:val="001724CA"/>
    <w:rsid w:val="00175494"/>
    <w:rsid w:val="00176FA7"/>
    <w:rsid w:val="0018157E"/>
    <w:rsid w:val="001B32DB"/>
    <w:rsid w:val="001D5D25"/>
    <w:rsid w:val="001F2F44"/>
    <w:rsid w:val="0020193D"/>
    <w:rsid w:val="00206227"/>
    <w:rsid w:val="002223E0"/>
    <w:rsid w:val="002432E6"/>
    <w:rsid w:val="00244DFC"/>
    <w:rsid w:val="00245F8A"/>
    <w:rsid w:val="00252F9C"/>
    <w:rsid w:val="00261FEB"/>
    <w:rsid w:val="00267659"/>
    <w:rsid w:val="002814B5"/>
    <w:rsid w:val="00286378"/>
    <w:rsid w:val="00292C0C"/>
    <w:rsid w:val="002D3CD2"/>
    <w:rsid w:val="002D5C95"/>
    <w:rsid w:val="002E31C6"/>
    <w:rsid w:val="002E644B"/>
    <w:rsid w:val="002F5559"/>
    <w:rsid w:val="002F63E3"/>
    <w:rsid w:val="002F743E"/>
    <w:rsid w:val="003019A1"/>
    <w:rsid w:val="00306296"/>
    <w:rsid w:val="003135CF"/>
    <w:rsid w:val="003176F5"/>
    <w:rsid w:val="00320A65"/>
    <w:rsid w:val="00342273"/>
    <w:rsid w:val="003445DB"/>
    <w:rsid w:val="003A191B"/>
    <w:rsid w:val="003A36F4"/>
    <w:rsid w:val="003A61CE"/>
    <w:rsid w:val="003A6B2C"/>
    <w:rsid w:val="003D1925"/>
    <w:rsid w:val="003F0095"/>
    <w:rsid w:val="00405106"/>
    <w:rsid w:val="004361E5"/>
    <w:rsid w:val="00454795"/>
    <w:rsid w:val="0046640F"/>
    <w:rsid w:val="00471357"/>
    <w:rsid w:val="00483344"/>
    <w:rsid w:val="00484C7C"/>
    <w:rsid w:val="00493961"/>
    <w:rsid w:val="004A7406"/>
    <w:rsid w:val="004B02D0"/>
    <w:rsid w:val="004B416C"/>
    <w:rsid w:val="004E5B73"/>
    <w:rsid w:val="004E7FBC"/>
    <w:rsid w:val="00522C0D"/>
    <w:rsid w:val="0052734B"/>
    <w:rsid w:val="005304F3"/>
    <w:rsid w:val="00535E08"/>
    <w:rsid w:val="00557E4F"/>
    <w:rsid w:val="00565EBF"/>
    <w:rsid w:val="005972C8"/>
    <w:rsid w:val="005C1FD1"/>
    <w:rsid w:val="0060343C"/>
    <w:rsid w:val="00616B17"/>
    <w:rsid w:val="00626211"/>
    <w:rsid w:val="00626EB9"/>
    <w:rsid w:val="006421E3"/>
    <w:rsid w:val="006425B5"/>
    <w:rsid w:val="00646122"/>
    <w:rsid w:val="00646400"/>
    <w:rsid w:val="00663C5D"/>
    <w:rsid w:val="00675029"/>
    <w:rsid w:val="00684718"/>
    <w:rsid w:val="006857C7"/>
    <w:rsid w:val="006917DE"/>
    <w:rsid w:val="0069498C"/>
    <w:rsid w:val="006B6454"/>
    <w:rsid w:val="006C079E"/>
    <w:rsid w:val="006C37CD"/>
    <w:rsid w:val="006D2C93"/>
    <w:rsid w:val="006E1CF0"/>
    <w:rsid w:val="006F5CC2"/>
    <w:rsid w:val="006F5F2E"/>
    <w:rsid w:val="00737C4C"/>
    <w:rsid w:val="00741ECE"/>
    <w:rsid w:val="007457DE"/>
    <w:rsid w:val="00750DD9"/>
    <w:rsid w:val="007531C4"/>
    <w:rsid w:val="00764DA5"/>
    <w:rsid w:val="00772863"/>
    <w:rsid w:val="00776049"/>
    <w:rsid w:val="007B2AA8"/>
    <w:rsid w:val="007B3DF4"/>
    <w:rsid w:val="007B689B"/>
    <w:rsid w:val="007E0A86"/>
    <w:rsid w:val="008038BE"/>
    <w:rsid w:val="00810B79"/>
    <w:rsid w:val="00831408"/>
    <w:rsid w:val="008346AD"/>
    <w:rsid w:val="008571EC"/>
    <w:rsid w:val="00861179"/>
    <w:rsid w:val="0087337F"/>
    <w:rsid w:val="00877457"/>
    <w:rsid w:val="00887684"/>
    <w:rsid w:val="00887C9B"/>
    <w:rsid w:val="00893E88"/>
    <w:rsid w:val="0089711E"/>
    <w:rsid w:val="008A1C6E"/>
    <w:rsid w:val="008A2B8E"/>
    <w:rsid w:val="008C2974"/>
    <w:rsid w:val="008D015F"/>
    <w:rsid w:val="008D74D0"/>
    <w:rsid w:val="008E1458"/>
    <w:rsid w:val="008E48E0"/>
    <w:rsid w:val="008E6D2B"/>
    <w:rsid w:val="008F6579"/>
    <w:rsid w:val="009052A3"/>
    <w:rsid w:val="00906FBF"/>
    <w:rsid w:val="00917986"/>
    <w:rsid w:val="009429BD"/>
    <w:rsid w:val="00975A9E"/>
    <w:rsid w:val="00977224"/>
    <w:rsid w:val="00982FFA"/>
    <w:rsid w:val="009A372C"/>
    <w:rsid w:val="009B6FB5"/>
    <w:rsid w:val="009C43F8"/>
    <w:rsid w:val="009C6A11"/>
    <w:rsid w:val="009D55AA"/>
    <w:rsid w:val="009F2585"/>
    <w:rsid w:val="009F2B04"/>
    <w:rsid w:val="009F7C5B"/>
    <w:rsid w:val="00A10C8C"/>
    <w:rsid w:val="00A127CC"/>
    <w:rsid w:val="00A236B0"/>
    <w:rsid w:val="00A33F9C"/>
    <w:rsid w:val="00A747E6"/>
    <w:rsid w:val="00AA0350"/>
    <w:rsid w:val="00AA6504"/>
    <w:rsid w:val="00AD428D"/>
    <w:rsid w:val="00AD4952"/>
    <w:rsid w:val="00AE0BB7"/>
    <w:rsid w:val="00AE1D52"/>
    <w:rsid w:val="00AE2670"/>
    <w:rsid w:val="00AE2715"/>
    <w:rsid w:val="00AF334C"/>
    <w:rsid w:val="00B107CE"/>
    <w:rsid w:val="00B10F79"/>
    <w:rsid w:val="00B14385"/>
    <w:rsid w:val="00B16F4B"/>
    <w:rsid w:val="00B20229"/>
    <w:rsid w:val="00B22F82"/>
    <w:rsid w:val="00B25C24"/>
    <w:rsid w:val="00B30CFB"/>
    <w:rsid w:val="00B34C41"/>
    <w:rsid w:val="00B456EA"/>
    <w:rsid w:val="00B52104"/>
    <w:rsid w:val="00B55D3A"/>
    <w:rsid w:val="00B563A5"/>
    <w:rsid w:val="00B610B3"/>
    <w:rsid w:val="00B73CFA"/>
    <w:rsid w:val="00B85223"/>
    <w:rsid w:val="00B92EC5"/>
    <w:rsid w:val="00BA24FD"/>
    <w:rsid w:val="00BC248B"/>
    <w:rsid w:val="00BC7ADC"/>
    <w:rsid w:val="00BD699A"/>
    <w:rsid w:val="00BF6008"/>
    <w:rsid w:val="00C15D99"/>
    <w:rsid w:val="00C44D93"/>
    <w:rsid w:val="00C61A96"/>
    <w:rsid w:val="00C81C78"/>
    <w:rsid w:val="00C85E8C"/>
    <w:rsid w:val="00C8742C"/>
    <w:rsid w:val="00C87541"/>
    <w:rsid w:val="00CB59C0"/>
    <w:rsid w:val="00CB7CF6"/>
    <w:rsid w:val="00CD2D26"/>
    <w:rsid w:val="00CD52F8"/>
    <w:rsid w:val="00CE323F"/>
    <w:rsid w:val="00D21D3A"/>
    <w:rsid w:val="00D450B2"/>
    <w:rsid w:val="00D46DBF"/>
    <w:rsid w:val="00D64368"/>
    <w:rsid w:val="00D8038E"/>
    <w:rsid w:val="00D8635A"/>
    <w:rsid w:val="00D86F4A"/>
    <w:rsid w:val="00D90003"/>
    <w:rsid w:val="00D93A19"/>
    <w:rsid w:val="00D96629"/>
    <w:rsid w:val="00DA0732"/>
    <w:rsid w:val="00DA581D"/>
    <w:rsid w:val="00DB3009"/>
    <w:rsid w:val="00DC1508"/>
    <w:rsid w:val="00E01906"/>
    <w:rsid w:val="00E11CD0"/>
    <w:rsid w:val="00E23C20"/>
    <w:rsid w:val="00E3316A"/>
    <w:rsid w:val="00E33813"/>
    <w:rsid w:val="00E5761A"/>
    <w:rsid w:val="00E62157"/>
    <w:rsid w:val="00E626D2"/>
    <w:rsid w:val="00E63421"/>
    <w:rsid w:val="00E90AAB"/>
    <w:rsid w:val="00EA04A9"/>
    <w:rsid w:val="00EA65C9"/>
    <w:rsid w:val="00EB4A0A"/>
    <w:rsid w:val="00EE5334"/>
    <w:rsid w:val="00EE6160"/>
    <w:rsid w:val="00F068BF"/>
    <w:rsid w:val="00F529F5"/>
    <w:rsid w:val="00F661F2"/>
    <w:rsid w:val="00F66E1B"/>
    <w:rsid w:val="00F71003"/>
    <w:rsid w:val="00F82F48"/>
    <w:rsid w:val="00F93657"/>
    <w:rsid w:val="00F956A0"/>
    <w:rsid w:val="00FB05A5"/>
    <w:rsid w:val="00FC5025"/>
    <w:rsid w:val="00FD27CE"/>
    <w:rsid w:val="00FD626E"/>
    <w:rsid w:val="00FD67BF"/>
    <w:rsid w:val="27FF180D"/>
    <w:rsid w:val="2F7C9421"/>
    <w:rsid w:val="3FFF7FEF"/>
    <w:rsid w:val="4057091F"/>
    <w:rsid w:val="517B7DFF"/>
    <w:rsid w:val="5B7D0995"/>
    <w:rsid w:val="5D36D882"/>
    <w:rsid w:val="7FFAD7CE"/>
    <w:rsid w:val="7FFEFCA1"/>
    <w:rsid w:val="9F47A8AB"/>
    <w:rsid w:val="9FFFB293"/>
    <w:rsid w:val="B56EC4EE"/>
    <w:rsid w:val="B7FF37C0"/>
    <w:rsid w:val="CEDF3398"/>
    <w:rsid w:val="E9DBF99B"/>
    <w:rsid w:val="EFFFCFA0"/>
    <w:rsid w:val="FCEDA859"/>
    <w:rsid w:val="FDFFAD0E"/>
    <w:rsid w:val="FF6EC02A"/>
    <w:rsid w:val="FFFD9FCA"/>
    <w:rsid w:val="FFFF8D4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99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before="50" w:beforeLines="50" w:line="340" w:lineRule="exact"/>
      <w:jc w:val="center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qFormat/>
    <w:uiPriority w:val="99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Calibri"/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Calibri"/>
      <w:sz w:val="18"/>
      <w:szCs w:val="18"/>
    </w:rPr>
  </w:style>
  <w:style w:type="character" w:customStyle="1" w:styleId="7">
    <w:name w:val="页脚 字符"/>
    <w:link w:val="3"/>
    <w:qFormat/>
    <w:uiPriority w:val="99"/>
    <w:rPr>
      <w:sz w:val="18"/>
      <w:szCs w:val="18"/>
    </w:rPr>
  </w:style>
  <w:style w:type="character" w:customStyle="1" w:styleId="8">
    <w:name w:val="页眉 字符"/>
    <w:link w:val="4"/>
    <w:qFormat/>
    <w:uiPriority w:val="99"/>
    <w:rPr>
      <w:sz w:val="18"/>
      <w:szCs w:val="18"/>
    </w:rPr>
  </w:style>
  <w:style w:type="character" w:customStyle="1" w:styleId="9">
    <w:name w:val="页眉 Char"/>
    <w:semiHidden/>
    <w:qFormat/>
    <w:uiPriority w:val="99"/>
    <w:rPr>
      <w:rFonts w:ascii="Calibri" w:hAnsi="Calibri" w:cs="宋体"/>
      <w:sz w:val="18"/>
      <w:szCs w:val="18"/>
    </w:rPr>
  </w:style>
  <w:style w:type="character" w:customStyle="1" w:styleId="10">
    <w:name w:val="页脚 Char"/>
    <w:semiHidden/>
    <w:qFormat/>
    <w:uiPriority w:val="99"/>
    <w:rPr>
      <w:rFonts w:ascii="Calibri" w:hAnsi="Calibri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149</Words>
  <Characters>853</Characters>
  <Lines>7</Lines>
  <Paragraphs>1</Paragraphs>
  <TotalTime>11</TotalTime>
  <ScaleCrop>false</ScaleCrop>
  <LinksUpToDate>false</LinksUpToDate>
  <CharactersWithSpaces>1001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2022-01-08T23:07:00Z</dcterms:created>
  <dc:creator>admin</dc:creator>
  <cp:lastModifiedBy>ysgz</cp:lastModifiedBy>
  <cp:lastPrinted>2022-05-23T14:44:49Z</cp:lastPrinted>
  <dcterms:modified xsi:type="dcterms:W3CDTF">2022-05-23T14:45:17Z</dcterms:modified>
  <dc:title>表1  2013年农村土地承包经营纠纷调解仲裁考核指标体系（稿）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778304C91FCD485684D75921EB7F4F2D</vt:lpwstr>
  </property>
</Properties>
</file>