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“贵品推荐官”短视频大赛实施方案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为提高贵州农业品牌在新媒体的曝光度、影响力和美誉度，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促进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农业品牌宣传推广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流量转化为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产品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销量，特制定本方案。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一、活动内容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前，抖音平台已开设“贵品推荐官”话题，各地要结合地方特色、品牌基础及新媒体发展能力，发动先锋模范人物、社会知名人士、媒体主持人等，指导农业品牌主体及社会大众，在抖音“贵品推荐官”话题下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通过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创作、发布、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浏览与分享农业品牌推介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相关短视频，讲述农业品牌故事、展现良好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生态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环境、讲解农产品优质特点、展示产品特色亮点、分享品鉴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品牌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感触、分析评论产品特性，共同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掀起赞家乡、爱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农业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、秀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产品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、促营销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的农业品牌传播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热潮。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GB" w:eastAsia="zh-CN" w:bidi="ar-SA"/>
        </w:rPr>
        <w:t>二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GB" w:eastAsia="zh-CN" w:bidi="ar-SA"/>
        </w:rPr>
        <w:t>、参赛短视频要求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  <w:t>（一）题材要求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参与主体广泛，各地农产品区域公用品牌持有（管理）单位、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zh-CN"/>
        </w:rPr>
        <w:t>企业、合作社、种养大户等农业品牌主体及社会大众广泛皆可参与摄制，与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农业品牌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zh-CN"/>
        </w:rPr>
        <w:t>（农产品区域公用品牌、农业企业品牌、农产品品牌）元素相关的农产品推介短视频，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短视频作品时长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建议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Times New Roman" w:cs="Times New Roman"/>
          <w:color w:val="auto"/>
          <w:kern w:val="2"/>
          <w:sz w:val="32"/>
          <w:szCs w:val="32"/>
          <w:lang w:val="zh-CN" w:eastAsia="zh-CN" w:bidi="zh-CN"/>
        </w:rPr>
        <w:t>5</w:t>
      </w: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zh-CN" w:eastAsia="zh-CN" w:bidi="zh-CN"/>
        </w:rPr>
        <w:t>—</w:t>
      </w:r>
      <w:r>
        <w:rPr>
          <w:rFonts w:hint="default" w:ascii="Times New Roman" w:hAnsi="Times New Roman" w:eastAsia="Times New Roman" w:cs="Times New Roman"/>
          <w:color w:val="auto"/>
          <w:kern w:val="2"/>
          <w:sz w:val="32"/>
          <w:szCs w:val="32"/>
          <w:lang w:val="zh-CN" w:eastAsia="zh-CN" w:bidi="zh-CN"/>
        </w:rPr>
        <w:t>60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秒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（根据账号权限发布相应时长）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产品类别灵活，农产品类别包括但不限于粮油、小杂粮、茶叶、食用菌、蔬菜、牛羊、特色林业（竹、油茶、花椒、皂角等）、水果、生猪、中药材、刺梨、生态渔业、辣椒、生态家禽等农业特色优势产业的初级农产品、加工产品、手工艺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3.作品元素多样，与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贵州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农业品牌相关，包括但不限于农业品牌相关的地理生态、气候特征、生长环境、产品特点、人文历史、民族特色、加工技艺、人物事件、品牌故事等。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4.推介形式丰富，可以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通过创意、生动、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趣味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短视频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zh-CN"/>
        </w:rPr>
        <w:t>讲述农业品牌故事、展现良好生态环境、讲解农产品优质特点、展示产品特色亮点、分享品鉴品牌感触、分析评论产品特性、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分享产品好吃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（玩）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5.鼓励各农业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品牌主体开设抖音小店，发布视频时附带添加小黄车，促进产品销售。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.作品不违反法律法规，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不挑战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道德底线；大赛所有参赛作品，必须为原创视频，不得抄袭，否则取消参赛资格。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.参赛者对其作品版权负责。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  <w:t>（二）参赛短视频格式要求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 w:bidi="zh-CN"/>
        </w:rPr>
        <w:t>视频格式要求：MP4、MPEG、3GP、AVI。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横屏视频格式要求：宽高比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zh-CN" w:eastAsia="zh-CN" w:bidi="zh-CN"/>
        </w:rPr>
        <w:t>16:9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zh-CN" w:eastAsia="zh-CN" w:bidi="zh-CN"/>
        </w:rPr>
        <w:t>，视频码率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516kbps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，大小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≤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500M，1920*1080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分辨率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960*540，时长</w:t>
      </w:r>
      <w:r>
        <w:rPr>
          <w:rFonts w:hint="eastAsia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5秒</w:t>
      </w: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zh-CN" w:eastAsia="zh-CN" w:bidi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60秒。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en-US" w:eastAsia="zh-CN" w:bidi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竖屏视频格式要求：宽高比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sz w:val="32"/>
          <w:szCs w:val="32"/>
          <w:lang w:val="zh-CN" w:eastAsia="zh-CN" w:bidi="zh-CN"/>
        </w:rPr>
        <w:t>9:16</w:t>
      </w:r>
      <w:r>
        <w:rPr>
          <w:rFonts w:hint="default" w:ascii="Times New Roman" w:hAnsi="Times New Roman" w:eastAsia="仿宋_GB2312" w:cs="Times New Roman"/>
          <w:color w:val="auto"/>
          <w:spacing w:val="-3"/>
          <w:kern w:val="2"/>
          <w:sz w:val="32"/>
          <w:szCs w:val="32"/>
          <w:lang w:val="zh-CN" w:eastAsia="zh-CN" w:bidi="zh-CN"/>
        </w:rPr>
        <w:t>，视频码率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2"/>
          <w:sz w:val="32"/>
          <w:szCs w:val="32"/>
          <w:lang w:val="zh-CN" w:eastAsia="zh-CN" w:bidi="zh-CN"/>
        </w:rPr>
        <w:t>516kbps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，大小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≤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500M，1080*1920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分辨率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zh-CN"/>
        </w:rPr>
        <w:t>≥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540*960，时长</w:t>
      </w:r>
      <w:r>
        <w:rPr>
          <w:rFonts w:hint="eastAsia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5秒</w:t>
      </w:r>
      <w:r>
        <w:rPr>
          <w:rFonts w:hint="eastAsia" w:ascii="Times New Roman" w:hAnsi="Times New Roman" w:eastAsia="宋体" w:cs="Times New Roman"/>
          <w:color w:val="auto"/>
          <w:kern w:val="2"/>
          <w:sz w:val="32"/>
          <w:szCs w:val="32"/>
          <w:lang w:val="zh-CN" w:eastAsia="zh-CN" w:bidi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pacing w:val="-2"/>
          <w:kern w:val="2"/>
          <w:sz w:val="32"/>
          <w:szCs w:val="32"/>
          <w:lang w:val="zh-CN" w:eastAsia="zh-CN" w:bidi="zh-CN"/>
        </w:rPr>
        <w:t>60秒。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.视频的内容以及封面要尽量保持风格一致。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zh-CN"/>
        </w:rPr>
        <w:t>.视频不能出现商业水印或模糊画面。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  <w:t>（三）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GB" w:eastAsia="zh-CN" w:bidi="ar-SA"/>
        </w:rPr>
        <w:t>参与方式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1.在抖音APP中发布视频时添加话题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，上传相关参赛视频即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参与，视频需满足大赛要求，否则视为无效。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优质作品推荐，各地优质作品推荐请发送邮件（邮件内容包括：推介人介绍、联系人及联系电话、品牌推介信息、已发布的作品链接）至gznyppjs@163.com，省农业品牌专班将不定期收集审核，符合条件的优秀短视频作品，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进行流量扶持与多渠道展播推广。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3.鼓励各地农产品区域公用品牌持有（管理）单位结合实际开展自设话题与活动，在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后添加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#自设话题名称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，自主开展品牌活动、规范品牌推广、丰富话题内容、抢占品牌IP，如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#贵品推荐官#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贵州绿色农产品 吃出健康好味道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#贵品推荐官#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戒不掉的贵州味道”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#贵品推荐官#我为贵州农产品打call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#贵品推荐官#修文猕猴桃宣传语征集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#贵品推荐官#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屯堡衠味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活动主办单位将结合产品营销数据等实际，按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组织参赛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、公众参与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等类别，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组织专家推荐“贵品推荐官”有关奖项并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颁发荣誉证书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三、运用抖音推进产品营销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各区域公用品牌持有（管理）单位要指导授权用标品牌主体，利用抖音开设店铺及“小黄车”，运用视频流量扶持、直播带货等方式精心策划产品营销，同时注重规范发展与行业自律，在抖音小店中严格产品质量、执行品牌管理标准、规范使用品牌标志，互助培养职业主播，帮助品牌主体相互“涨粉”达到“小黄车”基本要求，推动视频关注度、点击量转化为抖音小店和“小黄车”订单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（一）抖音小店开设及小黄车流程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1.填写资质信息，根据企业类型、小店类型提交资质内容，登录后提交营业执照、法人/经营者身份证明、店铺logo等内容。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2.平台审核，提交资质资料后，抖音平台进行资质审核，约1~3个工作日反馈审核结果。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3.账户验证，审核通过后，企业法人对私银行卡号+银行预留手机号或对公账户打款验证。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4.缴纳保证金，根据企业经营类目缴纳平台保证金，经营多类目时仅按最高金额收取，不叠加，完成后即可成功开店正常开展产品营销。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（二）抖音小店开设学习链接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登陆链接观看《手把手教会你轻松入驻抖店》视频开展自学（https://fxg.jinritemai.com/enter），也可登陆抖音电商学习平台“抖音电商学习中心”进一步学习抖音电商技巧（https://school.jinritemai.com/doudian/web/）。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（三）开展专业培训辅导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由贵州云图时代信息技术有限公司，邀请行业讲师及电商负责人，为各市县农业品牌管理单位及农业品牌主体（企业、合作社、种养大户），开设专场培训，讲授抖音运营、小店开设、电商直播等专项技能和有关注意事项，赋能贵州省农业品牌建设及电商发展。“贵品推荐官”短视频大赛专场培训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四、推荐入选抖音优选供应链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为促进“贵”字号农业品牌影响力提升，推进更多贵州品牌农产品进驻抖音供应链，开展抖音“优选金地标”甄选自主报名活动，入选抖音“优选金地标”供应链的品牌农产品将获得直播专场资格，并与抖音平台达人合作、“优选货品”标志等特殊营销权限。“优选金地标”将通过供应链整合、电商基建、兴趣电商营销等多种形态，与各产区共推品牌、共促营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（一）准入标准及资料清单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1.供应商主体注册时间需≥1年（因业务需要开设的关联子公司可放宽审核条件）；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2.公司注册资本≥100万，且具备良好的商业信誉（开设店铺商家体验分需≥4.4分）；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3.公司主体及主要经营人员无失信记录及其他不良记录；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4.拥有自有种植基地或源头货源优势，对源头商品的品质和成本控制具备领先的能力；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5.拥有成熟的仓储分选体系及流程，具备配合源头优选进行商品标准升级的能力；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6.具备优秀的终端配送能力及客户服务意识，能够充分挖掘市场资源，配合源头优选的品宣工作；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7.能够严格执行源头优选制定的各项政策，愿意与源头优选共同成长并取得共赢；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8.无其他不适宜参与本项目的情形。源头优选保留对候选供应商进行全流程尽职调查的权利，如在任一环节经核实不符合基础资质，源头优选有权不予合作。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（二）考核指标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1.商品体验分保持≥4.6，当低于4.6分将进行警告并限制资源（如限制流量支持），低于4.4分将下架90天。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2.发货时效≤48小时，揽件后到货时效≤72小时，若违反，源头优选企业店将视具体情况进行处罚；物流体验分低于4.7分将进行警告，低于4.6分将下架90天。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3.当收到消费者投诉涉及严重商品质量、品质造假、品牌侵权等问题，供应商应当配合提供相关材料，源头优选有权按照合同约定对供应商做出处罚。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4"/>
          <w:highlight w:val="none"/>
          <w:lang w:val="en-US" w:eastAsia="zh-CN" w:bidi="ar-SA"/>
        </w:rPr>
        <w:t>（三）淘汰规则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lang w:val="en-US" w:eastAsia="zh-CN" w:bidi="ar-SA"/>
        </w:rPr>
        <w:t>警告达到3次，或下架处罚达到2次。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五、联系人及联系方式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（一）优质作品推荐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各地相关单位负责人、先锋模范人物、社会知名人士、媒体主持人等参与的农业品牌推介优质短视频发布时，可将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作品链接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，附创作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联系人及联系电话、品牌推介信息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等发送至指定邮箱（邮件名请备注：XXX“贵品推荐官”优质作品推荐信息）。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default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省农业品牌专班</w:t>
      </w: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 xml:space="preserve">  冯文武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联系电话：0851-85861561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指定邮箱：gznyppjs@163.com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（二）技术咨询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各农业品牌主体自主入驻抖音小店、小黄车、直播带货及抖音优选供应链等技术咨询。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640" w:firstLineChars="200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联系人：贵州云图时代信息技术有限公司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left="0" w:leftChars="0" w:right="0" w:rightChars="0" w:firstLine="1920" w:firstLineChars="600"/>
        <w:outlineLvl w:val="9"/>
        <w:rPr>
          <w:rFonts w:hint="eastAsia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lang w:val="en-US" w:eastAsia="zh-CN"/>
        </w:rPr>
        <w:t>执行负责人  郑雅迪</w:t>
      </w:r>
    </w:p>
    <w:p>
      <w:pPr>
        <w:widowControl w:val="0"/>
        <w:ind w:left="420" w:leftChars="200"/>
        <w:jc w:val="both"/>
        <w:rPr>
          <w:rFonts w:hint="default" w:ascii="Calibri" w:hAnsi="Calibri" w:eastAsia="宋体" w:cs="宋体"/>
          <w:color w:val="auto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8" w:lineRule="exact"/>
        <w:ind w:right="0" w:rightChars="0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2RmY2RiNDkxNDZjOGM2ZDVlNzc3M2RlYTUxZGMifQ=="/>
  </w:docVars>
  <w:rsids>
    <w:rsidRoot w:val="00000000"/>
    <w:rsid w:val="08DD6F6A"/>
    <w:rsid w:val="1A72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2946</Words>
  <Characters>3199</Characters>
  <Lines>0</Lines>
  <Paragraphs>0</Paragraphs>
  <TotalTime>0</TotalTime>
  <ScaleCrop>false</ScaleCrop>
  <LinksUpToDate>false</LinksUpToDate>
  <CharactersWithSpaces>3204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2022-12-08T08:36:00Z</dcterms:created>
  <dc:creator>Administrator</dc:creator>
  <cp:lastModifiedBy>べ南柒 °  L</cp:lastModifiedBy>
  <dcterms:modified xsi:type="dcterms:W3CDTF">2023-02-17T01:26:43Z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2C92644359194BB99DE0BE513AA45055</vt:lpwstr>
  </property>
</Properties>
</file>