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Fonts w:ascii="宋体" w:hAnsi="宋体" w:eastAsia="宋体" w:cs="宋体"/>
          <w:sz w:val="40"/>
          <w:szCs w:val="40"/>
        </w:rPr>
      </w:pPr>
      <w:r>
        <w:rPr>
          <w:rFonts w:hint="eastAsia" w:ascii="宋体" w:hAnsi="宋体" w:eastAsia="宋体" w:cs="宋体"/>
          <w:sz w:val="40"/>
          <w:szCs w:val="40"/>
        </w:rPr>
        <w:t>附件：</w:t>
      </w:r>
    </w:p>
    <w:p>
      <w:pPr>
        <w:suppressAutoHyphens/>
        <w:snapToGrid w:val="0"/>
        <w:spacing w:line="700" w:lineRule="exact"/>
        <w:jc w:val="center"/>
        <w:rPr>
          <w:rFonts w:ascii="Times New Roman" w:hAnsi="Times New Roman" w:eastAsia="方正小标宋简体" w:cs="Times New Roman"/>
          <w:kern w:val="0"/>
          <w:sz w:val="44"/>
          <w:szCs w:val="44"/>
          <w:lang w:bidi="ar"/>
        </w:rPr>
      </w:pPr>
    </w:p>
    <w:p>
      <w:pPr>
        <w:suppressAutoHyphens/>
        <w:snapToGrid w:val="0"/>
        <w:spacing w:line="700" w:lineRule="exact"/>
        <w:jc w:val="center"/>
        <w:rPr>
          <w:rFonts w:ascii="Times New Roman" w:hAnsi="Times New Roman" w:eastAsia="方正小标宋简体" w:cs="Times New Roman"/>
          <w:kern w:val="0"/>
          <w:sz w:val="44"/>
          <w:szCs w:val="44"/>
          <w:lang w:bidi="ar"/>
        </w:rPr>
      </w:pPr>
      <w:r>
        <w:rPr>
          <w:rFonts w:hint="eastAsia" w:ascii="Times New Roman" w:hAnsi="Times New Roman" w:eastAsia="方正小标宋简体" w:cs="Times New Roman"/>
          <w:kern w:val="0"/>
          <w:sz w:val="44"/>
          <w:szCs w:val="44"/>
          <w:lang w:bidi="ar"/>
        </w:rPr>
        <w:t>贵州省第三次土壤普查土壤标本及样品寄送</w:t>
      </w:r>
    </w:p>
    <w:p>
      <w:pPr>
        <w:suppressAutoHyphens/>
        <w:snapToGrid w:val="0"/>
        <w:spacing w:line="700" w:lineRule="exact"/>
        <w:jc w:val="center"/>
        <w:rPr>
          <w:rFonts w:ascii="Times New Roman" w:hAnsi="Times New Roman" w:eastAsia="方正小标宋简体" w:cs="Times New Roman"/>
          <w:kern w:val="0"/>
          <w:sz w:val="44"/>
          <w:szCs w:val="44"/>
          <w:lang w:bidi="ar"/>
        </w:rPr>
      </w:pPr>
      <w:r>
        <w:rPr>
          <w:rFonts w:hint="eastAsia" w:ascii="Times New Roman" w:hAnsi="Times New Roman" w:eastAsia="方正小标宋简体" w:cs="Times New Roman"/>
          <w:kern w:val="0"/>
          <w:sz w:val="44"/>
          <w:szCs w:val="44"/>
          <w:lang w:bidi="ar"/>
        </w:rPr>
        <w:t>服务供应商比选文件</w:t>
      </w:r>
    </w:p>
    <w:p>
      <w:pPr>
        <w:pStyle w:val="5"/>
        <w:rPr>
          <w:rFonts w:ascii="宋体" w:hAnsi="宋体" w:eastAsia="宋体" w:cs="宋体"/>
        </w:rPr>
      </w:pPr>
    </w:p>
    <w:p>
      <w:pPr>
        <w:spacing w:line="360" w:lineRule="auto"/>
        <w:rPr>
          <w:rFonts w:ascii="宋体" w:hAnsi="宋体" w:eastAsia="宋体" w:cs="宋体"/>
          <w:b/>
          <w:sz w:val="36"/>
          <w:szCs w:val="36"/>
        </w:rPr>
      </w:pPr>
    </w:p>
    <w:p>
      <w:pPr>
        <w:pStyle w:val="5"/>
        <w:rPr>
          <w:rFonts w:ascii="宋体" w:hAnsi="宋体" w:eastAsia="宋体" w:cs="宋体"/>
          <w:b/>
          <w:sz w:val="36"/>
          <w:szCs w:val="36"/>
        </w:rPr>
      </w:pPr>
    </w:p>
    <w:p>
      <w:pPr>
        <w:pStyle w:val="5"/>
        <w:rPr>
          <w:rFonts w:ascii="宋体" w:hAnsi="宋体" w:eastAsia="宋体" w:cs="宋体"/>
          <w:b/>
          <w:sz w:val="36"/>
          <w:szCs w:val="36"/>
        </w:rPr>
      </w:pPr>
    </w:p>
    <w:p>
      <w:pPr>
        <w:rPr>
          <w:rFonts w:ascii="宋体" w:hAnsi="宋体" w:eastAsia="宋体" w:cs="宋体"/>
          <w:b/>
          <w:sz w:val="36"/>
          <w:szCs w:val="36"/>
        </w:rPr>
      </w:pPr>
    </w:p>
    <w:p>
      <w:pPr>
        <w:pStyle w:val="2"/>
        <w:ind w:firstLine="723"/>
        <w:rPr>
          <w:rFonts w:cs="宋体"/>
          <w:b/>
          <w:sz w:val="36"/>
          <w:szCs w:val="36"/>
        </w:rPr>
      </w:pPr>
    </w:p>
    <w:p>
      <w:pPr>
        <w:pStyle w:val="2"/>
        <w:ind w:firstLine="723"/>
        <w:rPr>
          <w:rFonts w:cs="宋体"/>
          <w:b/>
          <w:sz w:val="36"/>
          <w:szCs w:val="36"/>
        </w:rPr>
      </w:pPr>
    </w:p>
    <w:p>
      <w:pPr>
        <w:pStyle w:val="2"/>
        <w:ind w:firstLine="723"/>
        <w:rPr>
          <w:rFonts w:cs="宋体"/>
          <w:b/>
          <w:sz w:val="36"/>
          <w:szCs w:val="36"/>
        </w:rPr>
      </w:pPr>
    </w:p>
    <w:p>
      <w:pPr>
        <w:pStyle w:val="2"/>
        <w:ind w:firstLine="723"/>
        <w:rPr>
          <w:rFonts w:cs="宋体"/>
          <w:b/>
          <w:sz w:val="36"/>
          <w:szCs w:val="36"/>
        </w:rPr>
      </w:pPr>
    </w:p>
    <w:p>
      <w:pPr>
        <w:pStyle w:val="2"/>
        <w:ind w:firstLine="723"/>
        <w:rPr>
          <w:rFonts w:cs="宋体"/>
          <w:b/>
          <w:sz w:val="36"/>
          <w:szCs w:val="36"/>
        </w:rPr>
      </w:pPr>
    </w:p>
    <w:p>
      <w:pPr>
        <w:spacing w:line="360" w:lineRule="auto"/>
        <w:rPr>
          <w:rFonts w:ascii="宋体" w:hAnsi="宋体" w:eastAsia="宋体" w:cs="宋体"/>
          <w:b/>
          <w:sz w:val="30"/>
          <w:szCs w:val="30"/>
        </w:rPr>
      </w:pPr>
    </w:p>
    <w:p>
      <w:pPr>
        <w:spacing w:line="720" w:lineRule="auto"/>
        <w:ind w:left="2860" w:leftChars="600" w:hanging="1600" w:hangingChars="500"/>
        <w:rPr>
          <w:rFonts w:ascii="微软雅黑" w:hAnsi="微软雅黑" w:eastAsia="微软雅黑" w:cs="微软雅黑"/>
          <w:sz w:val="32"/>
          <w:szCs w:val="32"/>
        </w:rPr>
      </w:pPr>
      <w:r>
        <w:rPr>
          <w:rFonts w:hint="eastAsia" w:ascii="微软雅黑" w:hAnsi="微软雅黑" w:eastAsia="微软雅黑" w:cs="微软雅黑"/>
          <w:sz w:val="32"/>
          <w:szCs w:val="32"/>
        </w:rPr>
        <w:t>项目名称：贵州省第三次土壤普查土壤标本及样品</w:t>
      </w:r>
    </w:p>
    <w:p>
      <w:pPr>
        <w:spacing w:line="720" w:lineRule="auto"/>
        <w:ind w:left="2856" w:leftChars="1360"/>
        <w:rPr>
          <w:rFonts w:ascii="微软雅黑" w:hAnsi="微软雅黑" w:eastAsia="微软雅黑" w:cs="微软雅黑"/>
          <w:sz w:val="32"/>
          <w:szCs w:val="32"/>
        </w:rPr>
      </w:pPr>
      <w:r>
        <w:rPr>
          <w:rFonts w:hint="eastAsia" w:ascii="微软雅黑" w:hAnsi="微软雅黑" w:eastAsia="微软雅黑" w:cs="微软雅黑"/>
          <w:sz w:val="32"/>
          <w:szCs w:val="32"/>
        </w:rPr>
        <w:t>寄送服务</w:t>
      </w:r>
    </w:p>
    <w:p>
      <w:pPr>
        <w:spacing w:line="720" w:lineRule="auto"/>
        <w:ind w:left="1260" w:leftChars="600"/>
        <w:rPr>
          <w:rFonts w:ascii="微软雅黑" w:hAnsi="微软雅黑" w:eastAsia="微软雅黑" w:cs="微软雅黑"/>
          <w:sz w:val="32"/>
          <w:szCs w:val="32"/>
        </w:rPr>
      </w:pPr>
      <w:r>
        <w:rPr>
          <w:rFonts w:hint="eastAsia" w:ascii="微软雅黑" w:hAnsi="微软雅黑" w:eastAsia="微软雅黑" w:cs="微软雅黑"/>
          <w:sz w:val="32"/>
          <w:szCs w:val="32"/>
        </w:rPr>
        <w:t>采 购 人：贵州省农业农村厅</w:t>
      </w:r>
    </w:p>
    <w:p>
      <w:pPr>
        <w:spacing w:line="720" w:lineRule="auto"/>
        <w:ind w:left="1260" w:leftChars="600"/>
        <w:rPr>
          <w:rFonts w:ascii="微软雅黑" w:hAnsi="微软雅黑" w:eastAsia="微软雅黑" w:cs="微软雅黑"/>
          <w:sz w:val="32"/>
          <w:szCs w:val="32"/>
        </w:rPr>
      </w:pPr>
      <w:r>
        <w:rPr>
          <w:rFonts w:hint="eastAsia" w:ascii="微软雅黑" w:hAnsi="微软雅黑" w:eastAsia="微软雅黑" w:cs="微软雅黑"/>
          <w:sz w:val="32"/>
          <w:szCs w:val="32"/>
        </w:rPr>
        <w:t>日    期：2024年</w:t>
      </w:r>
      <w:r>
        <w:rPr>
          <w:rFonts w:hint="eastAsia" w:ascii="微软雅黑" w:hAnsi="微软雅黑" w:eastAsia="微软雅黑" w:cs="微软雅黑"/>
          <w:sz w:val="32"/>
          <w:szCs w:val="32"/>
          <w:lang w:val="en-US" w:eastAsia="zh-CN"/>
        </w:rPr>
        <w:t>9</w:t>
      </w:r>
      <w:r>
        <w:rPr>
          <w:rFonts w:hint="eastAsia" w:ascii="微软雅黑" w:hAnsi="微软雅黑" w:eastAsia="微软雅黑" w:cs="微软雅黑"/>
          <w:sz w:val="32"/>
          <w:szCs w:val="32"/>
        </w:rPr>
        <w:t>月</w:t>
      </w:r>
    </w:p>
    <w:p>
      <w:pPr>
        <w:rPr>
          <w:rFonts w:ascii="宋体" w:hAnsi="宋体" w:eastAsia="宋体" w:cs="宋体"/>
          <w:b/>
          <w:sz w:val="36"/>
          <w:szCs w:val="36"/>
        </w:rPr>
      </w:pPr>
      <w:r>
        <w:rPr>
          <w:rFonts w:hint="eastAsia" w:ascii="宋体" w:hAnsi="宋体" w:eastAsia="宋体" w:cs="宋体"/>
          <w:b/>
          <w:sz w:val="36"/>
          <w:szCs w:val="36"/>
        </w:rPr>
        <w:br w:type="page"/>
      </w:r>
    </w:p>
    <w:p>
      <w:pPr>
        <w:spacing w:line="360" w:lineRule="auto"/>
        <w:jc w:val="center"/>
        <w:rPr>
          <w:rFonts w:ascii="宋体" w:hAnsi="宋体" w:eastAsia="宋体" w:cs="宋体"/>
          <w:b/>
          <w:sz w:val="44"/>
          <w:szCs w:val="44"/>
        </w:rPr>
      </w:pPr>
    </w:p>
    <w:p>
      <w:pPr>
        <w:spacing w:before="312" w:beforeLines="100" w:after="312" w:afterLines="100" w:line="360" w:lineRule="auto"/>
        <w:jc w:val="center"/>
        <w:outlineLvl w:val="0"/>
        <w:rPr>
          <w:rFonts w:ascii="宋体" w:hAnsi="宋体" w:eastAsia="宋体" w:cs="宋体"/>
          <w:b/>
          <w:bCs/>
          <w:sz w:val="30"/>
          <w:szCs w:val="30"/>
        </w:rPr>
      </w:pPr>
      <w:r>
        <w:rPr>
          <w:rFonts w:hint="eastAsia" w:ascii="仿宋" w:hAnsi="仿宋" w:eastAsia="仿宋" w:cs="仿宋"/>
          <w:b/>
          <w:bCs/>
          <w:sz w:val="44"/>
          <w:szCs w:val="44"/>
        </w:rPr>
        <w:t>目 录</w:t>
      </w:r>
    </w:p>
    <w:p>
      <w:pPr>
        <w:pStyle w:val="10"/>
        <w:tabs>
          <w:tab w:val="right" w:leader="dot" w:pos="9746"/>
        </w:tabs>
        <w:spacing w:line="720" w:lineRule="auto"/>
        <w:rPr>
          <w:rFonts w:ascii="仿宋_GB2312" w:hAnsi="仿宋_GB2312" w:eastAsia="仿宋_GB2312" w:cs="黑体"/>
          <w:sz w:val="32"/>
          <w:szCs w:val="32"/>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TOC \o "1-1" \h \u </w:instrText>
      </w:r>
      <w:r>
        <w:rPr>
          <w:rFonts w:hint="eastAsia" w:ascii="宋体" w:hAnsi="宋体" w:eastAsia="宋体" w:cs="宋体"/>
          <w:b/>
          <w:bCs/>
          <w:sz w:val="36"/>
          <w:szCs w:val="36"/>
        </w:rPr>
        <w:fldChar w:fldCharType="separate"/>
      </w:r>
      <w:r>
        <w:fldChar w:fldCharType="begin"/>
      </w:r>
      <w:r>
        <w:instrText xml:space="preserve"> HYPERLINK \l "_Toc4922" </w:instrText>
      </w:r>
      <w:r>
        <w:fldChar w:fldCharType="separate"/>
      </w:r>
      <w:r>
        <w:rPr>
          <w:rFonts w:hint="eastAsia" w:ascii="仿宋_GB2312" w:hAnsi="仿宋_GB2312" w:eastAsia="仿宋_GB2312" w:cs="黑体"/>
          <w:sz w:val="32"/>
          <w:szCs w:val="32"/>
        </w:rPr>
        <w:t>第一章  比选邀请</w:t>
      </w:r>
      <w:r>
        <w:rPr>
          <w:rFonts w:hint="eastAsia" w:ascii="仿宋_GB2312" w:hAnsi="仿宋_GB2312" w:eastAsia="仿宋_GB2312" w:cs="黑体"/>
          <w:sz w:val="32"/>
          <w:szCs w:val="32"/>
        </w:rPr>
        <w:tab/>
      </w:r>
      <w:r>
        <w:rPr>
          <w:rFonts w:hint="eastAsia" w:ascii="仿宋_GB2312" w:hAnsi="仿宋_GB2312" w:eastAsia="仿宋_GB2312" w:cs="黑体"/>
          <w:sz w:val="32"/>
          <w:szCs w:val="32"/>
        </w:rPr>
        <w:t>1</w:t>
      </w:r>
      <w:r>
        <w:rPr>
          <w:rFonts w:hint="eastAsia" w:ascii="仿宋_GB2312" w:hAnsi="仿宋_GB2312" w:eastAsia="仿宋_GB2312" w:cs="黑体"/>
          <w:sz w:val="32"/>
          <w:szCs w:val="32"/>
        </w:rPr>
        <w:fldChar w:fldCharType="end"/>
      </w:r>
    </w:p>
    <w:p>
      <w:pPr>
        <w:pStyle w:val="10"/>
        <w:tabs>
          <w:tab w:val="right" w:leader="dot" w:pos="9746"/>
        </w:tabs>
        <w:spacing w:line="720" w:lineRule="auto"/>
        <w:rPr>
          <w:rFonts w:ascii="仿宋_GB2312" w:hAnsi="仿宋_GB2312" w:eastAsia="仿宋_GB2312" w:cs="黑体"/>
          <w:sz w:val="32"/>
          <w:szCs w:val="32"/>
        </w:rPr>
      </w:pPr>
      <w:r>
        <w:fldChar w:fldCharType="begin"/>
      </w:r>
      <w:r>
        <w:instrText xml:space="preserve"> HYPERLINK \l "_Toc21670" </w:instrText>
      </w:r>
      <w:r>
        <w:fldChar w:fldCharType="separate"/>
      </w:r>
      <w:r>
        <w:rPr>
          <w:rFonts w:hint="eastAsia" w:ascii="仿宋_GB2312" w:hAnsi="仿宋_GB2312" w:eastAsia="仿宋_GB2312" w:cs="黑体"/>
          <w:sz w:val="32"/>
          <w:szCs w:val="32"/>
        </w:rPr>
        <w:t>第二章  供应商须知</w:t>
      </w:r>
      <w:r>
        <w:rPr>
          <w:rFonts w:hint="eastAsia" w:ascii="仿宋_GB2312" w:hAnsi="仿宋_GB2312" w:eastAsia="仿宋_GB2312" w:cs="黑体"/>
          <w:sz w:val="32"/>
          <w:szCs w:val="32"/>
        </w:rPr>
        <w:tab/>
      </w:r>
      <w:r>
        <w:rPr>
          <w:rFonts w:hint="eastAsia" w:ascii="仿宋_GB2312" w:hAnsi="仿宋_GB2312" w:eastAsia="仿宋_GB2312" w:cs="黑体"/>
          <w:sz w:val="32"/>
          <w:szCs w:val="32"/>
        </w:rPr>
        <w:t>3</w:t>
      </w:r>
      <w:r>
        <w:rPr>
          <w:rFonts w:hint="eastAsia" w:ascii="仿宋_GB2312" w:hAnsi="仿宋_GB2312" w:eastAsia="仿宋_GB2312" w:cs="黑体"/>
          <w:sz w:val="32"/>
          <w:szCs w:val="32"/>
        </w:rPr>
        <w:fldChar w:fldCharType="end"/>
      </w:r>
    </w:p>
    <w:p>
      <w:pPr>
        <w:pStyle w:val="10"/>
        <w:tabs>
          <w:tab w:val="right" w:leader="dot" w:pos="9746"/>
        </w:tabs>
        <w:spacing w:line="720" w:lineRule="auto"/>
        <w:rPr>
          <w:rFonts w:ascii="仿宋_GB2312" w:hAnsi="仿宋_GB2312" w:eastAsia="仿宋_GB2312" w:cs="黑体"/>
          <w:sz w:val="32"/>
          <w:szCs w:val="32"/>
        </w:rPr>
      </w:pPr>
      <w:r>
        <w:fldChar w:fldCharType="begin"/>
      </w:r>
      <w:r>
        <w:instrText xml:space="preserve"> HYPERLINK \l "_Toc15149" </w:instrText>
      </w:r>
      <w:r>
        <w:fldChar w:fldCharType="separate"/>
      </w:r>
      <w:r>
        <w:rPr>
          <w:rFonts w:hint="eastAsia" w:ascii="仿宋_GB2312" w:hAnsi="仿宋_GB2312" w:eastAsia="仿宋_GB2312" w:cs="黑体"/>
          <w:sz w:val="32"/>
          <w:szCs w:val="32"/>
        </w:rPr>
        <w:t>第三章  比选原则和办法</w:t>
      </w:r>
      <w:r>
        <w:rPr>
          <w:rFonts w:hint="eastAsia" w:ascii="仿宋_GB2312" w:hAnsi="仿宋_GB2312" w:eastAsia="仿宋_GB2312" w:cs="黑体"/>
          <w:sz w:val="32"/>
          <w:szCs w:val="32"/>
        </w:rPr>
        <w:tab/>
      </w:r>
      <w:r>
        <w:rPr>
          <w:rFonts w:hint="eastAsia" w:ascii="仿宋_GB2312" w:hAnsi="仿宋_GB2312" w:eastAsia="仿宋_GB2312" w:cs="黑体"/>
          <w:sz w:val="32"/>
          <w:szCs w:val="32"/>
        </w:rPr>
        <w:t>5</w:t>
      </w:r>
      <w:r>
        <w:rPr>
          <w:rFonts w:hint="eastAsia" w:ascii="仿宋_GB2312" w:hAnsi="仿宋_GB2312" w:eastAsia="仿宋_GB2312" w:cs="黑体"/>
          <w:sz w:val="32"/>
          <w:szCs w:val="32"/>
        </w:rPr>
        <w:fldChar w:fldCharType="end"/>
      </w:r>
    </w:p>
    <w:p>
      <w:pPr>
        <w:pStyle w:val="10"/>
        <w:tabs>
          <w:tab w:val="right" w:leader="dot" w:pos="9746"/>
        </w:tabs>
        <w:spacing w:line="720" w:lineRule="auto"/>
        <w:rPr>
          <w:rFonts w:ascii="仿宋_GB2312" w:hAnsi="仿宋_GB2312" w:eastAsia="仿宋_GB2312" w:cs="黑体"/>
          <w:sz w:val="32"/>
          <w:szCs w:val="32"/>
        </w:rPr>
      </w:pPr>
      <w:r>
        <w:fldChar w:fldCharType="begin"/>
      </w:r>
      <w:r>
        <w:instrText xml:space="preserve"> HYPERLINK \l "_Toc7457" </w:instrText>
      </w:r>
      <w:r>
        <w:fldChar w:fldCharType="separate"/>
      </w:r>
      <w:r>
        <w:rPr>
          <w:rFonts w:hint="eastAsia" w:ascii="仿宋_GB2312" w:hAnsi="仿宋_GB2312" w:eastAsia="仿宋_GB2312" w:cs="黑体"/>
          <w:sz w:val="32"/>
          <w:szCs w:val="32"/>
        </w:rPr>
        <w:t>第四章  响应文件内容及格式</w:t>
      </w:r>
      <w:r>
        <w:rPr>
          <w:rFonts w:hint="eastAsia" w:ascii="仿宋_GB2312" w:hAnsi="仿宋_GB2312" w:eastAsia="仿宋_GB2312" w:cs="黑体"/>
          <w:sz w:val="32"/>
          <w:szCs w:val="32"/>
        </w:rPr>
        <w:tab/>
      </w:r>
      <w:r>
        <w:rPr>
          <w:rFonts w:hint="eastAsia" w:ascii="仿宋_GB2312" w:hAnsi="仿宋_GB2312" w:eastAsia="仿宋_GB2312" w:cs="黑体"/>
          <w:sz w:val="32"/>
          <w:szCs w:val="32"/>
        </w:rPr>
        <w:t>1</w:t>
      </w:r>
      <w:r>
        <w:rPr>
          <w:rFonts w:hint="eastAsia" w:ascii="仿宋_GB2312" w:hAnsi="仿宋_GB2312" w:eastAsia="仿宋_GB2312" w:cs="黑体"/>
          <w:sz w:val="32"/>
          <w:szCs w:val="32"/>
        </w:rPr>
        <w:fldChar w:fldCharType="end"/>
      </w:r>
      <w:r>
        <w:rPr>
          <w:rFonts w:hint="eastAsia" w:ascii="仿宋_GB2312" w:hAnsi="仿宋_GB2312" w:eastAsia="仿宋_GB2312" w:cs="黑体"/>
          <w:sz w:val="32"/>
          <w:szCs w:val="32"/>
        </w:rPr>
        <w:t>4</w:t>
      </w:r>
    </w:p>
    <w:p>
      <w:pPr>
        <w:spacing w:line="720" w:lineRule="auto"/>
        <w:jc w:val="distribute"/>
        <w:rPr>
          <w:rFonts w:ascii="宋体" w:hAnsi="宋体" w:eastAsia="宋体" w:cs="宋体"/>
          <w:b/>
          <w:sz w:val="32"/>
          <w:szCs w:val="32"/>
        </w:rPr>
      </w:pPr>
      <w:r>
        <w:rPr>
          <w:rFonts w:hint="eastAsia" w:ascii="宋体" w:hAnsi="宋体" w:eastAsia="宋体" w:cs="宋体"/>
          <w:b/>
          <w:bCs/>
          <w:sz w:val="24"/>
          <w:szCs w:val="36"/>
        </w:rPr>
        <w:fldChar w:fldCharType="end"/>
      </w:r>
    </w:p>
    <w:p>
      <w:pPr>
        <w:spacing w:line="360" w:lineRule="auto"/>
        <w:rPr>
          <w:rFonts w:ascii="宋体" w:hAnsi="宋体" w:eastAsia="宋体" w:cs="宋体"/>
          <w:b/>
          <w:sz w:val="36"/>
          <w:szCs w:val="36"/>
        </w:rPr>
      </w:pPr>
    </w:p>
    <w:p>
      <w:pPr>
        <w:spacing w:line="360" w:lineRule="auto"/>
        <w:rPr>
          <w:rFonts w:ascii="宋体" w:hAnsi="宋体" w:eastAsia="宋体" w:cs="宋体"/>
          <w:b/>
          <w:sz w:val="36"/>
          <w:szCs w:val="36"/>
        </w:rPr>
      </w:pPr>
    </w:p>
    <w:p>
      <w:pPr>
        <w:spacing w:line="360" w:lineRule="auto"/>
        <w:rPr>
          <w:rFonts w:ascii="宋体" w:hAnsi="宋体" w:eastAsia="宋体" w:cs="宋体"/>
          <w:b/>
          <w:sz w:val="36"/>
          <w:szCs w:val="36"/>
        </w:rPr>
      </w:pPr>
    </w:p>
    <w:p>
      <w:pPr>
        <w:spacing w:line="360" w:lineRule="auto"/>
        <w:rPr>
          <w:rFonts w:ascii="宋体" w:hAnsi="宋体" w:eastAsia="宋体" w:cs="宋体"/>
          <w:b/>
          <w:sz w:val="36"/>
          <w:szCs w:val="36"/>
        </w:rPr>
      </w:pPr>
    </w:p>
    <w:p>
      <w:pPr>
        <w:spacing w:line="360" w:lineRule="auto"/>
        <w:rPr>
          <w:rFonts w:ascii="宋体" w:hAnsi="宋体" w:eastAsia="宋体" w:cs="宋体"/>
          <w:b/>
          <w:sz w:val="36"/>
          <w:szCs w:val="36"/>
        </w:rPr>
      </w:pPr>
    </w:p>
    <w:p>
      <w:pPr>
        <w:spacing w:line="360" w:lineRule="auto"/>
        <w:rPr>
          <w:rFonts w:ascii="宋体" w:hAnsi="宋体" w:eastAsia="宋体" w:cs="宋体"/>
          <w:b/>
          <w:sz w:val="36"/>
          <w:szCs w:val="36"/>
        </w:rPr>
      </w:pPr>
    </w:p>
    <w:p>
      <w:pPr>
        <w:pStyle w:val="5"/>
        <w:rPr>
          <w:rFonts w:ascii="宋体" w:hAnsi="宋体" w:eastAsia="宋体" w:cs="宋体"/>
          <w:b/>
          <w:sz w:val="36"/>
          <w:szCs w:val="36"/>
        </w:rPr>
      </w:pPr>
    </w:p>
    <w:p>
      <w:pPr>
        <w:pStyle w:val="5"/>
        <w:rPr>
          <w:rFonts w:ascii="宋体" w:hAnsi="宋体" w:eastAsia="宋体" w:cs="宋体"/>
          <w:b/>
          <w:sz w:val="36"/>
          <w:szCs w:val="36"/>
        </w:rPr>
      </w:pPr>
    </w:p>
    <w:p>
      <w:pPr>
        <w:pStyle w:val="5"/>
        <w:rPr>
          <w:rFonts w:ascii="宋体" w:hAnsi="宋体" w:eastAsia="宋体" w:cs="宋体"/>
          <w:b/>
          <w:sz w:val="36"/>
          <w:szCs w:val="36"/>
        </w:rPr>
      </w:pPr>
    </w:p>
    <w:p>
      <w:pPr>
        <w:spacing w:before="312" w:beforeLines="100" w:after="312" w:afterLines="100" w:line="360" w:lineRule="auto"/>
        <w:jc w:val="center"/>
        <w:outlineLvl w:val="0"/>
        <w:rPr>
          <w:rFonts w:ascii="仿宋" w:hAnsi="仿宋" w:eastAsia="仿宋" w:cs="仿宋"/>
          <w:b/>
          <w:bCs/>
          <w:sz w:val="44"/>
          <w:szCs w:val="44"/>
        </w:rPr>
        <w:sectPr>
          <w:pgSz w:w="11906" w:h="16838"/>
          <w:pgMar w:top="1440" w:right="1080" w:bottom="1440" w:left="1080" w:header="851" w:footer="992" w:gutter="0"/>
          <w:pgNumType w:start="1"/>
          <w:cols w:space="425" w:num="1"/>
          <w:docGrid w:type="lines" w:linePitch="312" w:charSpace="0"/>
        </w:sectPr>
      </w:pPr>
    </w:p>
    <w:p>
      <w:pPr>
        <w:spacing w:before="312" w:beforeLines="100" w:after="312" w:afterLines="100" w:line="360" w:lineRule="auto"/>
        <w:jc w:val="center"/>
        <w:outlineLvl w:val="0"/>
        <w:rPr>
          <w:rFonts w:ascii="仿宋" w:hAnsi="仿宋" w:eastAsia="仿宋" w:cs="仿宋"/>
          <w:b/>
          <w:bCs/>
          <w:sz w:val="44"/>
          <w:szCs w:val="44"/>
        </w:rPr>
      </w:pPr>
      <w:r>
        <w:rPr>
          <w:rFonts w:hint="eastAsia" w:ascii="仿宋" w:hAnsi="仿宋" w:eastAsia="仿宋" w:cs="仿宋"/>
          <w:b/>
          <w:bCs/>
          <w:sz w:val="44"/>
          <w:szCs w:val="44"/>
        </w:rPr>
        <w:t>第一章  比选邀请</w:t>
      </w:r>
    </w:p>
    <w:p>
      <w:pPr>
        <w:keepNext w:val="0"/>
        <w:keepLines w:val="0"/>
        <w:pageBreakBefore w:val="0"/>
        <w:widowControl w:val="0"/>
        <w:kinsoku/>
        <w:wordWrap/>
        <w:overflowPunct/>
        <w:topLinePunct w:val="0"/>
        <w:autoSpaceDE/>
        <w:autoSpaceDN/>
        <w:bidi w:val="0"/>
        <w:adjustRightInd/>
        <w:jc w:val="both"/>
        <w:textAlignment w:val="auto"/>
        <w:rPr>
          <w:rFonts w:ascii="仿宋_GB2312" w:hAnsi="仿宋_GB2312" w:eastAsia="仿宋_GB2312"/>
          <w:sz w:val="28"/>
        </w:rPr>
      </w:pPr>
      <w:r>
        <w:rPr>
          <w:rFonts w:hint="eastAsia" w:ascii="仿宋_GB2312" w:hAnsi="仿宋_GB2312" w:eastAsia="仿宋_GB2312"/>
          <w:sz w:val="28"/>
        </w:rPr>
        <w:t>各相关单位：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ascii="仿宋_GB2312" w:hAnsi="仿宋_GB2312" w:eastAsia="仿宋_GB2312"/>
          <w:sz w:val="28"/>
        </w:rPr>
      </w:pPr>
      <w:r>
        <w:rPr>
          <w:rFonts w:hint="eastAsia" w:ascii="仿宋_GB2312" w:hAnsi="仿宋_GB2312" w:eastAsia="仿宋_GB2312"/>
          <w:sz w:val="28"/>
        </w:rPr>
        <w:t>按照国务院土壤普查办关于加快推进第三次土壤普查工作的相关要求，为切实推进我省土壤普查样品寄送国库、省库工作。省土壤普查办拟委托相关单位开展贵州省第三次土壤普查土壤标本及样品寄送服务。为保障样品寄送顺利开展，现采取公开比选方式采购本次寄送服务，欢迎符合条件的供应商参加，现将有关采购事宜公告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1"/>
          <w:szCs w:val="31"/>
          <w:shd w:val="clear" w:fill="FFFFFF"/>
        </w:rPr>
        <w:t>一、服务内容及要求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8"/>
          <w:szCs w:val="28"/>
          <w:shd w:val="clear" w:fill="FFFFFF"/>
        </w:rPr>
        <w:t>1、寄送要求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8"/>
          <w:szCs w:val="28"/>
          <w:shd w:val="clear" w:fill="FFFFFF"/>
        </w:rPr>
        <w:t>按照国家土壤普查办《国务院第三次全国土壤普查领导小组办公室关于土壤样本流转入库的通知》要求，全省约12.7万件样品需按照表层样品、剖面样品一式两份分别寄送南方库（中国科学院南京土壤研究所）和北方库（中国农业科学院农业区划和农业资源研究所），两库合计寄送约26万件样品；同时，全省表层样品、剖面样品样品需一式一份流转到省土壤样品库。国家级整段样、纸盒样一式三份寄送南北两库及北京农展馆（合计寄送约500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8"/>
          <w:szCs w:val="28"/>
          <w:shd w:val="clear" w:fill="FFFFFF"/>
        </w:rPr>
        <w:t>2、样本包装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8"/>
          <w:szCs w:val="28"/>
          <w:shd w:val="clear" w:fill="FFFFFF"/>
        </w:rPr>
        <w:t>服务机构需严格按照国家《国务院第三次全国土壤普查领导小组办公室关于土壤样本流转入库的通知》要求打包装箱表层土壤样品、剖面土壤样品、整段剖面标本、纸盒标本要分类包装、分别装箱和流转。</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555"/>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8"/>
          <w:szCs w:val="28"/>
          <w:shd w:val="clear" w:fill="FFFFFF"/>
        </w:rPr>
        <w:t>3、流转安全。样本在流转入库过程中，严格按照《国务院第三次全国土壤普查领导小组办公室关于土壤样本流转入库的通知》要求，在样品流转APP中及时填报样本批次流转信息、流转机构、发运人员、承运机构等信息，并采取必要保价措施。对于因样本形态、数量、包装等不满足入库要求而被退回的土壤样本，需及时反馈制备实验室应查找原因，立即整改，并将整改情况及时向省土壤普查办汇报，整改完整后，将合格样品立刻寄送至指定地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二、服务时间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2024年9月至12月。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三、服务经费预算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本次土壤标本及样品寄送服务预算经费35万元。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四、供应商资格要求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1.具有独立承担民事责任的能力，提供营业执照复印件。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2.具有良好的商业信誉和健全的财务会计制度。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3.具有满足本次土壤标本及样品寄送服务的能力，供应商根据本次土壤标本及样品寄送服务的内容自行承诺。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4.有依法缴纳税收</w:t>
      </w:r>
      <w:r>
        <w:rPr>
          <w:rFonts w:hint="eastAsia" w:ascii="仿宋_GB2312" w:hAnsi="Calibri" w:eastAsia="仿宋_GB2312" w:cs="仿宋_GB2312"/>
          <w:i w:val="0"/>
          <w:iCs w:val="0"/>
          <w:caps w:val="0"/>
          <w:color w:val="333333"/>
          <w:spacing w:val="0"/>
          <w:sz w:val="28"/>
          <w:szCs w:val="28"/>
          <w:shd w:val="clear" w:fill="FFFFFF"/>
          <w:lang w:val="en-US" w:eastAsia="zh-CN"/>
        </w:rPr>
        <w:t>或</w:t>
      </w:r>
      <w:r>
        <w:rPr>
          <w:rFonts w:hint="default" w:ascii="仿宋_GB2312" w:hAnsi="Calibri" w:eastAsia="仿宋_GB2312" w:cs="仿宋_GB2312"/>
          <w:i w:val="0"/>
          <w:iCs w:val="0"/>
          <w:caps w:val="0"/>
          <w:color w:val="333333"/>
          <w:spacing w:val="0"/>
          <w:sz w:val="28"/>
          <w:szCs w:val="28"/>
          <w:shd w:val="clear" w:fill="FFFFFF"/>
        </w:rPr>
        <w:t>社会保障资金的良好记录，提供2023年6月至今任意三个月依法缴纳税收</w:t>
      </w:r>
      <w:r>
        <w:rPr>
          <w:rFonts w:hint="eastAsia" w:ascii="仿宋_GB2312" w:hAnsi="Calibri" w:eastAsia="仿宋_GB2312" w:cs="仿宋_GB2312"/>
          <w:i w:val="0"/>
          <w:iCs w:val="0"/>
          <w:caps w:val="0"/>
          <w:color w:val="333333"/>
          <w:spacing w:val="0"/>
          <w:sz w:val="28"/>
          <w:szCs w:val="28"/>
          <w:shd w:val="clear" w:fill="FFFFFF"/>
          <w:lang w:val="en-US" w:eastAsia="zh-CN"/>
        </w:rPr>
        <w:t>或</w:t>
      </w:r>
      <w:r>
        <w:rPr>
          <w:rFonts w:hint="default" w:ascii="仿宋_GB2312" w:hAnsi="Calibri" w:eastAsia="仿宋_GB2312" w:cs="仿宋_GB2312"/>
          <w:i w:val="0"/>
          <w:iCs w:val="0"/>
          <w:caps w:val="0"/>
          <w:color w:val="333333"/>
          <w:spacing w:val="0"/>
          <w:sz w:val="28"/>
          <w:szCs w:val="28"/>
          <w:shd w:val="clear" w:fill="FFFFFF"/>
        </w:rPr>
        <w:t>社保的相关证明材料。</w:t>
      </w:r>
    </w:p>
    <w:p>
      <w:pPr>
        <w:keepNext w:val="0"/>
        <w:keepLines w:val="0"/>
        <w:widowControl/>
        <w:suppressLineNumbers w:val="0"/>
        <w:ind w:firstLine="560" w:firstLineChars="200"/>
        <w:jc w:val="left"/>
        <w:rPr>
          <w:rFonts w:hint="default" w:ascii="仿宋_GB2312" w:hAnsi="Calibri" w:eastAsia="仿宋_GB2312" w:cs="仿宋_GB2312"/>
          <w:i w:val="0"/>
          <w:iCs w:val="0"/>
          <w:caps w:val="0"/>
          <w:color w:val="333333"/>
          <w:spacing w:val="0"/>
          <w:kern w:val="0"/>
          <w:sz w:val="28"/>
          <w:szCs w:val="28"/>
          <w:shd w:val="clear" w:fill="FFFFFF"/>
          <w:lang w:val="en-US" w:eastAsia="zh-CN" w:bidi="ar"/>
        </w:rPr>
      </w:pPr>
      <w:r>
        <w:rPr>
          <w:rFonts w:hint="default" w:ascii="仿宋_GB2312" w:hAnsi="Calibri" w:eastAsia="仿宋_GB2312" w:cs="仿宋_GB2312"/>
          <w:i w:val="0"/>
          <w:iCs w:val="0"/>
          <w:caps w:val="0"/>
          <w:color w:val="333333"/>
          <w:spacing w:val="0"/>
          <w:sz w:val="28"/>
          <w:szCs w:val="28"/>
          <w:shd w:val="clear" w:fill="FFFFFF"/>
        </w:rPr>
        <w:t>5.</w:t>
      </w:r>
      <w:r>
        <w:rPr>
          <w:rFonts w:hint="eastAsia" w:ascii="仿宋_GB2312" w:hAnsi="Calibri" w:eastAsia="仿宋_GB2312" w:cs="仿宋_GB2312"/>
          <w:i w:val="0"/>
          <w:iCs w:val="0"/>
          <w:caps w:val="0"/>
          <w:color w:val="333333"/>
          <w:spacing w:val="0"/>
          <w:kern w:val="0"/>
          <w:sz w:val="28"/>
          <w:szCs w:val="28"/>
          <w:shd w:val="clear" w:fill="FFFFFF"/>
          <w:lang w:val="en-US" w:eastAsia="zh-CN" w:bidi="ar"/>
        </w:rPr>
        <w:t>提供“信用中国”网站(www.creditchina.gov.cn )、中国政府采购网 (www.ccgp.gov.cn)等渠道查询中未被列入失信被执行人名单、并承担由此造成的一切法律责任及后果。（提供对应截图，截图日期应为本项目发布招标公告当日至投标文件上传截止时间）。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right="0" w:firstLine="620" w:firstLineChars="20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五、获取公开比选文件的时间、方式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1.获取公开比选文件的时间：2024年</w:t>
      </w:r>
      <w:r>
        <w:rPr>
          <w:rFonts w:hint="eastAsia" w:ascii="仿宋_GB2312" w:hAnsi="Calibri" w:eastAsia="仿宋_GB2312" w:cs="仿宋_GB2312"/>
          <w:i w:val="0"/>
          <w:iCs w:val="0"/>
          <w:caps w:val="0"/>
          <w:color w:val="333333"/>
          <w:spacing w:val="0"/>
          <w:sz w:val="28"/>
          <w:szCs w:val="28"/>
          <w:shd w:val="clear" w:fill="FFFFFF"/>
          <w:lang w:val="en-US" w:eastAsia="zh-CN"/>
        </w:rPr>
        <w:t>9</w:t>
      </w:r>
      <w:r>
        <w:rPr>
          <w:rFonts w:hint="default" w:ascii="仿宋_GB2312" w:hAnsi="Calibri" w:eastAsia="仿宋_GB2312" w:cs="仿宋_GB2312"/>
          <w:i w:val="0"/>
          <w:iCs w:val="0"/>
          <w:caps w:val="0"/>
          <w:color w:val="333333"/>
          <w:spacing w:val="0"/>
          <w:sz w:val="28"/>
          <w:szCs w:val="28"/>
          <w:shd w:val="clear" w:fill="FFFFFF"/>
        </w:rPr>
        <w:t>月</w:t>
      </w:r>
      <w:r>
        <w:rPr>
          <w:rFonts w:hint="eastAsia" w:ascii="仿宋_GB2312" w:hAnsi="Calibri" w:eastAsia="仿宋_GB2312" w:cs="仿宋_GB2312"/>
          <w:i w:val="0"/>
          <w:iCs w:val="0"/>
          <w:caps w:val="0"/>
          <w:color w:val="333333"/>
          <w:spacing w:val="0"/>
          <w:sz w:val="28"/>
          <w:szCs w:val="28"/>
          <w:shd w:val="clear" w:fill="FFFFFF"/>
          <w:lang w:val="en-US" w:eastAsia="zh-CN"/>
        </w:rPr>
        <w:t>19</w:t>
      </w:r>
      <w:r>
        <w:rPr>
          <w:rFonts w:hint="default" w:ascii="仿宋_GB2312" w:hAnsi="Calibri" w:eastAsia="仿宋_GB2312" w:cs="仿宋_GB2312"/>
          <w:i w:val="0"/>
          <w:iCs w:val="0"/>
          <w:caps w:val="0"/>
          <w:color w:val="333333"/>
          <w:spacing w:val="0"/>
          <w:sz w:val="28"/>
          <w:szCs w:val="28"/>
          <w:shd w:val="clear" w:fill="FFFFFF"/>
        </w:rPr>
        <w:t>日至2024年</w:t>
      </w:r>
      <w:r>
        <w:rPr>
          <w:rFonts w:hint="eastAsia" w:ascii="仿宋_GB2312" w:hAnsi="Calibri" w:eastAsia="仿宋_GB2312" w:cs="仿宋_GB2312"/>
          <w:i w:val="0"/>
          <w:iCs w:val="0"/>
          <w:caps w:val="0"/>
          <w:color w:val="333333"/>
          <w:spacing w:val="0"/>
          <w:sz w:val="28"/>
          <w:szCs w:val="28"/>
          <w:shd w:val="clear" w:fill="FFFFFF"/>
          <w:lang w:val="en-US" w:eastAsia="zh-CN"/>
        </w:rPr>
        <w:t>9</w:t>
      </w:r>
      <w:r>
        <w:rPr>
          <w:rFonts w:hint="default" w:ascii="仿宋_GB2312" w:hAnsi="Calibri" w:eastAsia="仿宋_GB2312" w:cs="仿宋_GB2312"/>
          <w:i w:val="0"/>
          <w:iCs w:val="0"/>
          <w:caps w:val="0"/>
          <w:color w:val="333333"/>
          <w:spacing w:val="0"/>
          <w:sz w:val="28"/>
          <w:szCs w:val="28"/>
          <w:shd w:val="clear" w:fill="FFFFFF"/>
        </w:rPr>
        <w:t>月2</w:t>
      </w:r>
      <w:r>
        <w:rPr>
          <w:rFonts w:hint="eastAsia" w:ascii="仿宋_GB2312" w:hAnsi="Calibri" w:eastAsia="仿宋_GB2312" w:cs="仿宋_GB2312"/>
          <w:i w:val="0"/>
          <w:iCs w:val="0"/>
          <w:caps w:val="0"/>
          <w:color w:val="333333"/>
          <w:spacing w:val="0"/>
          <w:sz w:val="28"/>
          <w:szCs w:val="28"/>
          <w:shd w:val="clear" w:fill="FFFFFF"/>
          <w:lang w:val="en-US" w:eastAsia="zh-CN"/>
        </w:rPr>
        <w:t>3</w:t>
      </w:r>
      <w:r>
        <w:rPr>
          <w:rFonts w:hint="default" w:ascii="仿宋_GB2312" w:hAnsi="Calibri" w:eastAsia="仿宋_GB2312" w:cs="仿宋_GB2312"/>
          <w:i w:val="0"/>
          <w:iCs w:val="0"/>
          <w:caps w:val="0"/>
          <w:color w:val="333333"/>
          <w:spacing w:val="0"/>
          <w:sz w:val="28"/>
          <w:szCs w:val="28"/>
          <w:shd w:val="clear" w:fill="FFFFFF"/>
        </w:rPr>
        <w:t>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2.获取公开比选文件的方式：符合条件并有意愿的供应商在贵州省农业农业厅网站自行下载。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六、响应文件递交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1.截止时间：响应文件须于2024年</w:t>
      </w:r>
      <w:r>
        <w:rPr>
          <w:rFonts w:hint="eastAsia" w:ascii="仿宋_GB2312" w:hAnsi="Calibri" w:eastAsia="仿宋_GB2312" w:cs="仿宋_GB2312"/>
          <w:i w:val="0"/>
          <w:iCs w:val="0"/>
          <w:caps w:val="0"/>
          <w:color w:val="333333"/>
          <w:spacing w:val="0"/>
          <w:sz w:val="28"/>
          <w:szCs w:val="28"/>
          <w:shd w:val="clear" w:fill="FFFFFF"/>
          <w:lang w:val="en-US" w:eastAsia="zh-CN"/>
        </w:rPr>
        <w:t>9</w:t>
      </w:r>
      <w:r>
        <w:rPr>
          <w:rFonts w:hint="default" w:ascii="仿宋_GB2312" w:hAnsi="Calibri" w:eastAsia="仿宋_GB2312" w:cs="仿宋_GB2312"/>
          <w:i w:val="0"/>
          <w:iCs w:val="0"/>
          <w:caps w:val="0"/>
          <w:color w:val="333333"/>
          <w:spacing w:val="0"/>
          <w:sz w:val="28"/>
          <w:szCs w:val="28"/>
          <w:shd w:val="clear" w:fill="FFFFFF"/>
        </w:rPr>
        <w:t>月</w:t>
      </w:r>
      <w:r>
        <w:rPr>
          <w:rFonts w:hint="eastAsia" w:ascii="仿宋_GB2312" w:hAnsi="Calibri" w:eastAsia="仿宋_GB2312" w:cs="仿宋_GB2312"/>
          <w:i w:val="0"/>
          <w:iCs w:val="0"/>
          <w:caps w:val="0"/>
          <w:color w:val="333333"/>
          <w:spacing w:val="0"/>
          <w:sz w:val="28"/>
          <w:szCs w:val="28"/>
          <w:shd w:val="clear" w:fill="FFFFFF"/>
          <w:lang w:val="en-US" w:eastAsia="zh-CN"/>
        </w:rPr>
        <w:t>24</w:t>
      </w:r>
      <w:r>
        <w:rPr>
          <w:rFonts w:hint="default" w:ascii="仿宋_GB2312" w:hAnsi="Calibri" w:eastAsia="仿宋_GB2312" w:cs="仿宋_GB2312"/>
          <w:i w:val="0"/>
          <w:iCs w:val="0"/>
          <w:caps w:val="0"/>
          <w:color w:val="333333"/>
          <w:spacing w:val="0"/>
          <w:sz w:val="28"/>
          <w:szCs w:val="28"/>
          <w:shd w:val="clear" w:fill="FFFFFF"/>
        </w:rPr>
        <w:t>日17时00分（北京时间）前送达，逾期送达或未送达指定地点的响应文件，不予受理。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2.响应文件提交地点：贵阳市云岩区延安中路62号贵州省农业农村厅西楼301办公室。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七、本次比选联系事项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1.联 系 人：韦权高                    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sz w:val="28"/>
          <w:szCs w:val="28"/>
          <w:shd w:val="clear" w:fill="FFFFFF"/>
        </w:rPr>
        <w:t>2.电    话：0851-85286657 </w:t>
      </w:r>
    </w:p>
    <w:p>
      <w:pPr>
        <w:spacing w:before="312" w:beforeLines="100" w:after="312" w:afterLines="100" w:line="360" w:lineRule="auto"/>
        <w:jc w:val="center"/>
        <w:outlineLvl w:val="0"/>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 </w:t>
      </w:r>
    </w:p>
    <w:p>
      <w:pPr>
        <w:spacing w:before="312" w:beforeLines="100" w:after="312" w:afterLines="100" w:line="360" w:lineRule="auto"/>
        <w:jc w:val="center"/>
        <w:outlineLvl w:val="0"/>
        <w:rPr>
          <w:rFonts w:hint="eastAsia" w:ascii="仿宋" w:hAnsi="仿宋" w:eastAsia="仿宋" w:cs="仿宋"/>
          <w:b/>
          <w:bCs/>
          <w:sz w:val="44"/>
          <w:szCs w:val="44"/>
        </w:rPr>
      </w:pPr>
    </w:p>
    <w:p>
      <w:pPr>
        <w:spacing w:before="312" w:beforeLines="100" w:after="312" w:afterLines="100" w:line="360" w:lineRule="auto"/>
        <w:jc w:val="center"/>
        <w:outlineLvl w:val="0"/>
        <w:rPr>
          <w:rFonts w:hint="eastAsia" w:ascii="仿宋" w:hAnsi="仿宋" w:eastAsia="仿宋" w:cs="仿宋"/>
          <w:b/>
          <w:bCs/>
          <w:sz w:val="44"/>
          <w:szCs w:val="44"/>
        </w:rPr>
      </w:pPr>
    </w:p>
    <w:p>
      <w:pPr>
        <w:spacing w:before="312" w:beforeLines="100" w:after="312" w:afterLines="100" w:line="360" w:lineRule="auto"/>
        <w:jc w:val="center"/>
        <w:outlineLvl w:val="0"/>
        <w:rPr>
          <w:rFonts w:hint="eastAsia" w:ascii="仿宋" w:hAnsi="仿宋" w:eastAsia="仿宋" w:cs="仿宋"/>
          <w:b/>
          <w:bCs/>
          <w:sz w:val="44"/>
          <w:szCs w:val="44"/>
        </w:rPr>
      </w:pPr>
    </w:p>
    <w:p>
      <w:pPr>
        <w:spacing w:before="312" w:beforeLines="100" w:after="312" w:afterLines="100" w:line="360" w:lineRule="auto"/>
        <w:jc w:val="both"/>
        <w:outlineLvl w:val="0"/>
        <w:rPr>
          <w:rFonts w:hint="eastAsia" w:ascii="仿宋" w:hAnsi="仿宋" w:eastAsia="仿宋" w:cs="仿宋"/>
          <w:b/>
          <w:bCs/>
          <w:sz w:val="44"/>
          <w:szCs w:val="44"/>
        </w:rPr>
      </w:pPr>
    </w:p>
    <w:p>
      <w:pPr>
        <w:spacing w:before="312" w:beforeLines="100" w:after="312" w:afterLines="100" w:line="360" w:lineRule="auto"/>
        <w:jc w:val="center"/>
        <w:outlineLvl w:val="0"/>
        <w:rPr>
          <w:rFonts w:ascii="宋体" w:hAnsi="宋体" w:eastAsia="宋体" w:cs="宋体"/>
          <w:sz w:val="24"/>
        </w:rPr>
      </w:pPr>
      <w:r>
        <w:rPr>
          <w:rFonts w:hint="eastAsia" w:ascii="仿宋" w:hAnsi="仿宋" w:eastAsia="仿宋" w:cs="仿宋"/>
          <w:b/>
          <w:bCs/>
          <w:sz w:val="44"/>
          <w:szCs w:val="44"/>
        </w:rPr>
        <w:t>第二章  供应商须知</w:t>
      </w:r>
    </w:p>
    <w:p>
      <w:pPr>
        <w:pStyle w:val="11"/>
        <w:widowControl/>
        <w:wordWrap w:val="0"/>
        <w:spacing w:before="10" w:beforeAutospacing="0" w:afterAutospacing="0" w:line="360" w:lineRule="auto"/>
        <w:rPr>
          <w:rFonts w:ascii="黑体" w:hAnsi="黑体" w:eastAsia="黑体" w:cs="宋体"/>
          <w:kern w:val="2"/>
          <w:sz w:val="32"/>
          <w:szCs w:val="32"/>
        </w:rPr>
      </w:pPr>
      <w:r>
        <w:rPr>
          <w:rFonts w:hint="eastAsia" w:ascii="黑体" w:hAnsi="黑体" w:eastAsia="黑体" w:cs="宋体"/>
          <w:kern w:val="2"/>
          <w:sz w:val="32"/>
          <w:szCs w:val="32"/>
        </w:rPr>
        <w:t>一、供应商资质要求</w:t>
      </w:r>
    </w:p>
    <w:p>
      <w:pPr>
        <w:ind w:firstLine="560" w:firstLineChars="200"/>
        <w:jc w:val="left"/>
        <w:rPr>
          <w:rFonts w:hint="eastAsia" w:ascii="仿宋_GB2312" w:hAnsi="仿宋_GB2312" w:eastAsia="仿宋_GB2312"/>
          <w:sz w:val="28"/>
        </w:rPr>
      </w:pPr>
      <w:r>
        <w:rPr>
          <w:rFonts w:hint="eastAsia" w:ascii="仿宋_GB2312" w:hAnsi="仿宋_GB2312" w:eastAsia="仿宋_GB2312"/>
          <w:sz w:val="28"/>
        </w:rPr>
        <w:t>1.具有独立承担民事责任的能力，提供营业执照复印件。</w:t>
      </w:r>
    </w:p>
    <w:p>
      <w:pPr>
        <w:ind w:firstLine="560" w:firstLineChars="200"/>
        <w:jc w:val="left"/>
        <w:rPr>
          <w:rFonts w:hint="eastAsia" w:ascii="仿宋_GB2312" w:hAnsi="仿宋_GB2312" w:eastAsia="仿宋_GB2312"/>
          <w:sz w:val="28"/>
        </w:rPr>
      </w:pPr>
      <w:r>
        <w:rPr>
          <w:rFonts w:hint="eastAsia" w:ascii="仿宋_GB2312" w:hAnsi="仿宋_GB2312" w:eastAsia="仿宋_GB2312"/>
          <w:sz w:val="28"/>
        </w:rPr>
        <w:t>2.具有良好的商业信誉和健全的财务会计制度。</w:t>
      </w:r>
    </w:p>
    <w:p>
      <w:pPr>
        <w:ind w:firstLine="560" w:firstLineChars="200"/>
        <w:jc w:val="left"/>
        <w:rPr>
          <w:rFonts w:hint="eastAsia" w:ascii="仿宋_GB2312" w:hAnsi="仿宋_GB2312" w:eastAsia="仿宋_GB2312"/>
          <w:sz w:val="28"/>
        </w:rPr>
      </w:pPr>
      <w:r>
        <w:rPr>
          <w:rFonts w:hint="eastAsia" w:ascii="仿宋_GB2312" w:hAnsi="仿宋_GB2312" w:eastAsia="仿宋_GB2312"/>
          <w:sz w:val="28"/>
        </w:rPr>
        <w:t>3.具有满足本次土壤标本及样品寄送服务的能力，供应商根据本次土壤标本及样品寄送服务的内容自行承诺。</w:t>
      </w:r>
    </w:p>
    <w:p>
      <w:pPr>
        <w:ind w:firstLine="560" w:firstLineChars="200"/>
        <w:jc w:val="left"/>
        <w:rPr>
          <w:rFonts w:hint="eastAsia" w:ascii="仿宋_GB2312" w:hAnsi="仿宋_GB2312" w:eastAsia="仿宋_GB2312"/>
          <w:sz w:val="28"/>
        </w:rPr>
      </w:pPr>
      <w:r>
        <w:rPr>
          <w:rFonts w:hint="eastAsia" w:ascii="仿宋_GB2312" w:hAnsi="仿宋_GB2312" w:eastAsia="仿宋_GB2312"/>
          <w:sz w:val="28"/>
        </w:rPr>
        <w:t>4.有依法缴纳税收或社会保障资金的良好记录，提供2023年6月至今任意三个月依法缴纳税收或社保的相关证明材料。</w:t>
      </w:r>
    </w:p>
    <w:p>
      <w:pPr>
        <w:ind w:firstLine="560" w:firstLineChars="200"/>
        <w:jc w:val="left"/>
        <w:rPr>
          <w:rFonts w:hint="eastAsia" w:ascii="仿宋_GB2312" w:hAnsi="仿宋_GB2312" w:eastAsia="仿宋_GB2312"/>
          <w:sz w:val="28"/>
        </w:rPr>
      </w:pPr>
      <w:r>
        <w:rPr>
          <w:rFonts w:hint="eastAsia" w:ascii="仿宋_GB2312" w:hAnsi="仿宋_GB2312" w:eastAsia="仿宋_GB2312"/>
          <w:sz w:val="28"/>
        </w:rPr>
        <w:t>5.提供“信用中国”网站(www.creditchina.gov.cn )、中国政府采购网 (www.ccgp.gov.cn)等渠道查询中未被列入失信被执行人名单、并承担由此造成的一切法律责任及后果。（提供对应截图，截图日期应为本项目发布招标公告当日至投标文件上传截止时间）。</w:t>
      </w:r>
    </w:p>
    <w:p>
      <w:pPr>
        <w:jc w:val="left"/>
        <w:rPr>
          <w:rFonts w:ascii="黑体" w:hAnsi="黑体" w:eastAsia="黑体" w:cs="宋体"/>
          <w:sz w:val="32"/>
          <w:szCs w:val="32"/>
        </w:rPr>
      </w:pPr>
      <w:r>
        <w:rPr>
          <w:rFonts w:hint="eastAsia" w:ascii="黑体" w:hAnsi="黑体" w:eastAsia="黑体" w:cs="宋体"/>
          <w:sz w:val="32"/>
          <w:szCs w:val="32"/>
        </w:rPr>
        <w:t>二、响应文件的编制及递交</w:t>
      </w:r>
    </w:p>
    <w:p>
      <w:pPr>
        <w:ind w:firstLine="560" w:firstLineChars="200"/>
        <w:jc w:val="left"/>
        <w:rPr>
          <w:rFonts w:ascii="仿宋_GB2312" w:hAnsi="仿宋_GB2312" w:eastAsia="仿宋_GB2312"/>
          <w:sz w:val="28"/>
        </w:rPr>
      </w:pPr>
      <w:r>
        <w:rPr>
          <w:rFonts w:hint="eastAsia" w:ascii="仿宋_GB2312" w:hAnsi="仿宋_GB2312" w:eastAsia="仿宋_GB2312"/>
          <w:sz w:val="28"/>
        </w:rPr>
        <w:t>1.供应商应认真阅读公开比选文件的所有内容，其响应文件须对公开比选文件作出实质性响应，并保证提供的全部资料的真实性和有效性，否则其投标将被拒绝；</w:t>
      </w:r>
    </w:p>
    <w:p>
      <w:pPr>
        <w:ind w:firstLine="560" w:firstLineChars="200"/>
        <w:jc w:val="left"/>
        <w:rPr>
          <w:rFonts w:ascii="仿宋_GB2312" w:hAnsi="仿宋_GB2312" w:eastAsia="仿宋_GB2312"/>
          <w:sz w:val="28"/>
        </w:rPr>
      </w:pPr>
      <w:r>
        <w:rPr>
          <w:rFonts w:hint="eastAsia" w:ascii="仿宋_GB2312" w:hAnsi="仿宋_GB2312" w:eastAsia="仿宋_GB2312"/>
          <w:sz w:val="28"/>
        </w:rPr>
        <w:t>2.供应商应准备响应文件</w:t>
      </w:r>
      <w:r>
        <w:rPr>
          <w:rFonts w:hint="eastAsia" w:ascii="仿宋_GB2312" w:hAnsi="仿宋_GB2312" w:eastAsia="仿宋_GB2312"/>
          <w:b/>
          <w:bCs/>
          <w:sz w:val="28"/>
        </w:rPr>
        <w:t>正本一份、副本一份</w:t>
      </w:r>
      <w:r>
        <w:rPr>
          <w:rFonts w:hint="eastAsia" w:ascii="仿宋_GB2312" w:hAnsi="仿宋_GB2312" w:eastAsia="仿宋_GB2312"/>
          <w:sz w:val="28"/>
        </w:rPr>
        <w:t>，将其密封完整，并加盖投标单位公章，响应文件外层封套上应清楚地标明投标单位名称、项目名称的字样。任何行间插字、涂改或增删，必须有投标授权代表签字；准备营业执照及法定代表人授权委托书一份。</w:t>
      </w:r>
    </w:p>
    <w:p>
      <w:pPr>
        <w:ind w:firstLine="560" w:firstLineChars="200"/>
        <w:jc w:val="left"/>
        <w:rPr>
          <w:rFonts w:ascii="仿宋_GB2312" w:hAnsi="仿宋_GB2312" w:eastAsia="仿宋_GB2312"/>
          <w:sz w:val="28"/>
        </w:rPr>
      </w:pPr>
      <w:r>
        <w:rPr>
          <w:rFonts w:hint="eastAsia" w:ascii="仿宋_GB2312" w:hAnsi="仿宋_GB2312" w:eastAsia="仿宋_GB2312"/>
          <w:sz w:val="28"/>
        </w:rPr>
        <w:t>3.供应商应按公开比选文件提供的格式编写其响应文件并装订成册，供应商不得缺少任何公开比选文件要求填写的表格或提交的资料，并按要求签字和盖章，否则将作无效投标处理；</w:t>
      </w:r>
    </w:p>
    <w:p>
      <w:pPr>
        <w:jc w:val="left"/>
        <w:rPr>
          <w:rFonts w:ascii="黑体" w:hAnsi="黑体" w:eastAsia="黑体" w:cs="宋体"/>
          <w:sz w:val="32"/>
          <w:szCs w:val="32"/>
        </w:rPr>
      </w:pPr>
      <w:r>
        <w:rPr>
          <w:rFonts w:hint="eastAsia" w:ascii="黑体" w:hAnsi="黑体" w:eastAsia="黑体" w:cs="宋体"/>
          <w:sz w:val="32"/>
          <w:szCs w:val="32"/>
        </w:rPr>
        <w:t>三、投标费用</w:t>
      </w:r>
    </w:p>
    <w:p>
      <w:pPr>
        <w:ind w:firstLine="560" w:firstLineChars="200"/>
        <w:jc w:val="left"/>
        <w:rPr>
          <w:rFonts w:ascii="仿宋_GB2312" w:hAnsi="仿宋_GB2312" w:eastAsia="仿宋_GB2312"/>
          <w:sz w:val="28"/>
        </w:rPr>
      </w:pPr>
      <w:r>
        <w:rPr>
          <w:rFonts w:hint="eastAsia" w:ascii="仿宋_GB2312" w:hAnsi="仿宋_GB2312" w:eastAsia="仿宋_GB2312"/>
          <w:sz w:val="28"/>
        </w:rPr>
        <w:t>1.无论投标过程中的做法和结果如何，供应商自行承担所有与参加投标有关的全部费用，采购人无义务和责任承担上述费用。</w:t>
      </w:r>
    </w:p>
    <w:p>
      <w:pPr>
        <w:jc w:val="left"/>
        <w:rPr>
          <w:rFonts w:ascii="黑体" w:hAnsi="黑体" w:eastAsia="黑体" w:cs="宋体"/>
          <w:sz w:val="32"/>
          <w:szCs w:val="32"/>
        </w:rPr>
      </w:pPr>
      <w:r>
        <w:rPr>
          <w:rFonts w:hint="eastAsia" w:ascii="黑体" w:hAnsi="黑体" w:eastAsia="黑体" w:cs="宋体"/>
          <w:sz w:val="32"/>
          <w:szCs w:val="32"/>
        </w:rPr>
        <w:t>四、无效投标情形</w:t>
      </w:r>
    </w:p>
    <w:p>
      <w:pPr>
        <w:ind w:firstLine="560" w:firstLineChars="200"/>
        <w:jc w:val="left"/>
        <w:rPr>
          <w:rFonts w:ascii="仿宋_GB2312" w:hAnsi="仿宋_GB2312" w:eastAsia="仿宋_GB2312"/>
          <w:sz w:val="28"/>
        </w:rPr>
      </w:pPr>
      <w:r>
        <w:rPr>
          <w:rFonts w:hint="eastAsia" w:ascii="仿宋_GB2312" w:hAnsi="仿宋_GB2312" w:eastAsia="仿宋_GB2312"/>
          <w:sz w:val="28"/>
        </w:rPr>
        <w:t>1.未按照公开比选文件规定要求密封、签署、盖章的；</w:t>
      </w:r>
    </w:p>
    <w:p>
      <w:pPr>
        <w:ind w:firstLine="560" w:firstLineChars="200"/>
        <w:jc w:val="left"/>
        <w:rPr>
          <w:rFonts w:ascii="仿宋_GB2312" w:hAnsi="仿宋_GB2312" w:eastAsia="仿宋_GB2312"/>
          <w:sz w:val="28"/>
        </w:rPr>
      </w:pPr>
      <w:r>
        <w:rPr>
          <w:rFonts w:hint="eastAsia" w:ascii="仿宋_GB2312" w:hAnsi="仿宋_GB2312" w:eastAsia="仿宋_GB2312"/>
          <w:sz w:val="28"/>
        </w:rPr>
        <w:t>2.不具备公开比选文件中规定资格要求的；</w:t>
      </w:r>
    </w:p>
    <w:p>
      <w:pPr>
        <w:ind w:firstLine="560" w:firstLineChars="200"/>
        <w:jc w:val="left"/>
        <w:rPr>
          <w:rFonts w:ascii="仿宋_GB2312" w:hAnsi="仿宋_GB2312" w:eastAsia="仿宋_GB2312"/>
          <w:sz w:val="28"/>
        </w:rPr>
      </w:pPr>
      <w:r>
        <w:rPr>
          <w:rFonts w:hint="eastAsia" w:ascii="仿宋_GB2312" w:hAnsi="仿宋_GB2312" w:eastAsia="仿宋_GB2312"/>
          <w:sz w:val="28"/>
        </w:rPr>
        <w:t>3.不符合法律、法规和公开比选文件中规定的其他实质性要求的。</w:t>
      </w:r>
    </w:p>
    <w:p>
      <w:pPr>
        <w:jc w:val="left"/>
        <w:rPr>
          <w:rFonts w:ascii="黑体" w:hAnsi="黑体" w:eastAsia="黑体" w:cs="宋体"/>
          <w:sz w:val="32"/>
          <w:szCs w:val="32"/>
        </w:rPr>
      </w:pPr>
      <w:r>
        <w:rPr>
          <w:rFonts w:hint="eastAsia" w:ascii="黑体" w:hAnsi="黑体" w:eastAsia="黑体" w:cs="宋体"/>
          <w:sz w:val="32"/>
          <w:szCs w:val="32"/>
        </w:rPr>
        <w:t>五、废标情形</w:t>
      </w:r>
    </w:p>
    <w:p>
      <w:pPr>
        <w:ind w:firstLine="560" w:firstLineChars="200"/>
        <w:jc w:val="left"/>
        <w:rPr>
          <w:rFonts w:ascii="仿宋_GB2312" w:hAnsi="仿宋_GB2312" w:eastAsia="仿宋_GB2312"/>
          <w:sz w:val="28"/>
        </w:rPr>
      </w:pPr>
      <w:r>
        <w:rPr>
          <w:rFonts w:hint="eastAsia" w:ascii="仿宋_GB2312" w:hAnsi="仿宋_GB2312" w:eastAsia="仿宋_GB2312"/>
          <w:sz w:val="28"/>
        </w:rPr>
        <w:t>1.出现影响采购公正的违法、违规行为的；</w:t>
      </w:r>
    </w:p>
    <w:p>
      <w:pPr>
        <w:pStyle w:val="5"/>
        <w:spacing w:line="360" w:lineRule="auto"/>
        <w:ind w:firstLine="560" w:firstLineChars="200"/>
        <w:rPr>
          <w:rFonts w:ascii="仿宋_GB2312" w:hAnsi="仿宋_GB2312" w:eastAsia="仿宋_GB2312"/>
          <w:sz w:val="28"/>
        </w:rPr>
      </w:pPr>
      <w:r>
        <w:rPr>
          <w:rFonts w:hint="eastAsia" w:ascii="仿宋_GB2312" w:hAnsi="仿宋_GB2312" w:eastAsia="仿宋_GB2312"/>
          <w:sz w:val="28"/>
        </w:rPr>
        <w:t>2.因重大变故，采购任务取消的。</w:t>
      </w:r>
    </w:p>
    <w:p>
      <w:pPr>
        <w:rPr>
          <w:rFonts w:ascii="宋体" w:hAnsi="宋体" w:eastAsia="宋体" w:cs="宋体"/>
          <w:bCs/>
          <w:sz w:val="24"/>
        </w:rPr>
      </w:pPr>
      <w:r>
        <w:rPr>
          <w:rFonts w:hint="eastAsia" w:ascii="宋体" w:hAnsi="宋体" w:eastAsia="宋体" w:cs="宋体"/>
          <w:bCs/>
          <w:sz w:val="24"/>
        </w:rPr>
        <w:br w:type="page"/>
      </w:r>
    </w:p>
    <w:p>
      <w:pPr>
        <w:spacing w:before="312" w:beforeLines="100" w:after="312" w:afterLines="100" w:line="360" w:lineRule="auto"/>
        <w:jc w:val="center"/>
        <w:outlineLvl w:val="0"/>
        <w:rPr>
          <w:rFonts w:ascii="仿宋_GB2312" w:hAnsi="仿宋_GB2312" w:eastAsia="仿宋_GB2312" w:cs="仿宋_GB2312"/>
          <w:color w:val="000000"/>
          <w:kern w:val="0"/>
          <w:sz w:val="32"/>
          <w:szCs w:val="32"/>
        </w:rPr>
      </w:pPr>
      <w:r>
        <w:rPr>
          <w:rFonts w:hint="eastAsia" w:ascii="仿宋" w:hAnsi="仿宋" w:eastAsia="仿宋" w:cs="仿宋"/>
          <w:b/>
          <w:bCs/>
          <w:sz w:val="44"/>
          <w:szCs w:val="44"/>
        </w:rPr>
        <w:t>第三章 比选原则和办法</w:t>
      </w:r>
    </w:p>
    <w:p>
      <w:pPr>
        <w:pStyle w:val="11"/>
        <w:widowControl/>
        <w:wordWrap w:val="0"/>
        <w:spacing w:before="10" w:beforeAutospacing="0" w:afterAutospacing="0" w:line="360" w:lineRule="auto"/>
        <w:rPr>
          <w:rFonts w:ascii="黑体" w:hAnsi="黑体" w:eastAsia="黑体" w:cs="宋体"/>
          <w:kern w:val="2"/>
          <w:sz w:val="32"/>
          <w:szCs w:val="32"/>
        </w:rPr>
      </w:pPr>
      <w:r>
        <w:rPr>
          <w:rFonts w:hint="eastAsia" w:ascii="黑体" w:hAnsi="黑体" w:eastAsia="黑体" w:cs="宋体"/>
          <w:kern w:val="2"/>
          <w:sz w:val="32"/>
          <w:szCs w:val="32"/>
        </w:rPr>
        <w:t>一、比选原则</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1.认真贯彻国家有关法律、法规和政策，维护国家利益。</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 xml:space="preserve">2.维护各方当事人的合法权益。 </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3.按照公开比选文件确定的标准和方法，对响应文件进行评审和比较。没有纳入公开比选文件的标准和方法，不得作为公开比选评标的依据。</w:t>
      </w:r>
    </w:p>
    <w:p>
      <w:pPr>
        <w:pStyle w:val="11"/>
        <w:widowControl/>
        <w:wordWrap w:val="0"/>
        <w:spacing w:before="10" w:beforeAutospacing="0" w:afterAutospacing="0" w:line="360" w:lineRule="auto"/>
        <w:rPr>
          <w:rFonts w:ascii="黑体" w:hAnsi="黑体" w:eastAsia="黑体" w:cs="宋体"/>
          <w:kern w:val="2"/>
          <w:sz w:val="32"/>
          <w:szCs w:val="32"/>
        </w:rPr>
      </w:pPr>
      <w:r>
        <w:rPr>
          <w:rFonts w:hint="eastAsia" w:ascii="黑体" w:hAnsi="黑体" w:eastAsia="黑体" w:cs="宋体"/>
          <w:kern w:val="2"/>
          <w:sz w:val="32"/>
          <w:szCs w:val="32"/>
        </w:rPr>
        <w:t>二、比选方法</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1.本次公开比选采用综合评分法。综合评分法，是指在最大限度地满足公开比选文件实质性要求前提下，按照公开比选文件中规定的各项因素进行综合评审后，以公开比选评审总得分最高的供应商作为中标供应商的评标方法。</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2.综合评分的主要因素是：服务报价、</w:t>
      </w:r>
      <w:r>
        <w:rPr>
          <w:rFonts w:hint="eastAsia" w:ascii="仿宋_GB2312" w:hAnsi="仿宋_GB2312" w:eastAsia="仿宋_GB2312" w:cs="黑体"/>
          <w:sz w:val="28"/>
          <w:lang w:eastAsia="zh-CN"/>
        </w:rPr>
        <w:t>人员配置</w:t>
      </w:r>
      <w:r>
        <w:rPr>
          <w:rFonts w:hint="eastAsia" w:ascii="仿宋_GB2312" w:hAnsi="仿宋_GB2312" w:eastAsia="仿宋_GB2312" w:cs="黑体"/>
          <w:sz w:val="28"/>
        </w:rPr>
        <w:t>、服务方案</w:t>
      </w:r>
      <w:r>
        <w:rPr>
          <w:rFonts w:hint="eastAsia" w:ascii="仿宋_GB2312" w:hAnsi="仿宋_GB2312" w:eastAsia="仿宋_GB2312" w:cs="黑体"/>
          <w:sz w:val="28"/>
          <w:lang w:eastAsia="zh-CN"/>
        </w:rPr>
        <w:t>、紧急预案</w:t>
      </w:r>
      <w:bookmarkStart w:id="1" w:name="_GoBack"/>
      <w:bookmarkEnd w:id="1"/>
      <w:r>
        <w:rPr>
          <w:rFonts w:hint="eastAsia" w:ascii="仿宋_GB2312" w:hAnsi="仿宋_GB2312" w:eastAsia="仿宋_GB2312" w:cs="黑体"/>
          <w:sz w:val="28"/>
        </w:rPr>
        <w:t>等。</w:t>
      </w:r>
    </w:p>
    <w:p>
      <w:pPr>
        <w:spacing w:line="600" w:lineRule="exact"/>
        <w:ind w:firstLine="560" w:firstLineChars="200"/>
        <w:rPr>
          <w:rFonts w:ascii="仿宋_GB2312" w:hAnsi="仿宋_GB2312" w:eastAsia="仿宋_GB2312" w:cs="仿宋_GB2312"/>
          <w:color w:val="000000"/>
          <w:sz w:val="32"/>
          <w:szCs w:val="32"/>
        </w:rPr>
      </w:pPr>
      <w:r>
        <w:rPr>
          <w:rFonts w:hint="eastAsia" w:ascii="仿宋_GB2312" w:hAnsi="仿宋_GB2312" w:eastAsia="仿宋_GB2312" w:cs="黑体"/>
          <w:sz w:val="28"/>
        </w:rPr>
        <w:t>3.公开比选时，比选小组各成员独立对每个有效供应商的响应文件进行评价、打分，然后汇总每个供应商每项评分因素的得分。</w:t>
      </w:r>
    </w:p>
    <w:p>
      <w:pPr>
        <w:pStyle w:val="11"/>
        <w:widowControl/>
        <w:wordWrap w:val="0"/>
        <w:spacing w:before="10" w:beforeAutospacing="0" w:afterAutospacing="0" w:line="360" w:lineRule="auto"/>
        <w:rPr>
          <w:rStyle w:val="15"/>
          <w:rFonts w:ascii="宋体" w:hAnsi="宋体" w:eastAsia="宋体" w:cs="宋体"/>
        </w:rPr>
      </w:pPr>
      <w:r>
        <w:rPr>
          <w:rFonts w:hint="eastAsia" w:ascii="黑体" w:hAnsi="黑体" w:eastAsia="黑体" w:cs="宋体"/>
          <w:kern w:val="2"/>
          <w:sz w:val="32"/>
          <w:szCs w:val="32"/>
        </w:rPr>
        <w:t>三、比选流程</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1.会议签到：参与遴选的代理机构签到并递交响应文件。</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2.比选小组：比选小组成员由相关处室参加。</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3.宣读纪律：宣读评审纪律和注意事项。</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4.初步审查：比选小组依照《资格审查表》所列内容对供应商进行审查，审查通过的供应商进入评分环节。未通过初步审查的响应文件不参与评分和中标候选人推荐。通过资格审查的供应商不足三家的，本项目作废标处理，评标工作结束。</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5.评分：比选小组严格按照评分标准逐项对应响应文件进行评分。评分依据为响应文件提供的有效资料。公开比选文件中未提供的资料、未明确的内容，比选小组不得以个人的意愿、猜想、推测等方式得出的结论作为评分依据。比选小组须独立评分，不得相互抄袭评分分值（价格分除外）。</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6.评分汇总：比选小组组长将各成员的评分表汇总到评分汇总表，评分汇总表保留两位小数，按最终得分由高至低依次对供应商进行推荐排序。最终得分相同的，按投标报价分由高到低顺序排列，最终得分且投标报价分相同的，按技术和商务优劣顺序排列。评分表交由比选小组组长汇总后，比选小组成员不得再更改各项打分分值（价格分及总分计算错误除外）。</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7.比选报告：比选小组根据原始评标记录和评标结果编写的报告。</w:t>
      </w:r>
    </w:p>
    <w:p>
      <w:pPr>
        <w:pStyle w:val="11"/>
        <w:widowControl/>
        <w:wordWrap w:val="0"/>
        <w:spacing w:before="10" w:beforeAutospacing="0" w:afterAutospacing="0" w:line="360" w:lineRule="auto"/>
        <w:rPr>
          <w:rFonts w:ascii="黑体" w:hAnsi="黑体" w:eastAsia="黑体" w:cs="宋体"/>
          <w:kern w:val="2"/>
          <w:sz w:val="32"/>
          <w:szCs w:val="32"/>
        </w:rPr>
      </w:pPr>
      <w:r>
        <w:rPr>
          <w:rFonts w:hint="eastAsia" w:ascii="黑体" w:hAnsi="黑体" w:eastAsia="黑体" w:cs="宋体"/>
          <w:kern w:val="2"/>
          <w:sz w:val="32"/>
          <w:szCs w:val="32"/>
        </w:rPr>
        <w:t>四、资格审查</w:t>
      </w:r>
    </w:p>
    <w:p>
      <w:pPr>
        <w:spacing w:line="360" w:lineRule="auto"/>
        <w:jc w:val="center"/>
        <w:outlineLvl w:val="1"/>
        <w:rPr>
          <w:rFonts w:ascii="宋体" w:hAnsi="宋体" w:eastAsia="宋体" w:cs="宋体"/>
          <w:b/>
          <w:bCs/>
          <w:kern w:val="0"/>
          <w:sz w:val="28"/>
          <w:szCs w:val="28"/>
        </w:rPr>
      </w:pPr>
      <w:r>
        <w:rPr>
          <w:rFonts w:hint="eastAsia" w:ascii="宋体" w:hAnsi="宋体" w:eastAsia="宋体" w:cs="宋体"/>
          <w:b/>
          <w:bCs/>
          <w:kern w:val="0"/>
          <w:sz w:val="28"/>
          <w:szCs w:val="28"/>
        </w:rPr>
        <w:t>资格</w:t>
      </w:r>
      <w:r>
        <w:rPr>
          <w:rFonts w:hint="eastAsia" w:ascii="宋体" w:hAnsi="宋体" w:eastAsia="宋体" w:cs="宋体"/>
          <w:b/>
          <w:bCs/>
          <w:kern w:val="0"/>
          <w:sz w:val="28"/>
          <w:szCs w:val="28"/>
          <w:lang w:val="zh-CN"/>
        </w:rPr>
        <w:t>审查表</w:t>
      </w:r>
    </w:p>
    <w:p>
      <w:pPr>
        <w:spacing w:line="600" w:lineRule="exact"/>
        <w:rPr>
          <w:rFonts w:ascii="仿宋_GB2312" w:hAnsi="仿宋_GB2312" w:eastAsia="仿宋_GB2312" w:cs="黑体"/>
          <w:sz w:val="24"/>
        </w:rPr>
      </w:pPr>
      <w:r>
        <w:rPr>
          <w:rFonts w:hint="eastAsia" w:ascii="仿宋_GB2312" w:hAnsi="仿宋_GB2312" w:eastAsia="仿宋_GB2312" w:cs="黑体"/>
          <w:sz w:val="24"/>
        </w:rPr>
        <w:t xml:space="preserve">项目名称：贵州省第三次土壤普查土壤标本及样品寄送服务 </w:t>
      </w:r>
    </w:p>
    <w:p>
      <w:pPr>
        <w:spacing w:line="600" w:lineRule="exact"/>
        <w:rPr>
          <w:rFonts w:ascii="仿宋_GB2312" w:hAnsi="仿宋_GB2312" w:eastAsia="仿宋_GB2312" w:cs="黑体"/>
          <w:sz w:val="24"/>
        </w:rPr>
      </w:pPr>
      <w:r>
        <w:rPr>
          <w:rFonts w:hint="eastAsia" w:ascii="仿宋_GB2312" w:hAnsi="仿宋_GB2312" w:eastAsia="仿宋_GB2312" w:cs="黑体"/>
          <w:sz w:val="24"/>
        </w:rPr>
        <w:t>时 间：  年   月 日</w:t>
      </w:r>
    </w:p>
    <w:tbl>
      <w:tblPr>
        <w:tblStyle w:val="13"/>
        <w:tblW w:w="9692"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000"/>
        <w:gridCol w:w="928"/>
        <w:gridCol w:w="97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76" w:type="dxa"/>
            <w:vAlign w:val="center"/>
          </w:tcPr>
          <w:p>
            <w:pPr>
              <w:pStyle w:val="5"/>
              <w:spacing w:line="360" w:lineRule="auto"/>
              <w:jc w:val="center"/>
              <w:rPr>
                <w:rFonts w:ascii="仿宋_GB2312" w:hAnsi="仿宋_GB2312" w:eastAsia="仿宋_GB2312" w:cs="黑体"/>
                <w:sz w:val="24"/>
              </w:rPr>
            </w:pPr>
            <w:r>
              <w:rPr>
                <w:rFonts w:hint="eastAsia" w:ascii="仿宋_GB2312" w:hAnsi="仿宋_GB2312" w:eastAsia="仿宋_GB2312" w:cs="黑体"/>
                <w:sz w:val="24"/>
              </w:rPr>
              <w:t>序号</w:t>
            </w:r>
          </w:p>
        </w:tc>
        <w:tc>
          <w:tcPr>
            <w:tcW w:w="6000" w:type="dxa"/>
            <w:tcBorders>
              <w:tl2br w:val="single" w:color="auto" w:sz="4" w:space="0"/>
            </w:tcBorders>
          </w:tcPr>
          <w:p>
            <w:pPr>
              <w:pStyle w:val="5"/>
              <w:spacing w:line="360" w:lineRule="auto"/>
              <w:ind w:firstLine="3120" w:firstLineChars="1300"/>
              <w:rPr>
                <w:rFonts w:ascii="仿宋_GB2312" w:hAnsi="仿宋_GB2312" w:eastAsia="仿宋_GB2312" w:cs="黑体"/>
                <w:sz w:val="24"/>
              </w:rPr>
            </w:pPr>
            <w:r>
              <w:rPr>
                <w:rFonts w:hint="eastAsia" w:ascii="仿宋_GB2312" w:hAnsi="仿宋_GB2312" w:eastAsia="仿宋_GB2312" w:cs="黑体"/>
                <w:sz w:val="24"/>
              </w:rPr>
              <w:t>供应商名称</w:t>
            </w:r>
          </w:p>
          <w:p>
            <w:pPr>
              <w:pStyle w:val="5"/>
              <w:spacing w:line="360" w:lineRule="auto"/>
              <w:rPr>
                <w:rFonts w:ascii="仿宋_GB2312" w:hAnsi="仿宋_GB2312" w:eastAsia="仿宋_GB2312" w:cs="黑体"/>
                <w:sz w:val="24"/>
              </w:rPr>
            </w:pPr>
            <w:r>
              <w:rPr>
                <w:rFonts w:hint="eastAsia" w:ascii="仿宋_GB2312" w:hAnsi="仿宋_GB2312" w:eastAsia="仿宋_GB2312" w:cs="黑体"/>
                <w:sz w:val="24"/>
              </w:rPr>
              <w:t>资格要求</w:t>
            </w:r>
          </w:p>
        </w:tc>
        <w:tc>
          <w:tcPr>
            <w:tcW w:w="928" w:type="dxa"/>
          </w:tcPr>
          <w:p>
            <w:pPr>
              <w:pStyle w:val="5"/>
              <w:spacing w:line="360" w:lineRule="auto"/>
              <w:rPr>
                <w:rFonts w:ascii="仿宋_GB2312" w:hAnsi="仿宋_GB2312" w:eastAsia="仿宋_GB2312" w:cs="黑体"/>
                <w:sz w:val="24"/>
              </w:rPr>
            </w:pPr>
          </w:p>
        </w:tc>
        <w:tc>
          <w:tcPr>
            <w:tcW w:w="976" w:type="dxa"/>
          </w:tcPr>
          <w:p>
            <w:pPr>
              <w:pStyle w:val="5"/>
              <w:spacing w:line="360" w:lineRule="auto"/>
              <w:rPr>
                <w:rFonts w:ascii="仿宋_GB2312" w:hAnsi="仿宋_GB2312" w:eastAsia="仿宋_GB2312" w:cs="黑体"/>
                <w:sz w:val="24"/>
              </w:rPr>
            </w:pPr>
          </w:p>
        </w:tc>
        <w:tc>
          <w:tcPr>
            <w:tcW w:w="1012" w:type="dxa"/>
          </w:tcPr>
          <w:p>
            <w:pPr>
              <w:pStyle w:val="5"/>
              <w:spacing w:line="360" w:lineRule="auto"/>
              <w:rPr>
                <w:rFonts w:ascii="仿宋_GB2312" w:hAnsi="仿宋_GB2312"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spacing w:line="360" w:lineRule="auto"/>
              <w:jc w:val="center"/>
              <w:rPr>
                <w:rFonts w:ascii="仿宋_GB2312" w:hAnsi="仿宋_GB2312" w:eastAsia="仿宋_GB2312" w:cs="黑体"/>
                <w:sz w:val="24"/>
              </w:rPr>
            </w:pPr>
            <w:r>
              <w:rPr>
                <w:rFonts w:hint="eastAsia" w:ascii="仿宋_GB2312" w:hAnsi="仿宋_GB2312" w:eastAsia="仿宋_GB2312" w:cs="黑体"/>
                <w:sz w:val="24"/>
              </w:rPr>
              <w:t>1</w:t>
            </w:r>
          </w:p>
        </w:tc>
        <w:tc>
          <w:tcPr>
            <w:tcW w:w="6000" w:type="dxa"/>
            <w:vAlign w:val="center"/>
          </w:tcPr>
          <w:p>
            <w:pPr>
              <w:pStyle w:val="11"/>
              <w:widowControl/>
              <w:wordWrap w:val="0"/>
              <w:spacing w:before="46" w:beforeAutospacing="0" w:afterAutospacing="0" w:line="360" w:lineRule="auto"/>
              <w:rPr>
                <w:rFonts w:ascii="仿宋_GB2312" w:hAnsi="仿宋_GB2312" w:eastAsia="仿宋_GB2312" w:cs="黑体"/>
                <w:kern w:val="2"/>
              </w:rPr>
            </w:pPr>
            <w:r>
              <w:rPr>
                <w:rFonts w:hint="eastAsia" w:ascii="仿宋_GB2312" w:hAnsi="仿宋_GB2312" w:eastAsia="仿宋_GB2312" w:cs="黑体"/>
                <w:kern w:val="2"/>
              </w:rPr>
              <w:t>具有独立承担民事责任的能力，提供营业执照复印件。</w:t>
            </w:r>
          </w:p>
        </w:tc>
        <w:tc>
          <w:tcPr>
            <w:tcW w:w="928" w:type="dxa"/>
          </w:tcPr>
          <w:p>
            <w:pPr>
              <w:pStyle w:val="5"/>
              <w:spacing w:line="360" w:lineRule="auto"/>
              <w:rPr>
                <w:rFonts w:ascii="仿宋_GB2312" w:hAnsi="仿宋_GB2312" w:eastAsia="仿宋_GB2312" w:cs="黑体"/>
                <w:sz w:val="24"/>
              </w:rPr>
            </w:pPr>
          </w:p>
        </w:tc>
        <w:tc>
          <w:tcPr>
            <w:tcW w:w="976" w:type="dxa"/>
          </w:tcPr>
          <w:p>
            <w:pPr>
              <w:pStyle w:val="5"/>
              <w:spacing w:line="360" w:lineRule="auto"/>
              <w:rPr>
                <w:rFonts w:ascii="仿宋_GB2312" w:hAnsi="仿宋_GB2312" w:eastAsia="仿宋_GB2312" w:cs="黑体"/>
                <w:sz w:val="24"/>
              </w:rPr>
            </w:pPr>
          </w:p>
        </w:tc>
        <w:tc>
          <w:tcPr>
            <w:tcW w:w="1012" w:type="dxa"/>
          </w:tcPr>
          <w:p>
            <w:pPr>
              <w:pStyle w:val="5"/>
              <w:spacing w:line="360" w:lineRule="auto"/>
              <w:rPr>
                <w:rFonts w:ascii="仿宋_GB2312" w:hAnsi="仿宋_GB2312"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spacing w:line="360" w:lineRule="auto"/>
              <w:jc w:val="center"/>
              <w:rPr>
                <w:rFonts w:ascii="仿宋_GB2312" w:hAnsi="仿宋_GB2312" w:eastAsia="仿宋_GB2312" w:cs="黑体"/>
                <w:sz w:val="24"/>
              </w:rPr>
            </w:pPr>
            <w:r>
              <w:rPr>
                <w:rFonts w:hint="eastAsia" w:ascii="仿宋_GB2312" w:hAnsi="仿宋_GB2312" w:eastAsia="仿宋_GB2312" w:cs="黑体"/>
                <w:sz w:val="24"/>
              </w:rPr>
              <w:t>2</w:t>
            </w:r>
          </w:p>
        </w:tc>
        <w:tc>
          <w:tcPr>
            <w:tcW w:w="6000" w:type="dxa"/>
          </w:tcPr>
          <w:p>
            <w:pPr>
              <w:pStyle w:val="11"/>
              <w:widowControl/>
              <w:wordWrap w:val="0"/>
              <w:spacing w:before="46" w:beforeAutospacing="0" w:afterAutospacing="0" w:line="360" w:lineRule="auto"/>
              <w:rPr>
                <w:rFonts w:ascii="仿宋_GB2312" w:hAnsi="仿宋_GB2312" w:eastAsia="仿宋_GB2312" w:cs="黑体"/>
                <w:sz w:val="24"/>
              </w:rPr>
            </w:pPr>
            <w:r>
              <w:rPr>
                <w:rFonts w:hint="eastAsia" w:ascii="仿宋_GB2312" w:hAnsi="仿宋_GB2312" w:eastAsia="仿宋_GB2312" w:cs="黑体"/>
                <w:kern w:val="2"/>
                <w:lang w:eastAsia="zh-CN"/>
              </w:rPr>
              <w:t>具</w:t>
            </w:r>
            <w:r>
              <w:rPr>
                <w:rFonts w:hint="default" w:ascii="仿宋_GB2312" w:hAnsi="仿宋_GB2312" w:eastAsia="仿宋_GB2312" w:cs="黑体"/>
                <w:kern w:val="2"/>
              </w:rPr>
              <w:t>有良好的商业信誉和健全的财务会计制度。</w:t>
            </w:r>
          </w:p>
        </w:tc>
        <w:tc>
          <w:tcPr>
            <w:tcW w:w="928" w:type="dxa"/>
          </w:tcPr>
          <w:p>
            <w:pPr>
              <w:pStyle w:val="5"/>
              <w:spacing w:line="360" w:lineRule="auto"/>
              <w:rPr>
                <w:rFonts w:ascii="仿宋_GB2312" w:hAnsi="仿宋_GB2312" w:eastAsia="仿宋_GB2312" w:cs="黑体"/>
                <w:sz w:val="24"/>
              </w:rPr>
            </w:pPr>
          </w:p>
        </w:tc>
        <w:tc>
          <w:tcPr>
            <w:tcW w:w="976" w:type="dxa"/>
          </w:tcPr>
          <w:p>
            <w:pPr>
              <w:pStyle w:val="5"/>
              <w:spacing w:line="360" w:lineRule="auto"/>
              <w:rPr>
                <w:rFonts w:ascii="仿宋_GB2312" w:hAnsi="仿宋_GB2312" w:eastAsia="仿宋_GB2312" w:cs="黑体"/>
                <w:sz w:val="24"/>
              </w:rPr>
            </w:pPr>
          </w:p>
        </w:tc>
        <w:tc>
          <w:tcPr>
            <w:tcW w:w="1012" w:type="dxa"/>
          </w:tcPr>
          <w:p>
            <w:pPr>
              <w:pStyle w:val="5"/>
              <w:spacing w:line="360" w:lineRule="auto"/>
              <w:rPr>
                <w:rFonts w:ascii="仿宋_GB2312" w:hAnsi="仿宋_GB2312"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spacing w:line="360" w:lineRule="auto"/>
              <w:jc w:val="center"/>
              <w:rPr>
                <w:rFonts w:ascii="仿宋_GB2312" w:hAnsi="仿宋_GB2312" w:eastAsia="仿宋_GB2312" w:cs="黑体"/>
                <w:sz w:val="24"/>
              </w:rPr>
            </w:pPr>
            <w:r>
              <w:rPr>
                <w:rFonts w:hint="eastAsia" w:ascii="仿宋_GB2312" w:hAnsi="仿宋_GB2312" w:eastAsia="仿宋_GB2312" w:cs="黑体"/>
                <w:sz w:val="24"/>
              </w:rPr>
              <w:t>3</w:t>
            </w:r>
          </w:p>
        </w:tc>
        <w:tc>
          <w:tcPr>
            <w:tcW w:w="6000" w:type="dxa"/>
          </w:tcPr>
          <w:p>
            <w:pPr>
              <w:widowControl/>
              <w:spacing w:line="360" w:lineRule="auto"/>
              <w:jc w:val="left"/>
              <w:rPr>
                <w:rFonts w:ascii="仿宋_GB2312" w:hAnsi="仿宋_GB2312" w:eastAsia="仿宋_GB2312" w:cs="黑体"/>
                <w:sz w:val="24"/>
              </w:rPr>
            </w:pPr>
            <w:r>
              <w:rPr>
                <w:rFonts w:hint="eastAsia" w:ascii="仿宋_GB2312" w:hAnsi="仿宋_GB2312" w:eastAsia="仿宋_GB2312" w:cs="黑体"/>
                <w:sz w:val="24"/>
              </w:rPr>
              <w:t>具有满足本次土壤标本及样品寄送服务的能力，供应商根据本次土壤标本及样品寄送服务的内容自行承诺。</w:t>
            </w:r>
          </w:p>
        </w:tc>
        <w:tc>
          <w:tcPr>
            <w:tcW w:w="928" w:type="dxa"/>
          </w:tcPr>
          <w:p>
            <w:pPr>
              <w:pStyle w:val="5"/>
              <w:spacing w:line="360" w:lineRule="auto"/>
              <w:rPr>
                <w:rFonts w:ascii="仿宋_GB2312" w:hAnsi="仿宋_GB2312" w:eastAsia="仿宋_GB2312" w:cs="黑体"/>
                <w:sz w:val="24"/>
              </w:rPr>
            </w:pPr>
          </w:p>
        </w:tc>
        <w:tc>
          <w:tcPr>
            <w:tcW w:w="976" w:type="dxa"/>
          </w:tcPr>
          <w:p>
            <w:pPr>
              <w:pStyle w:val="5"/>
              <w:spacing w:line="360" w:lineRule="auto"/>
              <w:rPr>
                <w:rFonts w:ascii="仿宋_GB2312" w:hAnsi="仿宋_GB2312" w:eastAsia="仿宋_GB2312" w:cs="黑体"/>
                <w:sz w:val="24"/>
              </w:rPr>
            </w:pPr>
          </w:p>
        </w:tc>
        <w:tc>
          <w:tcPr>
            <w:tcW w:w="1012" w:type="dxa"/>
          </w:tcPr>
          <w:p>
            <w:pPr>
              <w:pStyle w:val="5"/>
              <w:spacing w:line="360" w:lineRule="auto"/>
              <w:rPr>
                <w:rFonts w:ascii="仿宋_GB2312" w:hAnsi="仿宋_GB2312"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spacing w:line="360" w:lineRule="auto"/>
              <w:jc w:val="center"/>
              <w:rPr>
                <w:rFonts w:ascii="仿宋_GB2312" w:hAnsi="仿宋_GB2312" w:eastAsia="仿宋_GB2312" w:cs="黑体"/>
                <w:sz w:val="24"/>
              </w:rPr>
            </w:pPr>
            <w:r>
              <w:rPr>
                <w:rFonts w:hint="eastAsia" w:ascii="仿宋_GB2312" w:hAnsi="仿宋_GB2312" w:eastAsia="仿宋_GB2312" w:cs="黑体"/>
                <w:sz w:val="24"/>
              </w:rPr>
              <w:t>4</w:t>
            </w:r>
          </w:p>
        </w:tc>
        <w:tc>
          <w:tcPr>
            <w:tcW w:w="6000" w:type="dxa"/>
          </w:tcPr>
          <w:p>
            <w:pPr>
              <w:widowControl/>
              <w:spacing w:line="360" w:lineRule="auto"/>
              <w:jc w:val="left"/>
              <w:rPr>
                <w:rFonts w:ascii="仿宋_GB2312" w:hAnsi="仿宋_GB2312" w:eastAsia="仿宋_GB2312" w:cs="黑体"/>
                <w:sz w:val="24"/>
              </w:rPr>
            </w:pPr>
            <w:r>
              <w:rPr>
                <w:rFonts w:hint="eastAsia" w:ascii="仿宋_GB2312" w:hAnsi="仿宋_GB2312" w:eastAsia="仿宋_GB2312" w:cs="黑体"/>
                <w:sz w:val="24"/>
              </w:rPr>
              <w:t>有依法缴纳税收或社会保障资金的良好记录，提供2023年6月至今任意三个月依法缴纳税收或社保的相关证明材料。</w:t>
            </w:r>
          </w:p>
        </w:tc>
        <w:tc>
          <w:tcPr>
            <w:tcW w:w="928" w:type="dxa"/>
          </w:tcPr>
          <w:p>
            <w:pPr>
              <w:pStyle w:val="5"/>
              <w:spacing w:line="360" w:lineRule="auto"/>
              <w:rPr>
                <w:rFonts w:ascii="仿宋_GB2312" w:hAnsi="仿宋_GB2312" w:eastAsia="仿宋_GB2312" w:cs="黑体"/>
                <w:sz w:val="24"/>
              </w:rPr>
            </w:pPr>
          </w:p>
        </w:tc>
        <w:tc>
          <w:tcPr>
            <w:tcW w:w="976" w:type="dxa"/>
          </w:tcPr>
          <w:p>
            <w:pPr>
              <w:pStyle w:val="5"/>
              <w:spacing w:line="360" w:lineRule="auto"/>
              <w:rPr>
                <w:rFonts w:ascii="仿宋_GB2312" w:hAnsi="仿宋_GB2312" w:eastAsia="仿宋_GB2312" w:cs="黑体"/>
                <w:sz w:val="24"/>
              </w:rPr>
            </w:pPr>
          </w:p>
        </w:tc>
        <w:tc>
          <w:tcPr>
            <w:tcW w:w="1012" w:type="dxa"/>
          </w:tcPr>
          <w:p>
            <w:pPr>
              <w:pStyle w:val="5"/>
              <w:spacing w:line="360" w:lineRule="auto"/>
              <w:rPr>
                <w:rFonts w:ascii="仿宋_GB2312" w:hAnsi="仿宋_GB2312"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spacing w:line="360" w:lineRule="auto"/>
              <w:jc w:val="center"/>
              <w:rPr>
                <w:rFonts w:ascii="仿宋_GB2312" w:hAnsi="仿宋_GB2312" w:eastAsia="仿宋_GB2312" w:cs="黑体"/>
                <w:sz w:val="24"/>
              </w:rPr>
            </w:pPr>
            <w:r>
              <w:rPr>
                <w:rFonts w:hint="eastAsia" w:ascii="仿宋_GB2312" w:hAnsi="仿宋_GB2312" w:eastAsia="仿宋_GB2312" w:cs="黑体"/>
                <w:sz w:val="24"/>
              </w:rPr>
              <w:t>5</w:t>
            </w:r>
          </w:p>
        </w:tc>
        <w:tc>
          <w:tcPr>
            <w:tcW w:w="6000" w:type="dxa"/>
          </w:tcPr>
          <w:p>
            <w:pPr>
              <w:widowControl/>
              <w:spacing w:line="360" w:lineRule="auto"/>
              <w:jc w:val="left"/>
              <w:rPr>
                <w:rFonts w:ascii="仿宋_GB2312" w:hAnsi="仿宋_GB2312" w:eastAsia="仿宋_GB2312" w:cs="黑体"/>
                <w:sz w:val="24"/>
              </w:rPr>
            </w:pPr>
            <w:r>
              <w:rPr>
                <w:rFonts w:hint="eastAsia" w:ascii="仿宋_GB2312" w:hAnsi="仿宋_GB2312" w:eastAsia="仿宋_GB2312" w:cs="黑体"/>
                <w:sz w:val="24"/>
              </w:rPr>
              <w:t>提供“信用中国”网站(www.creditchina.gov.cn )、中国政府采购网 (www.ccgp.gov.cn)等渠道查询中未被列入失信被执行人名单、并承担由此造成的一切法律责任及后果。（提供对应截图，截图日期应为本项目发布招标公告当日至投标文件上传截止时间）。</w:t>
            </w:r>
          </w:p>
        </w:tc>
        <w:tc>
          <w:tcPr>
            <w:tcW w:w="928" w:type="dxa"/>
          </w:tcPr>
          <w:p>
            <w:pPr>
              <w:pStyle w:val="5"/>
              <w:spacing w:line="360" w:lineRule="auto"/>
              <w:rPr>
                <w:rFonts w:ascii="仿宋_GB2312" w:hAnsi="仿宋_GB2312" w:eastAsia="仿宋_GB2312" w:cs="黑体"/>
                <w:sz w:val="24"/>
              </w:rPr>
            </w:pPr>
          </w:p>
        </w:tc>
        <w:tc>
          <w:tcPr>
            <w:tcW w:w="976" w:type="dxa"/>
          </w:tcPr>
          <w:p>
            <w:pPr>
              <w:pStyle w:val="5"/>
              <w:spacing w:line="360" w:lineRule="auto"/>
              <w:rPr>
                <w:rFonts w:ascii="仿宋_GB2312" w:hAnsi="仿宋_GB2312" w:eastAsia="仿宋_GB2312" w:cs="黑体"/>
                <w:sz w:val="24"/>
              </w:rPr>
            </w:pPr>
          </w:p>
        </w:tc>
        <w:tc>
          <w:tcPr>
            <w:tcW w:w="1012" w:type="dxa"/>
          </w:tcPr>
          <w:p>
            <w:pPr>
              <w:pStyle w:val="5"/>
              <w:spacing w:line="360" w:lineRule="auto"/>
              <w:rPr>
                <w:rFonts w:ascii="仿宋_GB2312" w:hAnsi="仿宋_GB2312"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76" w:type="dxa"/>
            <w:gridSpan w:val="2"/>
            <w:vAlign w:val="center"/>
          </w:tcPr>
          <w:p>
            <w:pPr>
              <w:pStyle w:val="5"/>
              <w:spacing w:line="360" w:lineRule="auto"/>
              <w:jc w:val="center"/>
              <w:rPr>
                <w:rFonts w:ascii="仿宋_GB2312" w:hAnsi="仿宋_GB2312" w:eastAsia="仿宋_GB2312" w:cs="黑体"/>
                <w:sz w:val="24"/>
              </w:rPr>
            </w:pPr>
            <w:r>
              <w:rPr>
                <w:rFonts w:hint="eastAsia" w:ascii="仿宋_GB2312" w:hAnsi="仿宋_GB2312" w:eastAsia="仿宋_GB2312" w:cs="黑体"/>
                <w:sz w:val="24"/>
              </w:rPr>
              <w:t>审查结论（通过或不通过）</w:t>
            </w:r>
          </w:p>
        </w:tc>
        <w:tc>
          <w:tcPr>
            <w:tcW w:w="928" w:type="dxa"/>
          </w:tcPr>
          <w:p>
            <w:pPr>
              <w:pStyle w:val="5"/>
              <w:spacing w:line="360" w:lineRule="auto"/>
              <w:rPr>
                <w:rFonts w:ascii="仿宋_GB2312" w:hAnsi="仿宋_GB2312" w:eastAsia="仿宋_GB2312" w:cs="黑体"/>
                <w:sz w:val="24"/>
              </w:rPr>
            </w:pPr>
          </w:p>
        </w:tc>
        <w:tc>
          <w:tcPr>
            <w:tcW w:w="976" w:type="dxa"/>
          </w:tcPr>
          <w:p>
            <w:pPr>
              <w:pStyle w:val="5"/>
              <w:spacing w:line="360" w:lineRule="auto"/>
              <w:rPr>
                <w:rFonts w:ascii="仿宋_GB2312" w:hAnsi="仿宋_GB2312" w:eastAsia="仿宋_GB2312" w:cs="黑体"/>
                <w:sz w:val="24"/>
              </w:rPr>
            </w:pPr>
          </w:p>
        </w:tc>
        <w:tc>
          <w:tcPr>
            <w:tcW w:w="1012" w:type="dxa"/>
          </w:tcPr>
          <w:p>
            <w:pPr>
              <w:pStyle w:val="5"/>
              <w:spacing w:line="360" w:lineRule="auto"/>
              <w:rPr>
                <w:rFonts w:ascii="仿宋_GB2312" w:hAnsi="仿宋_GB2312" w:eastAsia="仿宋_GB2312" w:cs="黑体"/>
                <w:sz w:val="24"/>
              </w:rPr>
            </w:pPr>
          </w:p>
        </w:tc>
      </w:tr>
    </w:tbl>
    <w:p>
      <w:pPr>
        <w:pStyle w:val="5"/>
        <w:rPr>
          <w:rFonts w:ascii="宋体" w:hAnsi="宋体" w:eastAsia="宋体" w:cs="宋体"/>
          <w:sz w:val="24"/>
          <w:szCs w:val="22"/>
        </w:rPr>
      </w:pPr>
    </w:p>
    <w:p>
      <w:pPr>
        <w:pStyle w:val="5"/>
        <w:ind w:firstLine="560" w:firstLineChars="200"/>
        <w:rPr>
          <w:rFonts w:ascii="宋体" w:hAnsi="宋体" w:eastAsia="宋体" w:cs="宋体"/>
          <w:sz w:val="24"/>
          <w:szCs w:val="22"/>
        </w:rPr>
        <w:sectPr>
          <w:footerReference r:id="rId3" w:type="default"/>
          <w:pgSz w:w="11906" w:h="16838"/>
          <w:pgMar w:top="1440" w:right="1080" w:bottom="1440" w:left="1080" w:header="851" w:footer="992" w:gutter="0"/>
          <w:pgNumType w:start="1"/>
          <w:cols w:space="425" w:num="1"/>
          <w:docGrid w:type="lines" w:linePitch="312" w:charSpace="0"/>
        </w:sectPr>
      </w:pPr>
      <w:r>
        <w:rPr>
          <w:rFonts w:hint="eastAsia" w:ascii="仿宋_GB2312" w:hAnsi="仿宋_GB2312" w:eastAsia="仿宋_GB2312" w:cs="黑体"/>
          <w:sz w:val="28"/>
        </w:rPr>
        <w:t>比选小组（签字）：</w:t>
      </w:r>
    </w:p>
    <w:p>
      <w:pPr>
        <w:pStyle w:val="11"/>
        <w:widowControl/>
        <w:wordWrap w:val="0"/>
        <w:spacing w:before="10" w:beforeAutospacing="0" w:afterAutospacing="0" w:line="360" w:lineRule="auto"/>
        <w:rPr>
          <w:rFonts w:ascii="黑体" w:hAnsi="黑体" w:eastAsia="黑体" w:cs="宋体"/>
          <w:kern w:val="2"/>
          <w:sz w:val="32"/>
          <w:szCs w:val="32"/>
        </w:rPr>
      </w:pPr>
    </w:p>
    <w:p>
      <w:pPr>
        <w:pStyle w:val="11"/>
        <w:widowControl/>
        <w:wordWrap w:val="0"/>
        <w:spacing w:before="10" w:beforeAutospacing="0" w:afterAutospacing="0" w:line="360" w:lineRule="auto"/>
        <w:rPr>
          <w:rFonts w:ascii="黑体" w:hAnsi="黑体" w:eastAsia="黑体" w:cs="宋体"/>
          <w:kern w:val="2"/>
          <w:sz w:val="32"/>
          <w:szCs w:val="32"/>
        </w:rPr>
      </w:pPr>
      <w:r>
        <w:rPr>
          <w:rFonts w:hint="eastAsia" w:ascii="黑体" w:hAnsi="黑体" w:eastAsia="黑体" w:cs="宋体"/>
          <w:kern w:val="2"/>
          <w:sz w:val="32"/>
          <w:szCs w:val="32"/>
          <w:lang w:eastAsia="zh-CN"/>
        </w:rPr>
        <w:t>五</w:t>
      </w:r>
      <w:r>
        <w:rPr>
          <w:rFonts w:hint="eastAsia" w:ascii="黑体" w:hAnsi="黑体" w:eastAsia="黑体" w:cs="宋体"/>
          <w:kern w:val="2"/>
          <w:sz w:val="32"/>
          <w:szCs w:val="32"/>
        </w:rPr>
        <w:t>、定标原则</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1. 采购人将把合同授予被确定为实质上响应公开比选文件的要求并有履行合同能力的公开比选得分排名最靠前的供应商。综合优势明显的供应商有可能中标，不保证最低投标报价者中标。</w:t>
      </w:r>
    </w:p>
    <w:p>
      <w:pPr>
        <w:spacing w:line="600" w:lineRule="exact"/>
        <w:ind w:firstLine="560" w:firstLineChars="200"/>
        <w:rPr>
          <w:rFonts w:ascii="仿宋_GB2312" w:hAnsi="仿宋_GB2312" w:eastAsia="仿宋_GB2312" w:cs="黑体"/>
          <w:sz w:val="28"/>
        </w:rPr>
      </w:pPr>
      <w:r>
        <w:rPr>
          <w:rFonts w:hint="eastAsia" w:ascii="仿宋_GB2312" w:hAnsi="仿宋_GB2312" w:eastAsia="仿宋_GB2312" w:cs="黑体"/>
          <w:sz w:val="28"/>
        </w:rPr>
        <w:t xml:space="preserve">2. 采购人按照比选小组推荐的中标候选供应商顺序确定中标供应商。 </w:t>
      </w:r>
    </w:p>
    <w:p>
      <w:pPr>
        <w:pStyle w:val="11"/>
        <w:widowControl/>
        <w:wordWrap w:val="0"/>
        <w:spacing w:before="10" w:beforeAutospacing="0" w:afterAutospacing="0" w:line="360" w:lineRule="auto"/>
        <w:rPr>
          <w:rFonts w:ascii="黑体" w:hAnsi="黑体" w:eastAsia="黑体" w:cs="宋体"/>
          <w:kern w:val="2"/>
          <w:sz w:val="32"/>
          <w:szCs w:val="32"/>
        </w:rPr>
      </w:pPr>
      <w:r>
        <w:rPr>
          <w:rFonts w:hint="eastAsia" w:ascii="黑体" w:hAnsi="黑体" w:eastAsia="黑体" w:cs="宋体"/>
          <w:kern w:val="2"/>
          <w:sz w:val="32"/>
          <w:szCs w:val="32"/>
          <w:lang w:eastAsia="zh-CN"/>
        </w:rPr>
        <w:t>六</w:t>
      </w:r>
      <w:r>
        <w:rPr>
          <w:rFonts w:hint="eastAsia" w:ascii="黑体" w:hAnsi="黑体" w:eastAsia="黑体" w:cs="宋体"/>
          <w:kern w:val="2"/>
          <w:sz w:val="32"/>
          <w:szCs w:val="32"/>
        </w:rPr>
        <w:t>、无效投标情形</w:t>
      </w:r>
    </w:p>
    <w:p>
      <w:pPr>
        <w:ind w:firstLine="560" w:firstLineChars="200"/>
        <w:jc w:val="left"/>
        <w:rPr>
          <w:rFonts w:ascii="仿宋_GB2312" w:hAnsi="仿宋_GB2312" w:eastAsia="仿宋_GB2312"/>
          <w:sz w:val="28"/>
        </w:rPr>
      </w:pPr>
      <w:r>
        <w:rPr>
          <w:rFonts w:hint="eastAsia" w:ascii="仿宋_GB2312" w:hAnsi="仿宋_GB2312" w:eastAsia="仿宋_GB2312"/>
          <w:sz w:val="28"/>
        </w:rPr>
        <w:t>1.未按照公开比选文件规定要求密封、签署、盖章的；</w:t>
      </w:r>
    </w:p>
    <w:p>
      <w:pPr>
        <w:ind w:firstLine="560" w:firstLineChars="200"/>
        <w:jc w:val="left"/>
        <w:rPr>
          <w:rFonts w:ascii="仿宋_GB2312" w:hAnsi="仿宋_GB2312" w:eastAsia="仿宋_GB2312"/>
          <w:sz w:val="28"/>
        </w:rPr>
      </w:pPr>
      <w:r>
        <w:rPr>
          <w:rFonts w:hint="eastAsia" w:ascii="仿宋_GB2312" w:hAnsi="仿宋_GB2312" w:eastAsia="仿宋_GB2312"/>
          <w:sz w:val="28"/>
        </w:rPr>
        <w:t>2.不具备公开比选文件中规定资格要求的；</w:t>
      </w:r>
    </w:p>
    <w:p>
      <w:pPr>
        <w:pStyle w:val="11"/>
        <w:widowControl/>
        <w:wordWrap w:val="0"/>
        <w:spacing w:before="10" w:beforeAutospacing="0" w:afterAutospacing="0" w:line="360" w:lineRule="auto"/>
        <w:ind w:firstLine="560" w:firstLineChars="200"/>
        <w:rPr>
          <w:rFonts w:ascii="黑体" w:hAnsi="黑体" w:eastAsia="黑体" w:cs="宋体"/>
          <w:kern w:val="2"/>
          <w:sz w:val="32"/>
          <w:szCs w:val="32"/>
        </w:rPr>
      </w:pPr>
      <w:r>
        <w:rPr>
          <w:rFonts w:hint="eastAsia" w:ascii="仿宋_GB2312" w:hAnsi="仿宋_GB2312" w:eastAsia="仿宋_GB2312"/>
          <w:sz w:val="28"/>
        </w:rPr>
        <w:t>3.不符合法律、法规和公开比选文件中规定的其他实质性要求的。</w:t>
      </w:r>
    </w:p>
    <w:p>
      <w:pPr>
        <w:pStyle w:val="11"/>
        <w:widowControl/>
        <w:wordWrap w:val="0"/>
        <w:spacing w:before="10" w:beforeAutospacing="0" w:afterAutospacing="0" w:line="360" w:lineRule="auto"/>
        <w:rPr>
          <w:rFonts w:ascii="黑体" w:hAnsi="黑体" w:eastAsia="黑体" w:cs="宋体"/>
          <w:kern w:val="2"/>
          <w:sz w:val="32"/>
          <w:szCs w:val="32"/>
        </w:rPr>
      </w:pPr>
      <w:r>
        <w:rPr>
          <w:rFonts w:hint="eastAsia" w:ascii="黑体" w:hAnsi="黑体" w:eastAsia="黑体" w:cs="宋体"/>
          <w:kern w:val="2"/>
          <w:sz w:val="32"/>
          <w:szCs w:val="32"/>
          <w:lang w:eastAsia="zh-CN"/>
        </w:rPr>
        <w:t>七</w:t>
      </w:r>
      <w:r>
        <w:rPr>
          <w:rFonts w:hint="eastAsia" w:ascii="黑体" w:hAnsi="黑体" w:eastAsia="黑体" w:cs="宋体"/>
          <w:kern w:val="2"/>
          <w:sz w:val="32"/>
          <w:szCs w:val="32"/>
        </w:rPr>
        <w:t>、废标情形</w:t>
      </w:r>
    </w:p>
    <w:p>
      <w:pPr>
        <w:ind w:firstLine="560" w:firstLineChars="200"/>
        <w:jc w:val="left"/>
        <w:rPr>
          <w:rFonts w:ascii="仿宋_GB2312" w:hAnsi="仿宋_GB2312" w:eastAsia="仿宋_GB2312"/>
          <w:sz w:val="28"/>
        </w:rPr>
      </w:pPr>
      <w:r>
        <w:rPr>
          <w:rFonts w:hint="eastAsia" w:ascii="仿宋_GB2312" w:hAnsi="仿宋_GB2312" w:eastAsia="仿宋_GB2312"/>
          <w:sz w:val="28"/>
        </w:rPr>
        <w:t>1.出现影响采购公正的违法、违规行为的；</w:t>
      </w:r>
    </w:p>
    <w:p>
      <w:pPr>
        <w:pStyle w:val="5"/>
        <w:spacing w:line="360" w:lineRule="auto"/>
        <w:ind w:firstLine="560" w:firstLineChars="200"/>
        <w:rPr>
          <w:rFonts w:ascii="仿宋_GB2312" w:hAnsi="仿宋_GB2312" w:eastAsia="仿宋_GB2312"/>
          <w:sz w:val="28"/>
        </w:rPr>
      </w:pPr>
      <w:r>
        <w:rPr>
          <w:rFonts w:hint="eastAsia" w:ascii="仿宋_GB2312" w:hAnsi="仿宋_GB2312" w:eastAsia="仿宋_GB2312"/>
          <w:sz w:val="28"/>
        </w:rPr>
        <w:t>2.因重大变故，采购任务取消的。</w:t>
      </w:r>
    </w:p>
    <w:p>
      <w:pPr>
        <w:pStyle w:val="11"/>
        <w:widowControl/>
        <w:wordWrap w:val="0"/>
        <w:spacing w:before="10" w:beforeAutospacing="0" w:afterAutospacing="0" w:line="360" w:lineRule="auto"/>
        <w:rPr>
          <w:rFonts w:ascii="黑体" w:hAnsi="黑体" w:eastAsia="黑体" w:cs="宋体"/>
          <w:kern w:val="2"/>
          <w:sz w:val="32"/>
          <w:szCs w:val="32"/>
        </w:rPr>
      </w:pPr>
    </w:p>
    <w:p>
      <w:pPr>
        <w:rPr>
          <w:rFonts w:ascii="仿宋" w:hAnsi="仿宋" w:eastAsia="仿宋" w:cs="仿宋"/>
          <w:b/>
          <w:bCs/>
          <w:sz w:val="44"/>
          <w:szCs w:val="44"/>
        </w:rPr>
      </w:pPr>
      <w:bookmarkStart w:id="0" w:name="_Toc31338"/>
      <w:r>
        <w:rPr>
          <w:rFonts w:hint="eastAsia" w:ascii="仿宋" w:hAnsi="仿宋" w:eastAsia="仿宋" w:cs="仿宋"/>
          <w:b/>
          <w:bCs/>
          <w:sz w:val="44"/>
          <w:szCs w:val="44"/>
        </w:rPr>
        <w:br w:type="page"/>
      </w:r>
    </w:p>
    <w:p>
      <w:pPr>
        <w:spacing w:before="312" w:beforeLines="100" w:after="312" w:afterLines="100" w:line="360" w:lineRule="auto"/>
        <w:jc w:val="center"/>
        <w:outlineLvl w:val="0"/>
        <w:rPr>
          <w:rFonts w:ascii="仿宋" w:hAnsi="仿宋" w:eastAsia="仿宋" w:cs="仿宋"/>
          <w:b/>
          <w:bCs/>
          <w:sz w:val="44"/>
          <w:szCs w:val="44"/>
        </w:rPr>
      </w:pPr>
      <w:r>
        <w:rPr>
          <w:rFonts w:hint="eastAsia" w:ascii="仿宋" w:hAnsi="仿宋" w:eastAsia="仿宋" w:cs="仿宋"/>
          <w:b/>
          <w:bCs/>
          <w:sz w:val="44"/>
          <w:szCs w:val="44"/>
        </w:rPr>
        <w:t xml:space="preserve">第四章 </w:t>
      </w:r>
      <w:bookmarkEnd w:id="0"/>
      <w:r>
        <w:rPr>
          <w:rFonts w:hint="eastAsia" w:ascii="仿宋" w:hAnsi="仿宋" w:eastAsia="仿宋" w:cs="仿宋"/>
          <w:b/>
          <w:bCs/>
          <w:sz w:val="44"/>
          <w:szCs w:val="44"/>
        </w:rPr>
        <w:t>响应文件内容及格式</w:t>
      </w:r>
    </w:p>
    <w:p>
      <w:pPr>
        <w:rPr>
          <w:rFonts w:ascii="仿宋_GB2312" w:hAnsi="仿宋_GB2312" w:eastAsia="仿宋_GB2312" w:cs="黑体"/>
          <w:sz w:val="28"/>
        </w:rPr>
      </w:pPr>
      <w:r>
        <w:rPr>
          <w:rFonts w:hint="eastAsia" w:ascii="仿宋_GB2312" w:hAnsi="仿宋_GB2312" w:eastAsia="仿宋_GB2312" w:cs="黑体"/>
          <w:sz w:val="28"/>
        </w:rPr>
        <w:t>封面</w:t>
      </w:r>
    </w:p>
    <w:p>
      <w:pPr>
        <w:spacing w:line="600" w:lineRule="auto"/>
        <w:jc w:val="center"/>
        <w:rPr>
          <w:rFonts w:ascii="宋体" w:hAnsi="宋体" w:eastAsia="宋体" w:cs="宋体"/>
          <w:b/>
          <w:spacing w:val="-18"/>
          <w:sz w:val="44"/>
          <w:szCs w:val="44"/>
        </w:rPr>
      </w:pPr>
    </w:p>
    <w:p>
      <w:pPr>
        <w:spacing w:line="360" w:lineRule="auto"/>
        <w:jc w:val="center"/>
        <w:rPr>
          <w:rFonts w:ascii="仿宋" w:hAnsi="仿宋" w:eastAsia="仿宋" w:cs="仿宋"/>
          <w:sz w:val="44"/>
          <w:szCs w:val="44"/>
        </w:rPr>
      </w:pPr>
      <w:r>
        <w:rPr>
          <w:rFonts w:hint="eastAsia" w:ascii="仿宋" w:hAnsi="仿宋" w:eastAsia="仿宋" w:cs="仿宋"/>
          <w:sz w:val="44"/>
          <w:szCs w:val="44"/>
        </w:rPr>
        <w:t>贵州省第三次土壤普查土壤标本及样品</w:t>
      </w:r>
    </w:p>
    <w:p>
      <w:pPr>
        <w:spacing w:line="360" w:lineRule="auto"/>
        <w:jc w:val="center"/>
        <w:rPr>
          <w:rFonts w:ascii="仿宋" w:hAnsi="仿宋" w:eastAsia="仿宋" w:cs="仿宋"/>
          <w:sz w:val="44"/>
          <w:szCs w:val="44"/>
        </w:rPr>
      </w:pPr>
      <w:r>
        <w:rPr>
          <w:rFonts w:hint="eastAsia" w:ascii="仿宋" w:hAnsi="仿宋" w:eastAsia="仿宋" w:cs="仿宋"/>
          <w:sz w:val="44"/>
          <w:szCs w:val="44"/>
        </w:rPr>
        <w:t>寄送服务供应商公开比选</w:t>
      </w:r>
    </w:p>
    <w:p>
      <w:pPr>
        <w:jc w:val="center"/>
        <w:rPr>
          <w:rFonts w:ascii="宋体" w:hAnsi="宋体" w:cs="宋体"/>
          <w:spacing w:val="20"/>
          <w:sz w:val="44"/>
          <w:szCs w:val="44"/>
        </w:rPr>
      </w:pPr>
    </w:p>
    <w:p>
      <w:pPr>
        <w:jc w:val="center"/>
        <w:rPr>
          <w:rFonts w:ascii="宋体" w:hAnsi="宋体" w:eastAsia="宋体" w:cs="宋体"/>
          <w:spacing w:val="40"/>
          <w:w w:val="110"/>
          <w:sz w:val="44"/>
          <w:szCs w:val="44"/>
        </w:rPr>
      </w:pPr>
      <w:r>
        <w:rPr>
          <w:rFonts w:hint="eastAsia" w:ascii="宋体" w:hAnsi="宋体" w:eastAsia="宋体" w:cs="宋体"/>
          <w:spacing w:val="40"/>
          <w:w w:val="110"/>
          <w:sz w:val="44"/>
          <w:szCs w:val="44"/>
        </w:rPr>
        <w:t>响应文件</w:t>
      </w:r>
    </w:p>
    <w:p>
      <w:pPr>
        <w:jc w:val="center"/>
        <w:rPr>
          <w:rFonts w:ascii="宋体" w:hAnsi="宋体" w:cs="宋体"/>
          <w:sz w:val="24"/>
        </w:rPr>
      </w:pPr>
    </w:p>
    <w:tbl>
      <w:tblPr>
        <w:tblStyle w:val="12"/>
        <w:tblpPr w:leftFromText="180" w:rightFromText="180" w:vertAnchor="text" w:horzAnchor="page" w:tblpX="2380" w:tblpY="2256"/>
        <w:tblOverlap w:val="never"/>
        <w:tblW w:w="7841" w:type="dxa"/>
        <w:tblInd w:w="0" w:type="dxa"/>
        <w:tblLayout w:type="fixed"/>
        <w:tblCellMar>
          <w:top w:w="0" w:type="dxa"/>
          <w:left w:w="108" w:type="dxa"/>
          <w:bottom w:w="0" w:type="dxa"/>
          <w:right w:w="108" w:type="dxa"/>
        </w:tblCellMar>
      </w:tblPr>
      <w:tblGrid>
        <w:gridCol w:w="1659"/>
        <w:gridCol w:w="2179"/>
        <w:gridCol w:w="1360"/>
        <w:gridCol w:w="2643"/>
      </w:tblGrid>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r>
              <w:rPr>
                <w:rFonts w:hint="eastAsia" w:ascii="宋体" w:hAnsi="宋体" w:eastAsia="宋体" w:cs="宋体"/>
                <w:sz w:val="28"/>
                <w:szCs w:val="28"/>
              </w:rPr>
              <w:t>项目名称：</w:t>
            </w:r>
          </w:p>
        </w:tc>
        <w:tc>
          <w:tcPr>
            <w:tcW w:w="6182" w:type="dxa"/>
            <w:gridSpan w:val="3"/>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p>
        </w:tc>
      </w:tr>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r>
              <w:rPr>
                <w:rFonts w:hint="eastAsia" w:ascii="宋体" w:hAnsi="宋体" w:eastAsia="宋体" w:cs="宋体"/>
                <w:sz w:val="28"/>
                <w:szCs w:val="28"/>
              </w:rPr>
              <w:t>供应商：</w:t>
            </w:r>
          </w:p>
        </w:tc>
        <w:tc>
          <w:tcPr>
            <w:tcW w:w="6182" w:type="dxa"/>
            <w:gridSpan w:val="3"/>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p>
        </w:tc>
      </w:tr>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r>
              <w:rPr>
                <w:rFonts w:hint="eastAsia" w:ascii="宋体" w:hAnsi="宋体" w:eastAsia="宋体" w:cs="宋体"/>
                <w:sz w:val="28"/>
                <w:szCs w:val="28"/>
              </w:rPr>
              <w:t>详细地址：</w:t>
            </w:r>
          </w:p>
        </w:tc>
        <w:tc>
          <w:tcPr>
            <w:tcW w:w="6182" w:type="dxa"/>
            <w:gridSpan w:val="3"/>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p>
        </w:tc>
      </w:tr>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r>
              <w:rPr>
                <w:rFonts w:hint="eastAsia" w:ascii="宋体" w:hAnsi="宋体" w:eastAsia="宋体" w:cs="宋体"/>
                <w:sz w:val="28"/>
                <w:szCs w:val="28"/>
              </w:rPr>
              <w:t>联系人：</w:t>
            </w:r>
          </w:p>
        </w:tc>
        <w:tc>
          <w:tcPr>
            <w:tcW w:w="2179" w:type="dxa"/>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p>
        </w:tc>
        <w:tc>
          <w:tcPr>
            <w:tcW w:w="1360" w:type="dxa"/>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r>
              <w:rPr>
                <w:rFonts w:hint="eastAsia" w:ascii="宋体" w:hAnsi="宋体" w:eastAsia="宋体" w:cs="宋体"/>
                <w:sz w:val="28"/>
                <w:szCs w:val="28"/>
              </w:rPr>
              <w:t>电  话：</w:t>
            </w:r>
          </w:p>
        </w:tc>
        <w:tc>
          <w:tcPr>
            <w:tcW w:w="2643" w:type="dxa"/>
            <w:tcBorders>
              <w:top w:val="single" w:color="auto" w:sz="12" w:space="0"/>
              <w:left w:val="single" w:color="auto" w:sz="12" w:space="0"/>
              <w:bottom w:val="single" w:color="auto" w:sz="12" w:space="0"/>
              <w:right w:val="single" w:color="auto" w:sz="12" w:space="0"/>
            </w:tcBorders>
            <w:vAlign w:val="bottom"/>
          </w:tcPr>
          <w:p>
            <w:pPr>
              <w:jc w:val="distribute"/>
              <w:rPr>
                <w:rFonts w:ascii="宋体" w:hAnsi="宋体" w:eastAsia="宋体" w:cs="宋体"/>
                <w:sz w:val="28"/>
                <w:szCs w:val="28"/>
              </w:rPr>
            </w:pPr>
          </w:p>
        </w:tc>
      </w:tr>
    </w:tbl>
    <w:p>
      <w:pPr>
        <w:widowControl/>
        <w:rPr>
          <w:rFonts w:hAnsi="宋体"/>
        </w:rPr>
      </w:pPr>
      <w:r>
        <w:rPr>
          <w:rFonts w:hAnsi="宋体"/>
        </w:rPr>
        <w:br w:type="page"/>
      </w:r>
    </w:p>
    <w:p>
      <w:pPr>
        <w:widowControl/>
        <w:jc w:val="center"/>
        <w:rPr>
          <w:rFonts w:hAnsi="宋体"/>
        </w:rPr>
      </w:pPr>
    </w:p>
    <w:p>
      <w:pPr>
        <w:widowControl/>
        <w:jc w:val="center"/>
        <w:rPr>
          <w:rFonts w:ascii="仿宋" w:hAnsi="仿宋" w:eastAsia="仿宋" w:cs="仿宋"/>
          <w:b/>
          <w:bCs/>
          <w:sz w:val="44"/>
          <w:szCs w:val="44"/>
          <w:lang w:eastAsia="en-US"/>
        </w:rPr>
      </w:pPr>
    </w:p>
    <w:p>
      <w:pPr>
        <w:pStyle w:val="11"/>
        <w:widowControl/>
        <w:wordWrap w:val="0"/>
        <w:spacing w:before="10" w:beforeAutospacing="0" w:afterAutospacing="0" w:line="360" w:lineRule="auto"/>
        <w:jc w:val="center"/>
        <w:rPr>
          <w:rFonts w:ascii="黑体" w:hAnsi="黑体" w:eastAsia="黑体" w:cs="宋体"/>
          <w:kern w:val="2"/>
          <w:sz w:val="32"/>
          <w:szCs w:val="32"/>
          <w:lang w:eastAsia="en-US"/>
        </w:rPr>
      </w:pPr>
      <w:r>
        <w:rPr>
          <w:rFonts w:hint="eastAsia" w:ascii="黑体" w:hAnsi="黑体" w:eastAsia="黑体" w:cs="宋体"/>
          <w:kern w:val="2"/>
          <w:sz w:val="32"/>
          <w:szCs w:val="32"/>
          <w:lang w:eastAsia="en-US"/>
        </w:rPr>
        <w:t>目  录</w:t>
      </w:r>
    </w:p>
    <w:p>
      <w:pPr>
        <w:pStyle w:val="11"/>
        <w:widowControl/>
        <w:wordWrap w:val="0"/>
        <w:spacing w:before="10" w:beforeAutospacing="0" w:afterAutospacing="0" w:line="360" w:lineRule="auto"/>
        <w:jc w:val="center"/>
        <w:rPr>
          <w:rFonts w:ascii="黑体" w:hAnsi="黑体" w:eastAsia="黑体" w:cs="宋体"/>
          <w:kern w:val="2"/>
          <w:sz w:val="32"/>
          <w:szCs w:val="32"/>
        </w:rPr>
      </w:pPr>
      <w:r>
        <w:rPr>
          <w:rFonts w:hint="eastAsia" w:ascii="黑体" w:hAnsi="黑体" w:eastAsia="黑体" w:cs="宋体"/>
          <w:kern w:val="2"/>
          <w:sz w:val="32"/>
          <w:szCs w:val="32"/>
        </w:rPr>
        <w:t>（按照响应文件组成内容完善目录明细）</w:t>
      </w:r>
    </w:p>
    <w:p>
      <w:pPr>
        <w:widowControl/>
        <w:rPr>
          <w:rFonts w:ascii="宋体" w:hAnsi="宋体" w:cs="宋体"/>
          <w:b/>
          <w:kern w:val="0"/>
          <w:sz w:val="30"/>
        </w:rPr>
      </w:pPr>
    </w:p>
    <w:p>
      <w:pPr>
        <w:spacing w:line="480" w:lineRule="auto"/>
        <w:ind w:left="630" w:leftChars="300"/>
        <w:rPr>
          <w:rFonts w:ascii="仿宋_GB2312" w:hAnsi="仿宋_GB2312" w:eastAsia="仿宋_GB2312" w:cs="黑体"/>
          <w:sz w:val="28"/>
        </w:rPr>
      </w:pPr>
      <w:r>
        <w:rPr>
          <w:rFonts w:hint="eastAsia" w:ascii="仿宋_GB2312" w:hAnsi="仿宋_GB2312" w:eastAsia="仿宋_GB2312" w:cs="黑体"/>
          <w:sz w:val="28"/>
        </w:rPr>
        <w:t xml:space="preserve">第一部分 投标函 </w:t>
      </w:r>
    </w:p>
    <w:p>
      <w:pPr>
        <w:spacing w:line="480" w:lineRule="auto"/>
        <w:ind w:left="630" w:leftChars="300"/>
        <w:rPr>
          <w:rFonts w:ascii="仿宋_GB2312" w:hAnsi="仿宋_GB2312" w:eastAsia="仿宋_GB2312" w:cs="黑体"/>
          <w:sz w:val="28"/>
        </w:rPr>
      </w:pPr>
      <w:r>
        <w:rPr>
          <w:rFonts w:hint="eastAsia" w:ascii="仿宋_GB2312" w:hAnsi="仿宋_GB2312" w:eastAsia="仿宋_GB2312" w:cs="黑体"/>
          <w:sz w:val="28"/>
        </w:rPr>
        <w:t xml:space="preserve">第二部分 报价表 </w:t>
      </w:r>
    </w:p>
    <w:p>
      <w:pPr>
        <w:spacing w:line="480" w:lineRule="auto"/>
        <w:ind w:left="630" w:leftChars="300"/>
        <w:rPr>
          <w:rFonts w:ascii="仿宋_GB2312" w:hAnsi="仿宋_GB2312" w:eastAsia="仿宋_GB2312" w:cs="黑体"/>
          <w:sz w:val="28"/>
        </w:rPr>
      </w:pPr>
      <w:r>
        <w:rPr>
          <w:rFonts w:hint="eastAsia" w:ascii="仿宋_GB2312" w:hAnsi="仿宋_GB2312" w:eastAsia="仿宋_GB2312" w:cs="黑体"/>
          <w:sz w:val="28"/>
        </w:rPr>
        <w:t xml:space="preserve">第三部分 供应商资质基本要求的证明文件 </w:t>
      </w:r>
    </w:p>
    <w:p>
      <w:pPr>
        <w:spacing w:line="480" w:lineRule="auto"/>
        <w:ind w:left="630" w:leftChars="300"/>
        <w:rPr>
          <w:rFonts w:ascii="仿宋_GB2312" w:hAnsi="仿宋_GB2312" w:eastAsia="仿宋_GB2312" w:cs="黑体"/>
          <w:sz w:val="28"/>
        </w:rPr>
      </w:pPr>
      <w:r>
        <w:rPr>
          <w:rFonts w:hint="eastAsia" w:ascii="仿宋_GB2312" w:hAnsi="仿宋_GB2312" w:eastAsia="仿宋_GB2312" w:cs="黑体"/>
          <w:sz w:val="28"/>
        </w:rPr>
        <w:t xml:space="preserve">第四部分 评审内容的证明文件 </w:t>
      </w:r>
    </w:p>
    <w:p>
      <w:pPr>
        <w:spacing w:line="480" w:lineRule="auto"/>
        <w:ind w:left="630" w:leftChars="300"/>
        <w:rPr>
          <w:rFonts w:ascii="仿宋_GB2312" w:hAnsi="仿宋_GB2312" w:eastAsia="仿宋_GB2312" w:cs="黑体"/>
          <w:sz w:val="28"/>
        </w:rPr>
      </w:pPr>
      <w:r>
        <w:rPr>
          <w:rFonts w:hint="eastAsia" w:ascii="仿宋_GB2312" w:hAnsi="仿宋_GB2312" w:eastAsia="仿宋_GB2312" w:cs="黑体"/>
          <w:sz w:val="28"/>
        </w:rPr>
        <w:t xml:space="preserve">第五部分 其他资料 </w:t>
      </w:r>
    </w:p>
    <w:p>
      <w:pPr>
        <w:rPr>
          <w:rFonts w:ascii="仿宋_GB2312" w:hAnsi="仿宋_GB2312" w:eastAsia="仿宋_GB2312" w:cs="黑体"/>
          <w:sz w:val="28"/>
        </w:rPr>
      </w:pPr>
      <w:r>
        <w:rPr>
          <w:rFonts w:hint="eastAsia" w:ascii="仿宋_GB2312" w:hAnsi="仿宋_GB2312" w:eastAsia="仿宋_GB2312" w:cs="黑体"/>
          <w:sz w:val="28"/>
        </w:rPr>
        <w:br w:type="page"/>
      </w:r>
    </w:p>
    <w:p>
      <w:pPr>
        <w:spacing w:before="312" w:beforeLines="100" w:after="312" w:afterLines="100" w:line="360" w:lineRule="auto"/>
        <w:jc w:val="center"/>
        <w:outlineLvl w:val="0"/>
        <w:rPr>
          <w:rFonts w:ascii="仿宋" w:hAnsi="仿宋" w:eastAsia="仿宋" w:cs="仿宋"/>
          <w:b/>
          <w:bCs/>
          <w:sz w:val="44"/>
          <w:szCs w:val="44"/>
        </w:rPr>
      </w:pPr>
      <w:r>
        <w:rPr>
          <w:rFonts w:hint="eastAsia" w:ascii="仿宋" w:hAnsi="仿宋" w:eastAsia="仿宋" w:cs="仿宋"/>
          <w:b/>
          <w:bCs/>
          <w:sz w:val="44"/>
          <w:szCs w:val="44"/>
        </w:rPr>
        <w:t>第一部分 投标函</w:t>
      </w:r>
    </w:p>
    <w:p>
      <w:pPr>
        <w:spacing w:line="360" w:lineRule="auto"/>
        <w:rPr>
          <w:rFonts w:ascii="宋体" w:hAnsi="宋体" w:eastAsia="宋体" w:cs="宋体"/>
          <w:sz w:val="24"/>
        </w:rPr>
      </w:pPr>
      <w:r>
        <w:rPr>
          <w:rFonts w:hint="eastAsia" w:ascii="宋体" w:hAnsi="宋体" w:eastAsia="宋体" w:cs="宋体"/>
          <w:sz w:val="24"/>
        </w:rPr>
        <w:t>致____________(采购人)：</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根据________(项目名称)的投标邀请，________(姓名、职务)代表</w:t>
      </w:r>
      <w:r>
        <w:rPr>
          <w:rFonts w:hint="eastAsia" w:hAnsi="宋体" w:cs="宋体"/>
          <w:kern w:val="2"/>
          <w:sz w:val="24"/>
          <w:szCs w:val="24"/>
        </w:rPr>
        <w:t>供应商</w:t>
      </w:r>
      <w:r>
        <w:rPr>
          <w:rFonts w:hint="eastAsia" w:hAnsi="宋体" w:eastAsia="宋体" w:cs="宋体"/>
          <w:kern w:val="2"/>
          <w:sz w:val="24"/>
          <w:szCs w:val="24"/>
        </w:rPr>
        <w:t>________(供应商名称、地址)参加本项目</w:t>
      </w:r>
      <w:r>
        <w:rPr>
          <w:rFonts w:hint="eastAsia" w:hAnsi="宋体" w:cs="宋体"/>
          <w:kern w:val="2"/>
          <w:sz w:val="24"/>
          <w:szCs w:val="24"/>
        </w:rPr>
        <w:t>公开比选</w:t>
      </w:r>
      <w:r>
        <w:rPr>
          <w:rFonts w:hint="eastAsia" w:hAnsi="宋体" w:eastAsia="宋体" w:cs="宋体"/>
          <w:kern w:val="2"/>
          <w:sz w:val="24"/>
          <w:szCs w:val="24"/>
        </w:rPr>
        <w:t>活动。据此函，作如下承诺：</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1.具备本项目采购文件中规定的资格要求。</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2.提供</w:t>
      </w:r>
      <w:r>
        <w:rPr>
          <w:rFonts w:hint="eastAsia" w:hAnsi="宋体" w:cs="宋体"/>
          <w:kern w:val="2"/>
          <w:sz w:val="24"/>
          <w:szCs w:val="24"/>
        </w:rPr>
        <w:t>供应商</w:t>
      </w:r>
      <w:r>
        <w:rPr>
          <w:rFonts w:hint="eastAsia" w:hAnsi="宋体" w:eastAsia="宋体" w:cs="宋体"/>
          <w:kern w:val="2"/>
          <w:sz w:val="24"/>
          <w:szCs w:val="24"/>
        </w:rPr>
        <w:t>须知规定的全部响应文件，包括响应文件正本______份，副本______份，营业执照及法定代表人授权委托书原件______份。</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3.已详细审阅全部</w:t>
      </w:r>
      <w:r>
        <w:rPr>
          <w:rFonts w:hint="eastAsia" w:hAnsi="宋体" w:cs="宋体"/>
          <w:kern w:val="2"/>
          <w:sz w:val="24"/>
          <w:szCs w:val="24"/>
        </w:rPr>
        <w:t>公开比选</w:t>
      </w:r>
      <w:r>
        <w:rPr>
          <w:rFonts w:hint="eastAsia" w:hAnsi="宋体" w:eastAsia="宋体" w:cs="宋体"/>
          <w:kern w:val="2"/>
          <w:sz w:val="24"/>
          <w:szCs w:val="24"/>
        </w:rPr>
        <w:t>文件(包括</w:t>
      </w:r>
      <w:r>
        <w:rPr>
          <w:rFonts w:hint="eastAsia" w:hAnsi="宋体" w:cs="宋体"/>
          <w:kern w:val="2"/>
          <w:sz w:val="24"/>
          <w:szCs w:val="24"/>
        </w:rPr>
        <w:t>公开比选</w:t>
      </w:r>
      <w:r>
        <w:rPr>
          <w:rFonts w:hint="eastAsia" w:hAnsi="宋体" w:eastAsia="宋体" w:cs="宋体"/>
          <w:kern w:val="2"/>
          <w:sz w:val="24"/>
          <w:szCs w:val="24"/>
        </w:rPr>
        <w:t>文件澄清函)，理解</w:t>
      </w:r>
      <w:r>
        <w:rPr>
          <w:rFonts w:hint="eastAsia" w:hAnsi="宋体" w:cs="宋体"/>
          <w:kern w:val="2"/>
          <w:sz w:val="24"/>
          <w:szCs w:val="24"/>
        </w:rPr>
        <w:t>供应商</w:t>
      </w:r>
      <w:r>
        <w:rPr>
          <w:rFonts w:hint="eastAsia" w:hAnsi="宋体" w:eastAsia="宋体" w:cs="宋体"/>
          <w:kern w:val="2"/>
          <w:sz w:val="24"/>
          <w:szCs w:val="24"/>
        </w:rPr>
        <w:t>须知的所有条款。</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4.完全满足和响应</w:t>
      </w:r>
      <w:r>
        <w:rPr>
          <w:rFonts w:hint="eastAsia" w:hAnsi="宋体" w:cs="宋体"/>
          <w:kern w:val="2"/>
          <w:sz w:val="24"/>
          <w:szCs w:val="24"/>
        </w:rPr>
        <w:t>公开比选</w:t>
      </w:r>
      <w:r>
        <w:rPr>
          <w:rFonts w:hint="eastAsia" w:hAnsi="宋体" w:eastAsia="宋体" w:cs="宋体"/>
          <w:kern w:val="2"/>
          <w:sz w:val="24"/>
          <w:szCs w:val="24"/>
        </w:rPr>
        <w:t>文件中的各项要求，若有偏差，已在响应文件中明确说明。</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5.愿意提供任何与投标有关的数据、情况和技术资料等。</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6.我方已详细审核全部响应文件、参考资料及有关附件，确认无误。</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7.对本次招标内容及与本项目有关的知识产权、技术资料、商业秘密及相关信息保密。</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8.与采购人无任何的隶属关系或者其他利害关系。</w:t>
      </w:r>
    </w:p>
    <w:p>
      <w:pPr>
        <w:pStyle w:val="6"/>
        <w:spacing w:line="360" w:lineRule="auto"/>
        <w:ind w:firstLine="480" w:firstLineChars="200"/>
        <w:jc w:val="left"/>
        <w:rPr>
          <w:rFonts w:hAnsi="宋体" w:eastAsia="宋体" w:cs="宋体"/>
          <w:kern w:val="2"/>
          <w:sz w:val="24"/>
          <w:szCs w:val="24"/>
        </w:rPr>
      </w:pPr>
    </w:p>
    <w:p>
      <w:pPr>
        <w:pStyle w:val="6"/>
        <w:spacing w:line="360" w:lineRule="auto"/>
        <w:ind w:firstLine="480" w:firstLineChars="200"/>
        <w:jc w:val="left"/>
        <w:rPr>
          <w:rFonts w:hAnsi="宋体" w:eastAsia="宋体" w:cs="宋体"/>
          <w:kern w:val="2"/>
          <w:sz w:val="24"/>
          <w:szCs w:val="24"/>
        </w:rPr>
      </w:pPr>
      <w:r>
        <w:rPr>
          <w:rFonts w:hint="eastAsia" w:hAnsi="宋体" w:cs="宋体"/>
          <w:sz w:val="24"/>
          <w:szCs w:val="24"/>
        </w:rPr>
        <w:t>供应商名称(公章)</w:t>
      </w:r>
      <w:r>
        <w:rPr>
          <w:rFonts w:hint="eastAsia" w:hAnsi="宋体" w:eastAsia="宋体" w:cs="宋体"/>
          <w:kern w:val="2"/>
          <w:sz w:val="24"/>
          <w:szCs w:val="24"/>
        </w:rPr>
        <w:t>：____________</w:t>
      </w:r>
    </w:p>
    <w:p>
      <w:pPr>
        <w:pStyle w:val="6"/>
        <w:spacing w:line="360" w:lineRule="auto"/>
        <w:ind w:firstLine="480" w:firstLineChars="200"/>
        <w:jc w:val="left"/>
        <w:rPr>
          <w:rFonts w:hAnsi="宋体" w:eastAsia="宋体" w:cs="宋体"/>
          <w:kern w:val="2"/>
          <w:sz w:val="24"/>
          <w:szCs w:val="24"/>
        </w:rPr>
      </w:pPr>
      <w:r>
        <w:rPr>
          <w:rFonts w:hint="eastAsia" w:hAnsi="宋体" w:cs="宋体"/>
          <w:kern w:val="2"/>
          <w:sz w:val="24"/>
          <w:szCs w:val="24"/>
        </w:rPr>
        <w:t>供应商</w:t>
      </w:r>
      <w:r>
        <w:rPr>
          <w:rFonts w:hint="eastAsia" w:hAnsi="宋体" w:eastAsia="宋体" w:cs="宋体"/>
          <w:kern w:val="2"/>
          <w:sz w:val="24"/>
          <w:szCs w:val="24"/>
        </w:rPr>
        <w:t>地址：____________</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邮编：____________</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电话：____________</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传真：____________</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法定代表人或</w:t>
      </w:r>
      <w:r>
        <w:rPr>
          <w:rFonts w:hint="eastAsia" w:hAnsi="宋体" w:cs="宋体"/>
          <w:kern w:val="2"/>
          <w:sz w:val="24"/>
          <w:szCs w:val="24"/>
        </w:rPr>
        <w:t>供应商</w:t>
      </w:r>
      <w:r>
        <w:rPr>
          <w:rFonts w:hint="eastAsia" w:hAnsi="宋体" w:eastAsia="宋体" w:cs="宋体"/>
          <w:kern w:val="2"/>
          <w:sz w:val="24"/>
          <w:szCs w:val="24"/>
        </w:rPr>
        <w:t>代表(签字或盖章)：____________</w:t>
      </w:r>
    </w:p>
    <w:p>
      <w:pPr>
        <w:pStyle w:val="6"/>
        <w:spacing w:line="360" w:lineRule="auto"/>
        <w:ind w:firstLine="480" w:firstLineChars="200"/>
        <w:jc w:val="left"/>
        <w:rPr>
          <w:rFonts w:hAnsi="宋体" w:eastAsia="宋体" w:cs="宋体"/>
          <w:kern w:val="2"/>
          <w:sz w:val="24"/>
          <w:szCs w:val="24"/>
        </w:rPr>
      </w:pPr>
      <w:r>
        <w:rPr>
          <w:rFonts w:hint="eastAsia" w:hAnsi="宋体" w:eastAsia="宋体" w:cs="宋体"/>
          <w:kern w:val="2"/>
          <w:sz w:val="24"/>
          <w:szCs w:val="24"/>
        </w:rPr>
        <w:t>日期：</w:t>
      </w:r>
    </w:p>
    <w:p>
      <w:pPr>
        <w:spacing w:line="360" w:lineRule="auto"/>
        <w:rPr>
          <w:rFonts w:ascii="宋体" w:hAnsi="宋体" w:eastAsia="宋体" w:cs="宋体"/>
          <w:sz w:val="24"/>
        </w:rPr>
      </w:pPr>
      <w:r>
        <w:rPr>
          <w:rFonts w:hint="eastAsia" w:ascii="宋体" w:hAnsi="宋体" w:eastAsia="宋体" w:cs="宋体"/>
          <w:sz w:val="24"/>
        </w:rPr>
        <w:br w:type="page"/>
      </w:r>
    </w:p>
    <w:p>
      <w:pPr>
        <w:spacing w:before="312" w:beforeLines="100" w:after="312" w:afterLines="100" w:line="360" w:lineRule="auto"/>
        <w:jc w:val="center"/>
        <w:outlineLvl w:val="0"/>
        <w:rPr>
          <w:rFonts w:ascii="仿宋" w:hAnsi="仿宋" w:eastAsia="仿宋" w:cs="仿宋"/>
          <w:b/>
          <w:bCs/>
          <w:sz w:val="44"/>
          <w:szCs w:val="44"/>
        </w:rPr>
      </w:pPr>
      <w:r>
        <w:rPr>
          <w:rFonts w:hint="eastAsia" w:ascii="仿宋" w:hAnsi="仿宋" w:eastAsia="仿宋" w:cs="仿宋"/>
          <w:b/>
          <w:bCs/>
          <w:sz w:val="44"/>
          <w:szCs w:val="44"/>
        </w:rPr>
        <w:t xml:space="preserve">第二部分 报价表 </w:t>
      </w:r>
    </w:p>
    <w:tbl>
      <w:tblPr>
        <w:tblStyle w:val="12"/>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3355"/>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92" w:type="dxa"/>
            <w:tcBorders>
              <w:top w:val="double" w:color="auto" w:sz="4" w:space="0"/>
              <w:left w:val="double" w:color="auto" w:sz="4" w:space="0"/>
            </w:tcBorders>
            <w:vAlign w:val="center"/>
          </w:tcPr>
          <w:p>
            <w:pPr>
              <w:spacing w:line="360" w:lineRule="auto"/>
              <w:jc w:val="center"/>
              <w:rPr>
                <w:rFonts w:ascii="宋体" w:hAnsi="宋体" w:eastAsia="宋体" w:cs="宋体"/>
                <w:b/>
              </w:rPr>
            </w:pPr>
            <w:r>
              <w:rPr>
                <w:rFonts w:hint="eastAsia" w:ascii="宋体" w:hAnsi="宋体" w:cs="宋体"/>
                <w:b/>
              </w:rPr>
              <w:t>序号</w:t>
            </w:r>
          </w:p>
        </w:tc>
        <w:tc>
          <w:tcPr>
            <w:tcW w:w="3355" w:type="dxa"/>
            <w:tcBorders>
              <w:top w:val="double" w:color="auto" w:sz="4" w:space="0"/>
              <w:right w:val="single" w:color="auto" w:sz="4" w:space="0"/>
            </w:tcBorders>
            <w:vAlign w:val="center"/>
          </w:tcPr>
          <w:p>
            <w:pPr>
              <w:spacing w:line="360" w:lineRule="auto"/>
              <w:jc w:val="center"/>
              <w:rPr>
                <w:rFonts w:ascii="宋体" w:hAnsi="宋体" w:eastAsia="宋体" w:cs="宋体"/>
                <w:b/>
              </w:rPr>
            </w:pPr>
            <w:r>
              <w:rPr>
                <w:rFonts w:hint="eastAsia" w:ascii="宋体" w:hAnsi="宋体" w:cs="宋体"/>
                <w:b/>
              </w:rPr>
              <w:t>项目名称</w:t>
            </w:r>
          </w:p>
        </w:tc>
        <w:tc>
          <w:tcPr>
            <w:tcW w:w="3718" w:type="dxa"/>
            <w:tcBorders>
              <w:top w:val="double" w:color="auto" w:sz="4" w:space="0"/>
              <w:left w:val="single" w:color="auto" w:sz="4" w:space="0"/>
            </w:tcBorders>
            <w:vAlign w:val="center"/>
          </w:tcPr>
          <w:p>
            <w:pPr>
              <w:spacing w:line="360" w:lineRule="auto"/>
              <w:jc w:val="center"/>
              <w:rPr>
                <w:rFonts w:ascii="宋体" w:hAnsi="宋体" w:cs="宋体"/>
                <w:b/>
              </w:rPr>
            </w:pPr>
            <w:r>
              <w:rPr>
                <w:rFonts w:hint="eastAsia" w:ascii="宋体" w:hAnsi="宋体" w:cs="宋体"/>
                <w:b/>
              </w:rPr>
              <w:t>服务费下浮率（%）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92" w:type="dxa"/>
            <w:tcBorders>
              <w:left w:val="double" w:color="auto" w:sz="4" w:space="0"/>
            </w:tcBorders>
            <w:vAlign w:val="center"/>
          </w:tcPr>
          <w:p>
            <w:pPr>
              <w:spacing w:line="360" w:lineRule="auto"/>
              <w:ind w:left="420" w:leftChars="200" w:firstLine="430" w:firstLineChars="205"/>
              <w:jc w:val="center"/>
              <w:rPr>
                <w:rFonts w:ascii="宋体" w:hAnsi="宋体" w:cs="宋体"/>
              </w:rPr>
            </w:pPr>
          </w:p>
        </w:tc>
        <w:tc>
          <w:tcPr>
            <w:tcW w:w="3355" w:type="dxa"/>
            <w:tcBorders>
              <w:right w:val="single" w:color="auto" w:sz="4" w:space="0"/>
            </w:tcBorders>
            <w:vAlign w:val="center"/>
          </w:tcPr>
          <w:p>
            <w:pPr>
              <w:spacing w:line="360" w:lineRule="auto"/>
              <w:ind w:left="420" w:leftChars="200"/>
              <w:jc w:val="center"/>
              <w:rPr>
                <w:rFonts w:ascii="宋体" w:hAnsi="宋体" w:cs="宋体"/>
              </w:rPr>
            </w:pPr>
          </w:p>
        </w:tc>
        <w:tc>
          <w:tcPr>
            <w:tcW w:w="3718" w:type="dxa"/>
            <w:tcBorders>
              <w:left w:val="single" w:color="auto" w:sz="4" w:space="0"/>
            </w:tcBorders>
            <w:vAlign w:val="center"/>
          </w:tcPr>
          <w:p>
            <w:pPr>
              <w:spacing w:line="360" w:lineRule="auto"/>
              <w:ind w:left="420" w:leftChars="200"/>
              <w:jc w:val="center"/>
              <w:rPr>
                <w:rFonts w:ascii="宋体" w:hAnsi="宋体" w:cs="宋体"/>
              </w:rPr>
            </w:pPr>
          </w:p>
        </w:tc>
      </w:tr>
    </w:tbl>
    <w:p>
      <w:pPr>
        <w:pStyle w:val="17"/>
        <w:ind w:firstLine="420" w:firstLineChars="200"/>
        <w:rPr>
          <w:rFonts w:hAnsi="宋体" w:cs="宋体"/>
        </w:rPr>
      </w:pPr>
    </w:p>
    <w:p>
      <w:pPr>
        <w:pStyle w:val="17"/>
        <w:spacing w:line="360" w:lineRule="auto"/>
        <w:ind w:firstLine="480" w:firstLineChars="200"/>
        <w:rPr>
          <w:rFonts w:hAnsi="宋体" w:cs="宋体"/>
          <w:sz w:val="24"/>
          <w:szCs w:val="24"/>
        </w:rPr>
      </w:pPr>
      <w:r>
        <w:rPr>
          <w:rFonts w:hint="eastAsia" w:hAnsi="宋体" w:cs="宋体"/>
          <w:sz w:val="24"/>
          <w:szCs w:val="24"/>
        </w:rPr>
        <w:t>供应商名称(公章)：____________________</w:t>
      </w:r>
    </w:p>
    <w:p>
      <w:pPr>
        <w:pStyle w:val="17"/>
        <w:spacing w:line="360" w:lineRule="auto"/>
        <w:ind w:firstLine="480" w:firstLineChars="200"/>
        <w:rPr>
          <w:rFonts w:hAnsi="宋体" w:cs="宋体"/>
          <w:sz w:val="24"/>
          <w:szCs w:val="24"/>
        </w:rPr>
      </w:pPr>
      <w:r>
        <w:rPr>
          <w:rFonts w:hint="eastAsia" w:hAnsi="宋体" w:cs="宋体"/>
          <w:sz w:val="24"/>
          <w:szCs w:val="24"/>
        </w:rPr>
        <w:t>法定代表人或其授权代表</w:t>
      </w:r>
      <w:r>
        <w:rPr>
          <w:rFonts w:hint="eastAsia" w:hAnsi="宋体" w:eastAsia="宋体" w:cs="宋体"/>
          <w:sz w:val="24"/>
          <w:szCs w:val="24"/>
        </w:rPr>
        <w:t>(签字或盖章)</w:t>
      </w:r>
      <w:r>
        <w:rPr>
          <w:rFonts w:hint="eastAsia" w:hAnsi="宋体" w:cs="宋体"/>
          <w:sz w:val="24"/>
          <w:szCs w:val="24"/>
        </w:rPr>
        <w:t>：____________________</w:t>
      </w:r>
    </w:p>
    <w:p>
      <w:pPr>
        <w:pStyle w:val="17"/>
        <w:spacing w:line="360" w:lineRule="auto"/>
        <w:ind w:firstLine="480" w:firstLineChars="200"/>
        <w:rPr>
          <w:rFonts w:hAnsi="宋体" w:cs="宋体"/>
          <w:sz w:val="24"/>
          <w:szCs w:val="24"/>
        </w:rPr>
      </w:pPr>
      <w:r>
        <w:rPr>
          <w:rFonts w:hint="eastAsia" w:hAnsi="宋体" w:cs="宋体"/>
          <w:sz w:val="24"/>
          <w:szCs w:val="24"/>
        </w:rPr>
        <w:t>日期：______年____月____日</w:t>
      </w:r>
    </w:p>
    <w:p>
      <w:pPr>
        <w:rPr>
          <w:rFonts w:hAnsi="宋体" w:cs="宋体"/>
          <w:sz w:val="24"/>
        </w:rPr>
      </w:pPr>
      <w:r>
        <w:rPr>
          <w:rFonts w:hint="eastAsia" w:hAnsi="宋体" w:cs="宋体"/>
          <w:sz w:val="24"/>
        </w:rPr>
        <w:br w:type="page"/>
      </w:r>
    </w:p>
    <w:p>
      <w:pPr>
        <w:spacing w:before="312" w:beforeLines="100" w:after="312" w:afterLines="100" w:line="360" w:lineRule="auto"/>
        <w:jc w:val="center"/>
        <w:outlineLvl w:val="0"/>
        <w:rPr>
          <w:rFonts w:ascii="仿宋" w:hAnsi="仿宋" w:eastAsia="仿宋" w:cs="仿宋"/>
          <w:b/>
          <w:bCs/>
          <w:sz w:val="44"/>
          <w:szCs w:val="44"/>
        </w:rPr>
      </w:pPr>
      <w:r>
        <w:rPr>
          <w:rFonts w:hint="eastAsia" w:ascii="仿宋" w:hAnsi="仿宋" w:eastAsia="仿宋" w:cs="仿宋"/>
          <w:b/>
          <w:bCs/>
          <w:sz w:val="44"/>
          <w:szCs w:val="44"/>
        </w:rPr>
        <w:t xml:space="preserve">第三部分 供应商资质基本要求的证明文件 </w:t>
      </w:r>
    </w:p>
    <w:p>
      <w:pPr>
        <w:pStyle w:val="17"/>
        <w:spacing w:line="360" w:lineRule="auto"/>
        <w:ind w:firstLine="480" w:firstLineChars="200"/>
        <w:rPr>
          <w:rFonts w:hAnsi="宋体" w:cs="宋体"/>
          <w:sz w:val="24"/>
          <w:szCs w:val="24"/>
        </w:rPr>
      </w:pPr>
    </w:p>
    <w:p>
      <w:pPr>
        <w:pStyle w:val="11"/>
        <w:widowControl/>
        <w:wordWrap w:val="0"/>
        <w:spacing w:before="46" w:beforeAutospacing="0" w:afterAutospacing="0" w:line="360" w:lineRule="auto"/>
        <w:ind w:firstLine="460"/>
        <w:rPr>
          <w:rFonts w:hint="eastAsia" w:ascii="仿宋_GB2312" w:hAnsi="仿宋_GB2312" w:eastAsia="仿宋_GB2312" w:cs="黑体"/>
          <w:kern w:val="2"/>
          <w:sz w:val="28"/>
        </w:rPr>
      </w:pPr>
      <w:r>
        <w:rPr>
          <w:rFonts w:hint="eastAsia" w:ascii="仿宋_GB2312" w:hAnsi="仿宋_GB2312" w:eastAsia="仿宋_GB2312" w:cs="黑体"/>
          <w:kern w:val="2"/>
          <w:sz w:val="28"/>
        </w:rPr>
        <w:t>1.具有独立承担民事责任的能力，提供营业执照复印件。</w:t>
      </w:r>
    </w:p>
    <w:p>
      <w:pPr>
        <w:pStyle w:val="11"/>
        <w:widowControl/>
        <w:wordWrap w:val="0"/>
        <w:spacing w:before="46" w:beforeAutospacing="0" w:afterAutospacing="0" w:line="360" w:lineRule="auto"/>
        <w:ind w:firstLine="460"/>
        <w:rPr>
          <w:rFonts w:hint="eastAsia" w:ascii="仿宋_GB2312" w:hAnsi="仿宋_GB2312" w:eastAsia="仿宋_GB2312" w:cs="黑体"/>
          <w:kern w:val="2"/>
          <w:sz w:val="28"/>
        </w:rPr>
      </w:pPr>
      <w:r>
        <w:rPr>
          <w:rFonts w:hint="eastAsia" w:ascii="仿宋_GB2312" w:hAnsi="仿宋_GB2312" w:eastAsia="仿宋_GB2312" w:cs="黑体"/>
          <w:kern w:val="2"/>
          <w:sz w:val="28"/>
        </w:rPr>
        <w:t>2.具有良好的商业信誉和健全的财务会计制度。</w:t>
      </w:r>
    </w:p>
    <w:p>
      <w:pPr>
        <w:pStyle w:val="11"/>
        <w:widowControl/>
        <w:wordWrap w:val="0"/>
        <w:spacing w:before="46" w:beforeAutospacing="0" w:afterAutospacing="0" w:line="360" w:lineRule="auto"/>
        <w:ind w:firstLine="460"/>
        <w:rPr>
          <w:rFonts w:hint="eastAsia" w:ascii="仿宋_GB2312" w:hAnsi="仿宋_GB2312" w:eastAsia="仿宋_GB2312" w:cs="黑体"/>
          <w:kern w:val="2"/>
          <w:sz w:val="28"/>
        </w:rPr>
      </w:pPr>
      <w:r>
        <w:rPr>
          <w:rFonts w:hint="eastAsia" w:ascii="仿宋_GB2312" w:hAnsi="仿宋_GB2312" w:eastAsia="仿宋_GB2312" w:cs="黑体"/>
          <w:kern w:val="2"/>
          <w:sz w:val="28"/>
        </w:rPr>
        <w:t>3.具有满足本次土壤标本及样品寄送服务的能力，供应商根据本次土壤标本及样品寄送服务的内容自行承诺。</w:t>
      </w:r>
    </w:p>
    <w:p>
      <w:pPr>
        <w:pStyle w:val="11"/>
        <w:widowControl/>
        <w:wordWrap w:val="0"/>
        <w:spacing w:before="46" w:beforeAutospacing="0" w:afterAutospacing="0" w:line="360" w:lineRule="auto"/>
        <w:ind w:firstLine="460"/>
        <w:rPr>
          <w:rFonts w:hint="eastAsia" w:ascii="仿宋_GB2312" w:hAnsi="仿宋_GB2312" w:eastAsia="仿宋_GB2312" w:cs="黑体"/>
          <w:kern w:val="2"/>
          <w:sz w:val="28"/>
        </w:rPr>
      </w:pPr>
      <w:r>
        <w:rPr>
          <w:rFonts w:hint="eastAsia" w:ascii="仿宋_GB2312" w:hAnsi="仿宋_GB2312" w:eastAsia="仿宋_GB2312" w:cs="黑体"/>
          <w:kern w:val="2"/>
          <w:sz w:val="28"/>
        </w:rPr>
        <w:t>4.有依法缴纳税收或社会保障资金的良好记录，提供2023年6月至今任意三个月依法缴纳税收或社保的相关证明材料。</w:t>
      </w:r>
    </w:p>
    <w:p>
      <w:pPr>
        <w:pStyle w:val="11"/>
        <w:widowControl/>
        <w:wordWrap w:val="0"/>
        <w:spacing w:before="46" w:beforeAutospacing="0" w:afterAutospacing="0" w:line="360" w:lineRule="auto"/>
        <w:ind w:firstLine="460"/>
        <w:rPr>
          <w:rFonts w:hint="eastAsia" w:ascii="仿宋_GB2312" w:hAnsi="仿宋_GB2312" w:eastAsia="仿宋_GB2312" w:cs="黑体"/>
          <w:kern w:val="2"/>
          <w:sz w:val="28"/>
        </w:rPr>
      </w:pPr>
      <w:r>
        <w:rPr>
          <w:rFonts w:hint="eastAsia" w:ascii="仿宋_GB2312" w:hAnsi="仿宋_GB2312" w:eastAsia="仿宋_GB2312" w:cs="黑体"/>
          <w:kern w:val="2"/>
          <w:sz w:val="28"/>
        </w:rPr>
        <w:t>5.提供“信用中国”网站(www.creditchina.gov.cn )、中国政府采购网 (www.ccgp.gov.cn)等渠道查询中未被列入失信被执行人名单、并承担由此造成的一切法律责任及后果。（提供对应截图，截图日期应为本项目发布招标公告当日至投标文件上传截止时间）。</w:t>
      </w:r>
    </w:p>
    <w:p>
      <w:pPr>
        <w:pStyle w:val="11"/>
        <w:widowControl/>
        <w:wordWrap w:val="0"/>
        <w:spacing w:before="46" w:beforeAutospacing="0" w:afterAutospacing="0" w:line="360" w:lineRule="auto"/>
        <w:ind w:firstLine="460"/>
        <w:rPr>
          <w:rFonts w:ascii="仿宋_GB2312" w:hAnsi="仿宋_GB2312" w:eastAsia="仿宋_GB2312" w:cs="黑体"/>
          <w:kern w:val="2"/>
          <w:sz w:val="28"/>
        </w:rPr>
      </w:pPr>
      <w:r>
        <w:rPr>
          <w:rFonts w:hint="eastAsia" w:ascii="仿宋_GB2312" w:hAnsi="仿宋_GB2312" w:eastAsia="仿宋_GB2312" w:cs="黑体"/>
          <w:kern w:val="2"/>
          <w:sz w:val="28"/>
        </w:rPr>
        <w:t>6.法定代表人身份证明书（格式自拟）</w:t>
      </w:r>
    </w:p>
    <w:p>
      <w:pPr>
        <w:pStyle w:val="11"/>
        <w:widowControl/>
        <w:wordWrap w:val="0"/>
        <w:spacing w:before="46" w:beforeAutospacing="0" w:afterAutospacing="0" w:line="360" w:lineRule="auto"/>
        <w:ind w:firstLine="460"/>
        <w:rPr>
          <w:rFonts w:ascii="仿宋_GB2312" w:hAnsi="仿宋_GB2312" w:eastAsia="仿宋_GB2312" w:cs="黑体"/>
          <w:kern w:val="2"/>
          <w:sz w:val="28"/>
        </w:rPr>
      </w:pPr>
      <w:r>
        <w:rPr>
          <w:rFonts w:hint="eastAsia" w:ascii="仿宋_GB2312" w:hAnsi="仿宋_GB2312" w:eastAsia="仿宋_GB2312" w:cs="黑体"/>
          <w:kern w:val="2"/>
          <w:sz w:val="28"/>
        </w:rPr>
        <w:t>7.法定代表人授权委托书（格式自拟）</w:t>
      </w:r>
    </w:p>
    <w:p>
      <w:pPr>
        <w:rPr>
          <w:rFonts w:ascii="仿宋_GB2312" w:hAnsi="仿宋_GB2312" w:eastAsia="仿宋_GB2312" w:cs="黑体"/>
          <w:sz w:val="28"/>
        </w:rPr>
      </w:pPr>
      <w:r>
        <w:rPr>
          <w:rFonts w:hint="eastAsia" w:ascii="仿宋_GB2312" w:hAnsi="仿宋_GB2312" w:eastAsia="仿宋_GB2312" w:cs="黑体"/>
          <w:sz w:val="28"/>
        </w:rPr>
        <w:br w:type="page"/>
      </w:r>
    </w:p>
    <w:p>
      <w:pPr>
        <w:spacing w:before="312" w:beforeLines="100" w:after="312" w:afterLines="100" w:line="360" w:lineRule="auto"/>
        <w:jc w:val="center"/>
        <w:outlineLvl w:val="0"/>
        <w:rPr>
          <w:rFonts w:ascii="仿宋" w:hAnsi="仿宋" w:eastAsia="仿宋" w:cs="仿宋"/>
          <w:b/>
          <w:bCs/>
          <w:sz w:val="44"/>
          <w:szCs w:val="44"/>
        </w:rPr>
      </w:pPr>
      <w:r>
        <w:rPr>
          <w:rFonts w:hint="eastAsia" w:ascii="仿宋" w:hAnsi="仿宋" w:eastAsia="仿宋" w:cs="仿宋"/>
          <w:b/>
          <w:bCs/>
          <w:sz w:val="44"/>
          <w:szCs w:val="44"/>
        </w:rPr>
        <w:t xml:space="preserve">第四部分 评审内容的证明文件 </w:t>
      </w:r>
    </w:p>
    <w:p>
      <w:pPr>
        <w:pStyle w:val="11"/>
        <w:widowControl/>
        <w:wordWrap w:val="0"/>
        <w:spacing w:before="46" w:beforeAutospacing="0" w:afterAutospacing="0" w:line="360" w:lineRule="auto"/>
        <w:ind w:firstLine="460"/>
        <w:rPr>
          <w:rFonts w:ascii="仿宋_GB2312" w:hAnsi="仿宋_GB2312" w:eastAsia="仿宋_GB2312" w:cs="黑体"/>
          <w:kern w:val="2"/>
          <w:sz w:val="28"/>
        </w:rPr>
      </w:pPr>
    </w:p>
    <w:p>
      <w:pPr>
        <w:pStyle w:val="11"/>
        <w:widowControl/>
        <w:wordWrap w:val="0"/>
        <w:spacing w:before="46" w:beforeAutospacing="0" w:afterAutospacing="0" w:line="360" w:lineRule="auto"/>
        <w:ind w:firstLine="460"/>
        <w:rPr>
          <w:rFonts w:ascii="仿宋_GB2312" w:hAnsi="仿宋_GB2312" w:eastAsia="仿宋_GB2312" w:cs="黑体"/>
          <w:kern w:val="2"/>
          <w:sz w:val="28"/>
        </w:rPr>
      </w:pPr>
      <w:r>
        <w:rPr>
          <w:rFonts w:hint="eastAsia" w:ascii="仿宋_GB2312" w:hAnsi="仿宋_GB2312" w:eastAsia="仿宋_GB2312" w:cs="黑体"/>
          <w:kern w:val="2"/>
          <w:sz w:val="28"/>
        </w:rPr>
        <w:t>根据评分标准内容自行提供。</w:t>
      </w:r>
    </w:p>
    <w:p>
      <w:pPr>
        <w:rPr>
          <w:rFonts w:ascii="仿宋_GB2312" w:hAnsi="仿宋_GB2312" w:eastAsia="仿宋_GB2312" w:cs="黑体"/>
          <w:sz w:val="28"/>
        </w:rPr>
      </w:pPr>
      <w:r>
        <w:rPr>
          <w:rFonts w:hint="eastAsia" w:ascii="仿宋_GB2312" w:hAnsi="仿宋_GB2312" w:eastAsia="仿宋_GB2312" w:cs="黑体"/>
          <w:sz w:val="28"/>
        </w:rPr>
        <w:br w:type="page"/>
      </w:r>
    </w:p>
    <w:p>
      <w:pPr>
        <w:pStyle w:val="11"/>
        <w:widowControl/>
        <w:wordWrap w:val="0"/>
        <w:spacing w:before="46" w:beforeAutospacing="0" w:afterAutospacing="0" w:line="360" w:lineRule="auto"/>
        <w:ind w:firstLine="460"/>
        <w:jc w:val="center"/>
        <w:rPr>
          <w:rFonts w:ascii="仿宋" w:hAnsi="仿宋" w:eastAsia="仿宋" w:cs="仿宋"/>
          <w:b/>
          <w:bCs/>
          <w:kern w:val="2"/>
          <w:sz w:val="44"/>
          <w:szCs w:val="44"/>
        </w:rPr>
      </w:pPr>
      <w:r>
        <w:rPr>
          <w:rFonts w:hint="eastAsia" w:ascii="仿宋" w:hAnsi="仿宋" w:eastAsia="仿宋" w:cs="仿宋"/>
          <w:b/>
          <w:bCs/>
          <w:kern w:val="2"/>
          <w:sz w:val="44"/>
          <w:szCs w:val="44"/>
        </w:rPr>
        <w:t>第五部分 其他资料</w:t>
      </w:r>
    </w:p>
    <w:p>
      <w:pPr>
        <w:spacing w:line="360" w:lineRule="auto"/>
        <w:ind w:firstLine="480" w:firstLineChars="200"/>
        <w:rPr>
          <w:rFonts w:hAnsi="宋体" w:cs="宋体"/>
          <w:sz w:val="24"/>
        </w:rPr>
      </w:pPr>
    </w:p>
    <w:p>
      <w:pPr>
        <w:pStyle w:val="2"/>
        <w:ind w:firstLine="400"/>
      </w:pP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供</w:t>
      </w:r>
      <w:r>
        <w:rPr>
          <w:rFonts w:hint="eastAsia" w:ascii="仿宋_GB2312" w:hAnsi="仿宋_GB2312" w:eastAsia="仿宋_GB2312" w:cs="黑体"/>
          <w:sz w:val="28"/>
        </w:rPr>
        <w:t>应商认为与本项目相关的其他佐证文件、声明及承诺（格式自拟，复印或扫描件须加盖供应商公章）。</w:t>
      </w:r>
    </w:p>
    <w:p>
      <w:pPr>
        <w:snapToGrid w:val="0"/>
        <w:spacing w:line="600" w:lineRule="exact"/>
        <w:rPr>
          <w:rFonts w:ascii="仿宋" w:hAnsi="仿宋" w:eastAsia="仿宋" w:cs="仿宋"/>
        </w:rPr>
      </w:pPr>
      <w:r>
        <w:rPr>
          <w:rFonts w:hint="eastAsia" w:ascii="仿宋" w:hAnsi="仿宋" w:eastAsia="仿宋" w:cs="仿宋"/>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DlkYWI0MmZlMjkxMWRjMzEwODBmNDcxOTdmMDAifQ=="/>
  </w:docVars>
  <w:rsids>
    <w:rsidRoot w:val="34C83465"/>
    <w:rsid w:val="00086F14"/>
    <w:rsid w:val="000B7BA3"/>
    <w:rsid w:val="00154F28"/>
    <w:rsid w:val="002B4709"/>
    <w:rsid w:val="0040476C"/>
    <w:rsid w:val="005F5D85"/>
    <w:rsid w:val="006A26C7"/>
    <w:rsid w:val="007B6FC2"/>
    <w:rsid w:val="0082099F"/>
    <w:rsid w:val="0082282B"/>
    <w:rsid w:val="008936B4"/>
    <w:rsid w:val="0093047E"/>
    <w:rsid w:val="00965008"/>
    <w:rsid w:val="00A21F2E"/>
    <w:rsid w:val="00A4447C"/>
    <w:rsid w:val="00B7606D"/>
    <w:rsid w:val="00CB0773"/>
    <w:rsid w:val="00CF6739"/>
    <w:rsid w:val="00E85922"/>
    <w:rsid w:val="00FB6854"/>
    <w:rsid w:val="042B4F95"/>
    <w:rsid w:val="04623BBE"/>
    <w:rsid w:val="06022AF2"/>
    <w:rsid w:val="094E3682"/>
    <w:rsid w:val="0E226B3A"/>
    <w:rsid w:val="149A2D26"/>
    <w:rsid w:val="16B8664E"/>
    <w:rsid w:val="1FD45EE0"/>
    <w:rsid w:val="261256F1"/>
    <w:rsid w:val="27FF5B40"/>
    <w:rsid w:val="2A1B4A63"/>
    <w:rsid w:val="2CDE660B"/>
    <w:rsid w:val="2D726137"/>
    <w:rsid w:val="2E342663"/>
    <w:rsid w:val="2EB77D11"/>
    <w:rsid w:val="319C3ECF"/>
    <w:rsid w:val="34C83465"/>
    <w:rsid w:val="35E5728C"/>
    <w:rsid w:val="36B7C999"/>
    <w:rsid w:val="375268D9"/>
    <w:rsid w:val="37F6A631"/>
    <w:rsid w:val="3E1A5970"/>
    <w:rsid w:val="3FF84667"/>
    <w:rsid w:val="42960D77"/>
    <w:rsid w:val="42A73BFC"/>
    <w:rsid w:val="44BD1954"/>
    <w:rsid w:val="479954B5"/>
    <w:rsid w:val="4CBE1606"/>
    <w:rsid w:val="577E2FDD"/>
    <w:rsid w:val="587455D5"/>
    <w:rsid w:val="58CB4D32"/>
    <w:rsid w:val="5AB500F2"/>
    <w:rsid w:val="5AB54F35"/>
    <w:rsid w:val="5BA95B6E"/>
    <w:rsid w:val="5D101956"/>
    <w:rsid w:val="5F7F1AA5"/>
    <w:rsid w:val="5FD54F11"/>
    <w:rsid w:val="5FDF9146"/>
    <w:rsid w:val="64E25291"/>
    <w:rsid w:val="65F85613"/>
    <w:rsid w:val="66F5032A"/>
    <w:rsid w:val="6A4341B4"/>
    <w:rsid w:val="6BBF79D7"/>
    <w:rsid w:val="6E5C4D97"/>
    <w:rsid w:val="71385988"/>
    <w:rsid w:val="72206C71"/>
    <w:rsid w:val="73BFA2F6"/>
    <w:rsid w:val="793B4475"/>
    <w:rsid w:val="7A7FE2C4"/>
    <w:rsid w:val="7AB2548E"/>
    <w:rsid w:val="7BA94FF8"/>
    <w:rsid w:val="7BBE4C40"/>
    <w:rsid w:val="7BDF00CC"/>
    <w:rsid w:val="7BF73E90"/>
    <w:rsid w:val="7C1D7794"/>
    <w:rsid w:val="7CD79424"/>
    <w:rsid w:val="7FF187A2"/>
    <w:rsid w:val="8FFC6D06"/>
    <w:rsid w:val="B3DFAFD6"/>
    <w:rsid w:val="B6FE9FB3"/>
    <w:rsid w:val="BEFF41B6"/>
    <w:rsid w:val="CFB510C5"/>
    <w:rsid w:val="CFF7CAB1"/>
    <w:rsid w:val="D5D754D4"/>
    <w:rsid w:val="D7B442AA"/>
    <w:rsid w:val="DDD48798"/>
    <w:rsid w:val="DFD15A0A"/>
    <w:rsid w:val="DFFF1675"/>
    <w:rsid w:val="E7F71F1E"/>
    <w:rsid w:val="EDE754D2"/>
    <w:rsid w:val="F1FB2BBF"/>
    <w:rsid w:val="F979DB9D"/>
    <w:rsid w:val="FB37BB16"/>
    <w:rsid w:val="FBEEBE30"/>
    <w:rsid w:val="FC5F55A8"/>
    <w:rsid w:val="FE8D35F9"/>
    <w:rsid w:val="FEEB85B2"/>
    <w:rsid w:val="FFFECF55"/>
    <w:rsid w:val="FFFFE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宋体" w:hAnsi="宋体" w:eastAsia="宋体" w:cs="Times New Roman"/>
      <w:kern w:val="0"/>
      <w:sz w:val="20"/>
    </w:rPr>
  </w:style>
  <w:style w:type="paragraph" w:styleId="5">
    <w:name w:val="Body Text"/>
    <w:basedOn w:val="1"/>
    <w:next w:val="1"/>
    <w:unhideWhenUsed/>
    <w:qFormat/>
    <w:uiPriority w:val="0"/>
    <w:pPr>
      <w:spacing w:after="120"/>
    </w:pPr>
  </w:style>
  <w:style w:type="paragraph" w:styleId="6">
    <w:name w:val="Plain Text"/>
    <w:basedOn w:val="1"/>
    <w:next w:val="1"/>
    <w:qFormat/>
    <w:uiPriority w:val="0"/>
    <w:rPr>
      <w:rFonts w:ascii="宋体" w:hAnsi="Courier New" w:cs="Courier New"/>
      <w:kern w:val="0"/>
      <w:szCs w:val="21"/>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rFonts w:eastAsia="黑体"/>
      <w:bCs/>
    </w:rPr>
  </w:style>
  <w:style w:type="character" w:styleId="16">
    <w:name w:val="Hyperlink"/>
    <w:basedOn w:val="14"/>
    <w:qFormat/>
    <w:uiPriority w:val="0"/>
    <w:rPr>
      <w:color w:val="0000FF"/>
      <w:u w:val="single"/>
    </w:rPr>
  </w:style>
  <w:style w:type="paragraph" w:customStyle="1" w:styleId="17">
    <w:name w:val="纯文本1"/>
    <w:basedOn w:val="1"/>
    <w:qFormat/>
    <w:uiPriority w:val="0"/>
    <w:rPr>
      <w:rFonts w:ascii="宋体" w:hAnsi="Courier New"/>
      <w:szCs w:val="21"/>
    </w:rPr>
  </w:style>
  <w:style w:type="character" w:customStyle="1" w:styleId="18">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797</Words>
  <Characters>4543</Characters>
  <Lines>37</Lines>
  <Paragraphs>10</Paragraphs>
  <TotalTime>15</TotalTime>
  <ScaleCrop>false</ScaleCrop>
  <LinksUpToDate>false</LinksUpToDate>
  <CharactersWithSpaces>5330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2024-03-06T02:12:00Z</dcterms:created>
  <dc:creator>封尘</dc:creator>
  <cp:lastModifiedBy>此人耶？</cp:lastModifiedBy>
  <cp:lastPrinted>2024-07-25T18:38:00Z</cp:lastPrinted>
  <dcterms:modified xsi:type="dcterms:W3CDTF">2024-09-19T15:00:51Z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86F64E30C1544BA0BAD593CE2CB49E94_13</vt:lpwstr>
  </property>
</Properties>
</file>