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pageBreakBefore w:val="0"/>
        <w:kinsoku/>
        <w:overflowPunct/>
        <w:topLinePunct w:val="0"/>
        <w:autoSpaceDE/>
        <w:autoSpaceDN/>
        <w:bidi w:val="0"/>
        <w:adjustRightInd/>
        <w:spacing w:line="360" w:lineRule="auto"/>
        <w:textAlignment w:val="auto"/>
        <w:rPr>
          <w:rFonts w:hint="eastAsia" w:ascii="宋体" w:hAnsi="宋体" w:eastAsia="宋体" w:cs="宋体"/>
          <w:sz w:val="40"/>
          <w:szCs w:val="40"/>
          <w:highlight w:val="none"/>
          <w:lang w:eastAsia="zh-CN"/>
        </w:rPr>
      </w:pPr>
      <w:r>
        <w:rPr>
          <w:rFonts w:hint="eastAsia" w:ascii="宋体" w:hAnsi="宋体" w:eastAsia="宋体" w:cs="宋体"/>
          <w:sz w:val="40"/>
          <w:szCs w:val="40"/>
          <w:highlight w:val="none"/>
          <w:lang w:eastAsia="zh-CN"/>
        </w:rPr>
        <w:t>附件：</w:t>
      </w:r>
    </w:p>
    <w:p>
      <w:pPr>
        <w:keepNext w:val="0"/>
        <w:keepLines w:val="0"/>
        <w:pageBreakBefore w:val="0"/>
        <w:widowControl w:val="0"/>
        <w:suppressAutoHyphens/>
        <w:kinsoku/>
        <w:wordWrap/>
        <w:overflowPunct/>
        <w:topLinePunct w:val="0"/>
        <w:autoSpaceDE/>
        <w:autoSpaceDN/>
        <w:bidi w:val="0"/>
        <w:adjustRightInd/>
        <w:snapToGrid w:val="0"/>
        <w:spacing w:line="700" w:lineRule="exact"/>
        <w:jc w:val="center"/>
        <w:textAlignment w:val="auto"/>
        <w:rPr>
          <w:rFonts w:hint="eastAsia" w:ascii="Times New Roman" w:hAnsi="Times New Roman" w:eastAsia="方正小标宋简体" w:cs="Times New Roman"/>
          <w:color w:val="auto"/>
          <w:kern w:val="0"/>
          <w:sz w:val="44"/>
          <w:szCs w:val="44"/>
          <w:highlight w:val="none"/>
          <w:lang w:val="en-US" w:eastAsia="zh-CN" w:bidi="ar"/>
        </w:rPr>
      </w:pPr>
    </w:p>
    <w:p>
      <w:pPr>
        <w:keepNext w:val="0"/>
        <w:keepLines w:val="0"/>
        <w:pageBreakBefore w:val="0"/>
        <w:widowControl w:val="0"/>
        <w:kinsoku/>
        <w:wordWrap/>
        <w:overflowPunct/>
        <w:topLinePunct w:val="0"/>
        <w:autoSpaceDE/>
        <w:autoSpaceDN/>
        <w:bidi w:val="0"/>
        <w:adjustRightInd/>
        <w:snapToGrid w:val="0"/>
        <w:spacing w:line="600" w:lineRule="exact"/>
        <w:jc w:val="center"/>
        <w:textAlignment w:val="auto"/>
        <w:rPr>
          <w:rFonts w:hint="eastAsia" w:ascii="方正仿宋_GB2312" w:hAnsi="方正仿宋_GB2312" w:eastAsia="方正仿宋_GB2312" w:cs="方正仿宋_GB2312"/>
          <w:b/>
          <w:bCs/>
          <w:sz w:val="44"/>
          <w:szCs w:val="44"/>
          <w:highlight w:val="none"/>
          <w:lang w:val="en-US" w:eastAsia="zh-CN"/>
        </w:rPr>
      </w:pPr>
      <w:r>
        <w:rPr>
          <w:rFonts w:hint="eastAsia" w:ascii="方正仿宋_GB2312" w:hAnsi="方正仿宋_GB2312" w:eastAsia="方正仿宋_GB2312" w:cs="方正仿宋_GB2312"/>
          <w:b/>
          <w:bCs/>
          <w:sz w:val="44"/>
          <w:szCs w:val="44"/>
          <w:highlight w:val="none"/>
          <w:lang w:val="en-US" w:eastAsia="zh-CN"/>
        </w:rPr>
        <w:t>贵州省第三次土壤普查省级成果编制和</w:t>
      </w:r>
    </w:p>
    <w:p>
      <w:pPr>
        <w:keepNext w:val="0"/>
        <w:keepLines w:val="0"/>
        <w:pageBreakBefore w:val="0"/>
        <w:widowControl w:val="0"/>
        <w:kinsoku/>
        <w:wordWrap/>
        <w:overflowPunct/>
        <w:topLinePunct w:val="0"/>
        <w:autoSpaceDE/>
        <w:autoSpaceDN/>
        <w:bidi w:val="0"/>
        <w:adjustRightInd/>
        <w:snapToGrid w:val="0"/>
        <w:spacing w:line="600" w:lineRule="exact"/>
        <w:jc w:val="center"/>
        <w:textAlignment w:val="auto"/>
        <w:rPr>
          <w:rFonts w:hint="eastAsia" w:ascii="方正仿宋_GB2312" w:hAnsi="方正仿宋_GB2312" w:eastAsia="方正仿宋_GB2312" w:cs="方正仿宋_GB2312"/>
          <w:b/>
          <w:bCs/>
          <w:sz w:val="44"/>
          <w:szCs w:val="44"/>
          <w:highlight w:val="none"/>
          <w:lang w:val="en-US" w:eastAsia="zh-CN"/>
        </w:rPr>
      </w:pPr>
      <w:r>
        <w:rPr>
          <w:rFonts w:hint="eastAsia" w:ascii="方正仿宋_GB2312" w:hAnsi="方正仿宋_GB2312" w:eastAsia="方正仿宋_GB2312" w:cs="方正仿宋_GB2312"/>
          <w:b/>
          <w:bCs/>
          <w:sz w:val="44"/>
          <w:szCs w:val="44"/>
          <w:highlight w:val="none"/>
          <w:lang w:val="en-US" w:eastAsia="zh-CN"/>
        </w:rPr>
        <w:t>贵州省补充耕地质量验收相关技术服务</w:t>
      </w:r>
    </w:p>
    <w:p>
      <w:pPr>
        <w:keepNext w:val="0"/>
        <w:keepLines w:val="0"/>
        <w:pageBreakBefore w:val="0"/>
        <w:widowControl w:val="0"/>
        <w:kinsoku/>
        <w:wordWrap/>
        <w:overflowPunct/>
        <w:topLinePunct w:val="0"/>
        <w:autoSpaceDE/>
        <w:autoSpaceDN/>
        <w:bidi w:val="0"/>
        <w:adjustRightInd/>
        <w:snapToGrid w:val="0"/>
        <w:spacing w:line="600" w:lineRule="exact"/>
        <w:jc w:val="center"/>
        <w:textAlignment w:val="auto"/>
        <w:rPr>
          <w:rFonts w:hint="default" w:ascii="方正仿宋_GB2312" w:hAnsi="方正仿宋_GB2312" w:eastAsia="方正仿宋_GB2312" w:cs="方正仿宋_GB2312"/>
          <w:b/>
          <w:bCs/>
          <w:sz w:val="44"/>
          <w:szCs w:val="44"/>
          <w:highlight w:val="none"/>
          <w:lang w:val="en-US" w:eastAsia="zh-CN"/>
        </w:rPr>
      </w:pPr>
      <w:r>
        <w:rPr>
          <w:rFonts w:hint="eastAsia" w:ascii="方正仿宋_GB2312" w:hAnsi="方正仿宋_GB2312" w:eastAsia="方正仿宋_GB2312" w:cs="方正仿宋_GB2312"/>
          <w:b/>
          <w:bCs/>
          <w:sz w:val="44"/>
          <w:szCs w:val="44"/>
          <w:highlight w:val="none"/>
          <w:lang w:val="en-US" w:eastAsia="zh-CN"/>
        </w:rPr>
        <w:t>政府采购代理机构公开比选文件</w:t>
      </w:r>
    </w:p>
    <w:p>
      <w:pPr>
        <w:pStyle w:val="5"/>
        <w:rPr>
          <w:rFonts w:hint="eastAsia" w:ascii="宋体" w:hAnsi="宋体" w:eastAsia="宋体" w:cs="宋体"/>
          <w:highlight w:val="none"/>
        </w:rPr>
      </w:pPr>
    </w:p>
    <w:p>
      <w:pPr>
        <w:pageBreakBefore w:val="0"/>
        <w:kinsoku/>
        <w:overflowPunct/>
        <w:topLinePunct w:val="0"/>
        <w:autoSpaceDE/>
        <w:autoSpaceDN/>
        <w:bidi w:val="0"/>
        <w:adjustRightInd/>
        <w:spacing w:line="360" w:lineRule="auto"/>
        <w:textAlignment w:val="auto"/>
        <w:rPr>
          <w:rFonts w:hint="eastAsia" w:ascii="宋体" w:hAnsi="宋体" w:eastAsia="宋体" w:cs="宋体"/>
          <w:b/>
          <w:sz w:val="36"/>
          <w:szCs w:val="36"/>
          <w:highlight w:val="none"/>
        </w:rPr>
      </w:pPr>
    </w:p>
    <w:p>
      <w:pPr>
        <w:pStyle w:val="5"/>
        <w:rPr>
          <w:rFonts w:hint="eastAsia" w:ascii="宋体" w:hAnsi="宋体" w:eastAsia="宋体" w:cs="宋体"/>
          <w:b/>
          <w:sz w:val="36"/>
          <w:szCs w:val="36"/>
          <w:highlight w:val="none"/>
        </w:rPr>
      </w:pPr>
    </w:p>
    <w:p>
      <w:pPr>
        <w:pStyle w:val="5"/>
        <w:rPr>
          <w:rFonts w:hint="eastAsia" w:ascii="宋体" w:hAnsi="宋体" w:eastAsia="宋体" w:cs="宋体"/>
          <w:b/>
          <w:sz w:val="36"/>
          <w:szCs w:val="36"/>
          <w:highlight w:val="none"/>
        </w:rPr>
      </w:pPr>
    </w:p>
    <w:p>
      <w:pPr>
        <w:rPr>
          <w:rFonts w:hint="eastAsia" w:ascii="宋体" w:hAnsi="宋体" w:eastAsia="宋体" w:cs="宋体"/>
          <w:b/>
          <w:sz w:val="36"/>
          <w:szCs w:val="36"/>
          <w:highlight w:val="none"/>
        </w:rPr>
      </w:pPr>
    </w:p>
    <w:p>
      <w:pPr>
        <w:pStyle w:val="2"/>
        <w:rPr>
          <w:rFonts w:hint="eastAsia" w:ascii="宋体" w:hAnsi="宋体" w:eastAsia="宋体" w:cs="宋体"/>
          <w:b/>
          <w:sz w:val="36"/>
          <w:szCs w:val="36"/>
          <w:highlight w:val="none"/>
        </w:rPr>
      </w:pPr>
    </w:p>
    <w:p>
      <w:pPr>
        <w:pStyle w:val="2"/>
        <w:rPr>
          <w:rFonts w:hint="eastAsia" w:ascii="宋体" w:hAnsi="宋体" w:eastAsia="宋体" w:cs="宋体"/>
          <w:b/>
          <w:sz w:val="36"/>
          <w:szCs w:val="36"/>
          <w:highlight w:val="none"/>
        </w:rPr>
      </w:pPr>
    </w:p>
    <w:p>
      <w:pPr>
        <w:pStyle w:val="2"/>
        <w:rPr>
          <w:rFonts w:hint="eastAsia" w:ascii="宋体" w:hAnsi="宋体" w:eastAsia="宋体" w:cs="宋体"/>
          <w:b/>
          <w:sz w:val="36"/>
          <w:szCs w:val="36"/>
          <w:highlight w:val="none"/>
        </w:rPr>
      </w:pPr>
    </w:p>
    <w:p>
      <w:pPr>
        <w:pageBreakBefore w:val="0"/>
        <w:kinsoku/>
        <w:overflowPunct/>
        <w:topLinePunct w:val="0"/>
        <w:autoSpaceDE/>
        <w:autoSpaceDN/>
        <w:bidi w:val="0"/>
        <w:adjustRightInd/>
        <w:spacing w:line="360" w:lineRule="auto"/>
        <w:textAlignment w:val="auto"/>
        <w:rPr>
          <w:rFonts w:hint="eastAsia" w:ascii="宋体" w:hAnsi="宋体" w:eastAsia="宋体" w:cs="宋体"/>
          <w:b/>
          <w:sz w:val="30"/>
          <w:szCs w:val="30"/>
          <w:highlight w:val="none"/>
        </w:rPr>
      </w:pPr>
    </w:p>
    <w:p>
      <w:pPr>
        <w:keepNext w:val="0"/>
        <w:keepLines w:val="0"/>
        <w:pageBreakBefore w:val="0"/>
        <w:widowControl w:val="0"/>
        <w:kinsoku/>
        <w:wordWrap/>
        <w:overflowPunct/>
        <w:topLinePunct w:val="0"/>
        <w:autoSpaceDE/>
        <w:autoSpaceDN/>
        <w:bidi w:val="0"/>
        <w:adjustRightInd/>
        <w:snapToGrid/>
        <w:spacing w:line="720" w:lineRule="auto"/>
        <w:ind w:left="2860" w:leftChars="600" w:hanging="1600" w:hangingChars="500"/>
        <w:textAlignment w:val="auto"/>
        <w:rPr>
          <w:rFonts w:hint="eastAsia" w:ascii="微软雅黑" w:hAnsi="微软雅黑" w:eastAsia="微软雅黑" w:cs="微软雅黑"/>
          <w:b w:val="0"/>
          <w:bCs w:val="0"/>
          <w:kern w:val="2"/>
          <w:sz w:val="32"/>
          <w:szCs w:val="32"/>
          <w:highlight w:val="none"/>
          <w:lang w:val="en-US" w:eastAsia="zh-CN" w:bidi="ar-SA"/>
        </w:rPr>
      </w:pPr>
      <w:r>
        <w:rPr>
          <w:rFonts w:hint="eastAsia" w:ascii="微软雅黑" w:hAnsi="微软雅黑" w:eastAsia="微软雅黑" w:cs="微软雅黑"/>
          <w:b w:val="0"/>
          <w:bCs w:val="0"/>
          <w:kern w:val="2"/>
          <w:sz w:val="32"/>
          <w:szCs w:val="32"/>
          <w:highlight w:val="none"/>
          <w:lang w:val="en-US" w:eastAsia="zh-CN" w:bidi="ar-SA"/>
        </w:rPr>
        <w:t>项目名称：贵州省第三次土壤普查省级成果编制和贵州省补充耕地质量验收相关技术服务政府采购代理机构公开比选</w:t>
      </w:r>
    </w:p>
    <w:p>
      <w:pPr>
        <w:keepNext w:val="0"/>
        <w:keepLines w:val="0"/>
        <w:pageBreakBefore w:val="0"/>
        <w:widowControl w:val="0"/>
        <w:kinsoku/>
        <w:wordWrap/>
        <w:overflowPunct/>
        <w:topLinePunct w:val="0"/>
        <w:autoSpaceDE/>
        <w:autoSpaceDN/>
        <w:bidi w:val="0"/>
        <w:adjustRightInd/>
        <w:snapToGrid/>
        <w:spacing w:line="720" w:lineRule="auto"/>
        <w:ind w:leftChars="600"/>
        <w:textAlignment w:val="auto"/>
        <w:rPr>
          <w:rFonts w:hint="eastAsia" w:ascii="微软雅黑" w:hAnsi="微软雅黑" w:eastAsia="微软雅黑" w:cs="微软雅黑"/>
          <w:b w:val="0"/>
          <w:bCs w:val="0"/>
          <w:kern w:val="2"/>
          <w:sz w:val="32"/>
          <w:szCs w:val="32"/>
          <w:highlight w:val="none"/>
          <w:lang w:val="en-US" w:eastAsia="zh-CN" w:bidi="ar-SA"/>
        </w:rPr>
      </w:pPr>
      <w:r>
        <w:rPr>
          <w:rFonts w:hint="eastAsia" w:ascii="微软雅黑" w:hAnsi="微软雅黑" w:eastAsia="微软雅黑" w:cs="微软雅黑"/>
          <w:b w:val="0"/>
          <w:bCs w:val="0"/>
          <w:kern w:val="2"/>
          <w:sz w:val="32"/>
          <w:szCs w:val="32"/>
          <w:highlight w:val="none"/>
          <w:lang w:val="en-US" w:eastAsia="zh-CN" w:bidi="ar-SA"/>
        </w:rPr>
        <w:t>采 购 人：贵州省农业农村厅</w:t>
      </w:r>
    </w:p>
    <w:p>
      <w:pPr>
        <w:keepNext w:val="0"/>
        <w:keepLines w:val="0"/>
        <w:pageBreakBefore w:val="0"/>
        <w:widowControl w:val="0"/>
        <w:kinsoku/>
        <w:wordWrap/>
        <w:overflowPunct/>
        <w:topLinePunct w:val="0"/>
        <w:autoSpaceDE/>
        <w:autoSpaceDN/>
        <w:bidi w:val="0"/>
        <w:adjustRightInd/>
        <w:snapToGrid/>
        <w:spacing w:line="720" w:lineRule="auto"/>
        <w:ind w:leftChars="600"/>
        <w:textAlignment w:val="auto"/>
        <w:rPr>
          <w:rFonts w:hint="eastAsia" w:ascii="微软雅黑" w:hAnsi="微软雅黑" w:eastAsia="微软雅黑" w:cs="微软雅黑"/>
          <w:b w:val="0"/>
          <w:bCs w:val="0"/>
          <w:kern w:val="2"/>
          <w:sz w:val="32"/>
          <w:szCs w:val="32"/>
          <w:highlight w:val="none"/>
          <w:lang w:val="en-US" w:eastAsia="zh-CN" w:bidi="ar-SA"/>
        </w:rPr>
      </w:pPr>
      <w:r>
        <w:rPr>
          <w:rFonts w:hint="eastAsia" w:ascii="微软雅黑" w:hAnsi="微软雅黑" w:eastAsia="微软雅黑" w:cs="微软雅黑"/>
          <w:b w:val="0"/>
          <w:bCs w:val="0"/>
          <w:kern w:val="2"/>
          <w:sz w:val="32"/>
          <w:szCs w:val="32"/>
          <w:highlight w:val="none"/>
          <w:lang w:val="en-US" w:eastAsia="zh-CN" w:bidi="ar-SA"/>
        </w:rPr>
        <w:t>日    期：2025年1月</w:t>
      </w:r>
    </w:p>
    <w:p>
      <w:pPr>
        <w:pStyle w:val="5"/>
        <w:pageBreakBefore w:val="0"/>
        <w:kinsoku/>
        <w:overflowPunct/>
        <w:topLinePunct w:val="0"/>
        <w:autoSpaceDE/>
        <w:autoSpaceDN/>
        <w:bidi w:val="0"/>
        <w:adjustRightInd/>
        <w:spacing w:line="360" w:lineRule="auto"/>
        <w:textAlignment w:val="auto"/>
        <w:rPr>
          <w:rFonts w:hint="eastAsia" w:ascii="宋体" w:hAnsi="宋体" w:eastAsia="宋体" w:cs="宋体"/>
          <w:highlight w:val="none"/>
        </w:rPr>
      </w:pPr>
    </w:p>
    <w:p>
      <w:pPr>
        <w:rPr>
          <w:rFonts w:hint="eastAsia" w:ascii="宋体" w:hAnsi="宋体" w:eastAsia="宋体" w:cs="宋体"/>
          <w:b/>
          <w:sz w:val="36"/>
          <w:szCs w:val="36"/>
          <w:highlight w:val="none"/>
        </w:rPr>
      </w:pPr>
      <w:r>
        <w:rPr>
          <w:rFonts w:hint="eastAsia" w:ascii="宋体" w:hAnsi="宋体" w:eastAsia="宋体" w:cs="宋体"/>
          <w:b/>
          <w:sz w:val="36"/>
          <w:szCs w:val="36"/>
          <w:highlight w:val="none"/>
        </w:rPr>
        <w:br w:type="page"/>
      </w:r>
    </w:p>
    <w:p>
      <w:pPr>
        <w:pageBreakBefore w:val="0"/>
        <w:kinsoku/>
        <w:overflowPunct/>
        <w:topLinePunct w:val="0"/>
        <w:autoSpaceDE/>
        <w:autoSpaceDN/>
        <w:bidi w:val="0"/>
        <w:adjustRightInd/>
        <w:spacing w:line="360" w:lineRule="auto"/>
        <w:jc w:val="center"/>
        <w:textAlignment w:val="auto"/>
        <w:rPr>
          <w:rFonts w:hint="eastAsia" w:ascii="宋体" w:hAnsi="宋体" w:eastAsia="宋体" w:cs="宋体"/>
          <w:b/>
          <w:sz w:val="44"/>
          <w:szCs w:val="44"/>
          <w:highlight w:val="none"/>
        </w:rPr>
      </w:pPr>
    </w:p>
    <w:p>
      <w:pPr>
        <w:keepNext w:val="0"/>
        <w:keepLines w:val="0"/>
        <w:pageBreakBefore w:val="0"/>
        <w:widowControl w:val="0"/>
        <w:kinsoku/>
        <w:wordWrap/>
        <w:overflowPunct/>
        <w:topLinePunct w:val="0"/>
        <w:autoSpaceDE/>
        <w:autoSpaceDN/>
        <w:bidi w:val="0"/>
        <w:adjustRightInd/>
        <w:snapToGrid/>
        <w:spacing w:before="313" w:beforeLines="100" w:after="313" w:afterLines="100" w:line="360" w:lineRule="auto"/>
        <w:jc w:val="center"/>
        <w:textAlignment w:val="auto"/>
        <w:outlineLvl w:val="0"/>
        <w:rPr>
          <w:rFonts w:hint="eastAsia" w:ascii="方正仿宋_GB2312" w:hAnsi="方正仿宋_GB2312" w:eastAsia="方正仿宋_GB2312" w:cs="方正仿宋_GB2312"/>
          <w:b/>
          <w:bCs/>
          <w:sz w:val="32"/>
          <w:szCs w:val="32"/>
          <w:highlight w:val="none"/>
        </w:rPr>
      </w:pPr>
      <w:bookmarkStart w:id="0" w:name="_Toc22324"/>
      <w:r>
        <w:rPr>
          <w:rFonts w:hint="eastAsia" w:ascii="方正仿宋_GB2312" w:hAnsi="方正仿宋_GB2312" w:eastAsia="方正仿宋_GB2312" w:cs="方正仿宋_GB2312"/>
          <w:b/>
          <w:bCs/>
          <w:kern w:val="2"/>
          <w:sz w:val="32"/>
          <w:szCs w:val="32"/>
          <w:highlight w:val="none"/>
          <w:lang w:val="en-US" w:eastAsia="zh-CN" w:bidi="ar-SA"/>
        </w:rPr>
        <w:t>目 录</w:t>
      </w:r>
      <w:bookmarkEnd w:id="0"/>
    </w:p>
    <w:p>
      <w:pPr>
        <w:pStyle w:val="8"/>
        <w:keepNext w:val="0"/>
        <w:keepLines w:val="0"/>
        <w:pageBreakBefore w:val="0"/>
        <w:widowControl w:val="0"/>
        <w:tabs>
          <w:tab w:val="right" w:leader="dot" w:pos="9746"/>
        </w:tabs>
        <w:kinsoku/>
        <w:wordWrap/>
        <w:overflowPunct/>
        <w:topLinePunct w:val="0"/>
        <w:autoSpaceDE/>
        <w:autoSpaceDN/>
        <w:bidi w:val="0"/>
        <w:adjustRightInd/>
        <w:snapToGrid/>
        <w:spacing w:line="960" w:lineRule="auto"/>
        <w:textAlignment w:val="auto"/>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b/>
          <w:bCs/>
          <w:sz w:val="32"/>
          <w:szCs w:val="32"/>
          <w:highlight w:val="none"/>
        </w:rPr>
        <w:fldChar w:fldCharType="begin"/>
      </w:r>
      <w:r>
        <w:rPr>
          <w:rFonts w:hint="eastAsia" w:ascii="方正仿宋_GB2312" w:hAnsi="方正仿宋_GB2312" w:eastAsia="方正仿宋_GB2312" w:cs="方正仿宋_GB2312"/>
          <w:b/>
          <w:bCs/>
          <w:sz w:val="32"/>
          <w:szCs w:val="32"/>
          <w:highlight w:val="none"/>
        </w:rPr>
        <w:instrText xml:space="preserve">TOC \o "1-1" \h \u </w:instrText>
      </w:r>
      <w:r>
        <w:rPr>
          <w:rFonts w:hint="eastAsia" w:ascii="方正仿宋_GB2312" w:hAnsi="方正仿宋_GB2312" w:eastAsia="方正仿宋_GB2312" w:cs="方正仿宋_GB2312"/>
          <w:b/>
          <w:bCs/>
          <w:sz w:val="32"/>
          <w:szCs w:val="32"/>
          <w:highlight w:val="none"/>
        </w:rPr>
        <w:fldChar w:fldCharType="separate"/>
      </w:r>
      <w:r>
        <w:rPr>
          <w:rFonts w:hint="eastAsia" w:ascii="方正仿宋_GB2312" w:hAnsi="方正仿宋_GB2312" w:eastAsia="方正仿宋_GB2312" w:cs="方正仿宋_GB2312"/>
          <w:bCs/>
          <w:sz w:val="32"/>
          <w:szCs w:val="32"/>
          <w:highlight w:val="none"/>
        </w:rPr>
        <w:fldChar w:fldCharType="begin"/>
      </w:r>
      <w:r>
        <w:rPr>
          <w:rFonts w:hint="eastAsia" w:ascii="方正仿宋_GB2312" w:hAnsi="方正仿宋_GB2312" w:eastAsia="方正仿宋_GB2312" w:cs="方正仿宋_GB2312"/>
          <w:bCs/>
          <w:sz w:val="32"/>
          <w:szCs w:val="32"/>
          <w:highlight w:val="none"/>
        </w:rPr>
        <w:instrText xml:space="preserve"> HYPERLINK \l _Toc26358 </w:instrText>
      </w:r>
      <w:r>
        <w:rPr>
          <w:rFonts w:hint="eastAsia" w:ascii="方正仿宋_GB2312" w:hAnsi="方正仿宋_GB2312" w:eastAsia="方正仿宋_GB2312" w:cs="方正仿宋_GB2312"/>
          <w:bCs/>
          <w:sz w:val="32"/>
          <w:szCs w:val="32"/>
          <w:highlight w:val="none"/>
        </w:rPr>
        <w:fldChar w:fldCharType="separate"/>
      </w:r>
      <w:r>
        <w:rPr>
          <w:rFonts w:hint="eastAsia" w:ascii="方正仿宋_GB2312" w:hAnsi="方正仿宋_GB2312" w:eastAsia="方正仿宋_GB2312" w:cs="方正仿宋_GB2312"/>
          <w:bCs/>
          <w:kern w:val="2"/>
          <w:sz w:val="32"/>
          <w:szCs w:val="32"/>
          <w:highlight w:val="none"/>
          <w:lang w:val="en-US" w:eastAsia="zh-CN" w:bidi="ar-SA"/>
        </w:rPr>
        <w:t>第一章  比选邀请</w:t>
      </w:r>
      <w:r>
        <w:rPr>
          <w:rFonts w:hint="eastAsia" w:ascii="方正仿宋_GB2312" w:hAnsi="方正仿宋_GB2312" w:eastAsia="方正仿宋_GB2312" w:cs="方正仿宋_GB2312"/>
          <w:sz w:val="32"/>
          <w:szCs w:val="32"/>
        </w:rPr>
        <w:tab/>
      </w:r>
      <w:r>
        <w:rPr>
          <w:rFonts w:hint="eastAsia" w:ascii="方正仿宋_GB2312" w:hAnsi="方正仿宋_GB2312" w:eastAsia="方正仿宋_GB2312" w:cs="方正仿宋_GB2312"/>
          <w:sz w:val="32"/>
          <w:szCs w:val="32"/>
        </w:rPr>
        <w:fldChar w:fldCharType="begin"/>
      </w:r>
      <w:r>
        <w:rPr>
          <w:rFonts w:hint="eastAsia" w:ascii="方正仿宋_GB2312" w:hAnsi="方正仿宋_GB2312" w:eastAsia="方正仿宋_GB2312" w:cs="方正仿宋_GB2312"/>
          <w:sz w:val="32"/>
          <w:szCs w:val="32"/>
        </w:rPr>
        <w:instrText xml:space="preserve"> PAGEREF _Toc26358 \h </w:instrText>
      </w:r>
      <w:r>
        <w:rPr>
          <w:rFonts w:hint="eastAsia" w:ascii="方正仿宋_GB2312" w:hAnsi="方正仿宋_GB2312" w:eastAsia="方正仿宋_GB2312" w:cs="方正仿宋_GB2312"/>
          <w:sz w:val="32"/>
          <w:szCs w:val="32"/>
        </w:rPr>
        <w:fldChar w:fldCharType="separate"/>
      </w:r>
      <w:r>
        <w:rPr>
          <w:rFonts w:hint="eastAsia" w:ascii="方正仿宋_GB2312" w:hAnsi="方正仿宋_GB2312" w:eastAsia="方正仿宋_GB2312" w:cs="方正仿宋_GB2312"/>
          <w:sz w:val="32"/>
          <w:szCs w:val="32"/>
        </w:rPr>
        <w:t>1</w:t>
      </w:r>
      <w:r>
        <w:rPr>
          <w:rFonts w:hint="eastAsia" w:ascii="方正仿宋_GB2312" w:hAnsi="方正仿宋_GB2312" w:eastAsia="方正仿宋_GB2312" w:cs="方正仿宋_GB2312"/>
          <w:sz w:val="32"/>
          <w:szCs w:val="32"/>
        </w:rPr>
        <w:fldChar w:fldCharType="end"/>
      </w:r>
      <w:r>
        <w:rPr>
          <w:rFonts w:hint="eastAsia" w:ascii="方正仿宋_GB2312" w:hAnsi="方正仿宋_GB2312" w:eastAsia="方正仿宋_GB2312" w:cs="方正仿宋_GB2312"/>
          <w:bCs/>
          <w:sz w:val="32"/>
          <w:szCs w:val="32"/>
          <w:highlight w:val="none"/>
        </w:rPr>
        <w:fldChar w:fldCharType="end"/>
      </w:r>
    </w:p>
    <w:p>
      <w:pPr>
        <w:pStyle w:val="8"/>
        <w:keepNext w:val="0"/>
        <w:keepLines w:val="0"/>
        <w:pageBreakBefore w:val="0"/>
        <w:widowControl w:val="0"/>
        <w:tabs>
          <w:tab w:val="right" w:leader="dot" w:pos="9746"/>
        </w:tabs>
        <w:kinsoku/>
        <w:wordWrap/>
        <w:overflowPunct/>
        <w:topLinePunct w:val="0"/>
        <w:autoSpaceDE/>
        <w:autoSpaceDN/>
        <w:bidi w:val="0"/>
        <w:adjustRightInd/>
        <w:snapToGrid/>
        <w:spacing w:line="960" w:lineRule="auto"/>
        <w:textAlignment w:val="auto"/>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bCs/>
          <w:sz w:val="32"/>
          <w:szCs w:val="32"/>
          <w:highlight w:val="none"/>
        </w:rPr>
        <w:fldChar w:fldCharType="begin"/>
      </w:r>
      <w:r>
        <w:rPr>
          <w:rFonts w:hint="eastAsia" w:ascii="方正仿宋_GB2312" w:hAnsi="方正仿宋_GB2312" w:eastAsia="方正仿宋_GB2312" w:cs="方正仿宋_GB2312"/>
          <w:bCs/>
          <w:sz w:val="32"/>
          <w:szCs w:val="32"/>
          <w:highlight w:val="none"/>
        </w:rPr>
        <w:instrText xml:space="preserve"> HYPERLINK \l _Toc20330 </w:instrText>
      </w:r>
      <w:r>
        <w:rPr>
          <w:rFonts w:hint="eastAsia" w:ascii="方正仿宋_GB2312" w:hAnsi="方正仿宋_GB2312" w:eastAsia="方正仿宋_GB2312" w:cs="方正仿宋_GB2312"/>
          <w:bCs/>
          <w:sz w:val="32"/>
          <w:szCs w:val="32"/>
          <w:highlight w:val="none"/>
        </w:rPr>
        <w:fldChar w:fldCharType="separate"/>
      </w:r>
      <w:r>
        <w:rPr>
          <w:rFonts w:hint="eastAsia" w:ascii="方正仿宋_GB2312" w:hAnsi="方正仿宋_GB2312" w:eastAsia="方正仿宋_GB2312" w:cs="方正仿宋_GB2312"/>
          <w:bCs/>
          <w:kern w:val="2"/>
          <w:sz w:val="32"/>
          <w:szCs w:val="32"/>
          <w:highlight w:val="none"/>
          <w:lang w:val="en-US" w:eastAsia="zh-CN" w:bidi="ar-SA"/>
        </w:rPr>
        <w:t>第二章  供应商须知</w:t>
      </w:r>
      <w:r>
        <w:rPr>
          <w:rFonts w:hint="eastAsia" w:ascii="方正仿宋_GB2312" w:hAnsi="方正仿宋_GB2312" w:eastAsia="方正仿宋_GB2312" w:cs="方正仿宋_GB2312"/>
          <w:sz w:val="32"/>
          <w:szCs w:val="32"/>
        </w:rPr>
        <w:tab/>
      </w:r>
      <w:r>
        <w:rPr>
          <w:rFonts w:hint="eastAsia" w:ascii="方正仿宋_GB2312" w:hAnsi="方正仿宋_GB2312" w:eastAsia="方正仿宋_GB2312" w:cs="方正仿宋_GB2312"/>
          <w:sz w:val="32"/>
          <w:szCs w:val="32"/>
        </w:rPr>
        <w:fldChar w:fldCharType="begin"/>
      </w:r>
      <w:r>
        <w:rPr>
          <w:rFonts w:hint="eastAsia" w:ascii="方正仿宋_GB2312" w:hAnsi="方正仿宋_GB2312" w:eastAsia="方正仿宋_GB2312" w:cs="方正仿宋_GB2312"/>
          <w:sz w:val="32"/>
          <w:szCs w:val="32"/>
        </w:rPr>
        <w:instrText xml:space="preserve"> PAGEREF _Toc20330 \h </w:instrText>
      </w:r>
      <w:r>
        <w:rPr>
          <w:rFonts w:hint="eastAsia" w:ascii="方正仿宋_GB2312" w:hAnsi="方正仿宋_GB2312" w:eastAsia="方正仿宋_GB2312" w:cs="方正仿宋_GB2312"/>
          <w:sz w:val="32"/>
          <w:szCs w:val="32"/>
        </w:rPr>
        <w:fldChar w:fldCharType="separate"/>
      </w:r>
      <w:r>
        <w:rPr>
          <w:rFonts w:hint="eastAsia" w:ascii="方正仿宋_GB2312" w:hAnsi="方正仿宋_GB2312" w:eastAsia="方正仿宋_GB2312" w:cs="方正仿宋_GB2312"/>
          <w:sz w:val="32"/>
          <w:szCs w:val="32"/>
        </w:rPr>
        <w:t>3</w:t>
      </w:r>
      <w:r>
        <w:rPr>
          <w:rFonts w:hint="eastAsia" w:ascii="方正仿宋_GB2312" w:hAnsi="方正仿宋_GB2312" w:eastAsia="方正仿宋_GB2312" w:cs="方正仿宋_GB2312"/>
          <w:sz w:val="32"/>
          <w:szCs w:val="32"/>
        </w:rPr>
        <w:fldChar w:fldCharType="end"/>
      </w:r>
      <w:r>
        <w:rPr>
          <w:rFonts w:hint="eastAsia" w:ascii="方正仿宋_GB2312" w:hAnsi="方正仿宋_GB2312" w:eastAsia="方正仿宋_GB2312" w:cs="方正仿宋_GB2312"/>
          <w:bCs/>
          <w:sz w:val="32"/>
          <w:szCs w:val="32"/>
          <w:highlight w:val="none"/>
        </w:rPr>
        <w:fldChar w:fldCharType="end"/>
      </w:r>
    </w:p>
    <w:p>
      <w:pPr>
        <w:pStyle w:val="8"/>
        <w:keepNext w:val="0"/>
        <w:keepLines w:val="0"/>
        <w:pageBreakBefore w:val="0"/>
        <w:widowControl w:val="0"/>
        <w:tabs>
          <w:tab w:val="right" w:leader="dot" w:pos="9746"/>
        </w:tabs>
        <w:kinsoku/>
        <w:wordWrap/>
        <w:overflowPunct/>
        <w:topLinePunct w:val="0"/>
        <w:autoSpaceDE/>
        <w:autoSpaceDN/>
        <w:bidi w:val="0"/>
        <w:adjustRightInd/>
        <w:snapToGrid/>
        <w:spacing w:line="960" w:lineRule="auto"/>
        <w:textAlignment w:val="auto"/>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bCs/>
          <w:sz w:val="32"/>
          <w:szCs w:val="32"/>
          <w:highlight w:val="none"/>
        </w:rPr>
        <w:fldChar w:fldCharType="begin"/>
      </w:r>
      <w:r>
        <w:rPr>
          <w:rFonts w:hint="eastAsia" w:ascii="方正仿宋_GB2312" w:hAnsi="方正仿宋_GB2312" w:eastAsia="方正仿宋_GB2312" w:cs="方正仿宋_GB2312"/>
          <w:bCs/>
          <w:sz w:val="32"/>
          <w:szCs w:val="32"/>
          <w:highlight w:val="none"/>
        </w:rPr>
        <w:instrText xml:space="preserve"> HYPERLINK \l _Toc3347 </w:instrText>
      </w:r>
      <w:r>
        <w:rPr>
          <w:rFonts w:hint="eastAsia" w:ascii="方正仿宋_GB2312" w:hAnsi="方正仿宋_GB2312" w:eastAsia="方正仿宋_GB2312" w:cs="方正仿宋_GB2312"/>
          <w:bCs/>
          <w:sz w:val="32"/>
          <w:szCs w:val="32"/>
          <w:highlight w:val="none"/>
        </w:rPr>
        <w:fldChar w:fldCharType="separate"/>
      </w:r>
      <w:r>
        <w:rPr>
          <w:rFonts w:hint="eastAsia" w:ascii="方正仿宋_GB2312" w:hAnsi="方正仿宋_GB2312" w:eastAsia="方正仿宋_GB2312" w:cs="方正仿宋_GB2312"/>
          <w:bCs/>
          <w:kern w:val="2"/>
          <w:sz w:val="32"/>
          <w:szCs w:val="32"/>
          <w:highlight w:val="none"/>
          <w:lang w:val="en-US" w:eastAsia="zh-CN" w:bidi="ar-SA"/>
        </w:rPr>
        <w:t>第三章 比选原则和办法</w:t>
      </w:r>
      <w:r>
        <w:rPr>
          <w:rFonts w:hint="eastAsia" w:ascii="方正仿宋_GB2312" w:hAnsi="方正仿宋_GB2312" w:eastAsia="方正仿宋_GB2312" w:cs="方正仿宋_GB2312"/>
          <w:sz w:val="32"/>
          <w:szCs w:val="32"/>
        </w:rPr>
        <w:tab/>
      </w:r>
      <w:r>
        <w:rPr>
          <w:rFonts w:hint="eastAsia" w:ascii="方正仿宋_GB2312" w:hAnsi="方正仿宋_GB2312" w:eastAsia="方正仿宋_GB2312" w:cs="方正仿宋_GB2312"/>
          <w:sz w:val="32"/>
          <w:szCs w:val="32"/>
        </w:rPr>
        <w:fldChar w:fldCharType="begin"/>
      </w:r>
      <w:r>
        <w:rPr>
          <w:rFonts w:hint="eastAsia" w:ascii="方正仿宋_GB2312" w:hAnsi="方正仿宋_GB2312" w:eastAsia="方正仿宋_GB2312" w:cs="方正仿宋_GB2312"/>
          <w:sz w:val="32"/>
          <w:szCs w:val="32"/>
        </w:rPr>
        <w:instrText xml:space="preserve"> PAGEREF _Toc3347 \h </w:instrText>
      </w:r>
      <w:r>
        <w:rPr>
          <w:rFonts w:hint="eastAsia" w:ascii="方正仿宋_GB2312" w:hAnsi="方正仿宋_GB2312" w:eastAsia="方正仿宋_GB2312" w:cs="方正仿宋_GB2312"/>
          <w:sz w:val="32"/>
          <w:szCs w:val="32"/>
        </w:rPr>
        <w:fldChar w:fldCharType="separate"/>
      </w:r>
      <w:r>
        <w:rPr>
          <w:rFonts w:hint="eastAsia" w:ascii="方正仿宋_GB2312" w:hAnsi="方正仿宋_GB2312" w:eastAsia="方正仿宋_GB2312" w:cs="方正仿宋_GB2312"/>
          <w:sz w:val="32"/>
          <w:szCs w:val="32"/>
        </w:rPr>
        <w:t>5</w:t>
      </w:r>
      <w:r>
        <w:rPr>
          <w:rFonts w:hint="eastAsia" w:ascii="方正仿宋_GB2312" w:hAnsi="方正仿宋_GB2312" w:eastAsia="方正仿宋_GB2312" w:cs="方正仿宋_GB2312"/>
          <w:sz w:val="32"/>
          <w:szCs w:val="32"/>
        </w:rPr>
        <w:fldChar w:fldCharType="end"/>
      </w:r>
      <w:r>
        <w:rPr>
          <w:rFonts w:hint="eastAsia" w:ascii="方正仿宋_GB2312" w:hAnsi="方正仿宋_GB2312" w:eastAsia="方正仿宋_GB2312" w:cs="方正仿宋_GB2312"/>
          <w:bCs/>
          <w:sz w:val="32"/>
          <w:szCs w:val="32"/>
          <w:highlight w:val="none"/>
        </w:rPr>
        <w:fldChar w:fldCharType="end"/>
      </w:r>
    </w:p>
    <w:p>
      <w:pPr>
        <w:pStyle w:val="8"/>
        <w:keepNext w:val="0"/>
        <w:keepLines w:val="0"/>
        <w:pageBreakBefore w:val="0"/>
        <w:widowControl w:val="0"/>
        <w:tabs>
          <w:tab w:val="right" w:leader="dot" w:pos="9746"/>
        </w:tabs>
        <w:kinsoku/>
        <w:wordWrap/>
        <w:overflowPunct/>
        <w:topLinePunct w:val="0"/>
        <w:autoSpaceDE/>
        <w:autoSpaceDN/>
        <w:bidi w:val="0"/>
        <w:adjustRightInd/>
        <w:snapToGrid/>
        <w:spacing w:line="960" w:lineRule="auto"/>
        <w:textAlignment w:val="auto"/>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bCs/>
          <w:sz w:val="32"/>
          <w:szCs w:val="32"/>
          <w:highlight w:val="none"/>
        </w:rPr>
        <w:fldChar w:fldCharType="begin"/>
      </w:r>
      <w:r>
        <w:rPr>
          <w:rFonts w:hint="eastAsia" w:ascii="方正仿宋_GB2312" w:hAnsi="方正仿宋_GB2312" w:eastAsia="方正仿宋_GB2312" w:cs="方正仿宋_GB2312"/>
          <w:bCs/>
          <w:sz w:val="32"/>
          <w:szCs w:val="32"/>
          <w:highlight w:val="none"/>
        </w:rPr>
        <w:instrText xml:space="preserve"> HYPERLINK \l _Toc29824 </w:instrText>
      </w:r>
      <w:r>
        <w:rPr>
          <w:rFonts w:hint="eastAsia" w:ascii="方正仿宋_GB2312" w:hAnsi="方正仿宋_GB2312" w:eastAsia="方正仿宋_GB2312" w:cs="方正仿宋_GB2312"/>
          <w:bCs/>
          <w:sz w:val="32"/>
          <w:szCs w:val="32"/>
          <w:highlight w:val="none"/>
        </w:rPr>
        <w:fldChar w:fldCharType="separate"/>
      </w:r>
      <w:r>
        <w:rPr>
          <w:rFonts w:hint="eastAsia" w:ascii="方正仿宋_GB2312" w:hAnsi="方正仿宋_GB2312" w:eastAsia="方正仿宋_GB2312" w:cs="方正仿宋_GB2312"/>
          <w:bCs/>
          <w:kern w:val="2"/>
          <w:sz w:val="32"/>
          <w:szCs w:val="32"/>
          <w:highlight w:val="none"/>
          <w:lang w:val="en-US" w:eastAsia="zh-CN" w:bidi="ar-SA"/>
        </w:rPr>
        <w:t>第四章 响应文件内容及格式</w:t>
      </w:r>
      <w:r>
        <w:rPr>
          <w:rFonts w:hint="eastAsia" w:ascii="方正仿宋_GB2312" w:hAnsi="方正仿宋_GB2312" w:eastAsia="方正仿宋_GB2312" w:cs="方正仿宋_GB2312"/>
          <w:sz w:val="32"/>
          <w:szCs w:val="32"/>
        </w:rPr>
        <w:tab/>
      </w:r>
      <w:r>
        <w:rPr>
          <w:rFonts w:hint="eastAsia" w:ascii="方正仿宋_GB2312" w:hAnsi="方正仿宋_GB2312" w:eastAsia="方正仿宋_GB2312" w:cs="方正仿宋_GB2312"/>
          <w:sz w:val="32"/>
          <w:szCs w:val="32"/>
        </w:rPr>
        <w:fldChar w:fldCharType="begin"/>
      </w:r>
      <w:r>
        <w:rPr>
          <w:rFonts w:hint="eastAsia" w:ascii="方正仿宋_GB2312" w:hAnsi="方正仿宋_GB2312" w:eastAsia="方正仿宋_GB2312" w:cs="方正仿宋_GB2312"/>
          <w:sz w:val="32"/>
          <w:szCs w:val="32"/>
        </w:rPr>
        <w:instrText xml:space="preserve"> PAGEREF _Toc29824 \h </w:instrText>
      </w:r>
      <w:r>
        <w:rPr>
          <w:rFonts w:hint="eastAsia" w:ascii="方正仿宋_GB2312" w:hAnsi="方正仿宋_GB2312" w:eastAsia="方正仿宋_GB2312" w:cs="方正仿宋_GB2312"/>
          <w:sz w:val="32"/>
          <w:szCs w:val="32"/>
        </w:rPr>
        <w:fldChar w:fldCharType="separate"/>
      </w:r>
      <w:r>
        <w:rPr>
          <w:rFonts w:hint="eastAsia" w:ascii="方正仿宋_GB2312" w:hAnsi="方正仿宋_GB2312" w:eastAsia="方正仿宋_GB2312" w:cs="方正仿宋_GB2312"/>
          <w:sz w:val="32"/>
          <w:szCs w:val="32"/>
        </w:rPr>
        <w:t>14</w:t>
      </w:r>
      <w:r>
        <w:rPr>
          <w:rFonts w:hint="eastAsia" w:ascii="方正仿宋_GB2312" w:hAnsi="方正仿宋_GB2312" w:eastAsia="方正仿宋_GB2312" w:cs="方正仿宋_GB2312"/>
          <w:sz w:val="32"/>
          <w:szCs w:val="32"/>
        </w:rPr>
        <w:fldChar w:fldCharType="end"/>
      </w:r>
      <w:r>
        <w:rPr>
          <w:rFonts w:hint="eastAsia" w:ascii="方正仿宋_GB2312" w:hAnsi="方正仿宋_GB2312" w:eastAsia="方正仿宋_GB2312" w:cs="方正仿宋_GB2312"/>
          <w:bCs/>
          <w:sz w:val="32"/>
          <w:szCs w:val="32"/>
          <w:highlight w:val="none"/>
        </w:rPr>
        <w:fldChar w:fldCharType="end"/>
      </w:r>
    </w:p>
    <w:p>
      <w:pPr>
        <w:keepNext w:val="0"/>
        <w:keepLines w:val="0"/>
        <w:pageBreakBefore w:val="0"/>
        <w:widowControl w:val="0"/>
        <w:kinsoku/>
        <w:wordWrap/>
        <w:overflowPunct/>
        <w:topLinePunct w:val="0"/>
        <w:autoSpaceDE/>
        <w:autoSpaceDN/>
        <w:bidi w:val="0"/>
        <w:adjustRightInd/>
        <w:snapToGrid/>
        <w:spacing w:line="600" w:lineRule="auto"/>
        <w:jc w:val="distribute"/>
        <w:textAlignment w:val="auto"/>
        <w:rPr>
          <w:rFonts w:hint="eastAsia" w:ascii="宋体" w:hAnsi="宋体" w:eastAsia="宋体" w:cs="宋体"/>
          <w:b/>
          <w:sz w:val="32"/>
          <w:szCs w:val="32"/>
          <w:highlight w:val="none"/>
        </w:rPr>
      </w:pPr>
      <w:r>
        <w:rPr>
          <w:rFonts w:hint="eastAsia" w:ascii="方正仿宋_GB2312" w:hAnsi="方正仿宋_GB2312" w:eastAsia="方正仿宋_GB2312" w:cs="方正仿宋_GB2312"/>
          <w:bCs/>
          <w:sz w:val="32"/>
          <w:szCs w:val="32"/>
          <w:highlight w:val="none"/>
        </w:rPr>
        <w:fldChar w:fldCharType="end"/>
      </w:r>
    </w:p>
    <w:p>
      <w:pPr>
        <w:pageBreakBefore w:val="0"/>
        <w:kinsoku/>
        <w:overflowPunct/>
        <w:topLinePunct w:val="0"/>
        <w:autoSpaceDE/>
        <w:autoSpaceDN/>
        <w:bidi w:val="0"/>
        <w:adjustRightInd/>
        <w:spacing w:line="360" w:lineRule="auto"/>
        <w:textAlignment w:val="auto"/>
        <w:rPr>
          <w:rFonts w:hint="eastAsia" w:ascii="宋体" w:hAnsi="宋体" w:eastAsia="宋体" w:cs="宋体"/>
          <w:b/>
          <w:sz w:val="36"/>
          <w:szCs w:val="36"/>
          <w:highlight w:val="none"/>
        </w:rPr>
      </w:pPr>
    </w:p>
    <w:p>
      <w:pPr>
        <w:pageBreakBefore w:val="0"/>
        <w:kinsoku/>
        <w:overflowPunct/>
        <w:topLinePunct w:val="0"/>
        <w:autoSpaceDE/>
        <w:autoSpaceDN/>
        <w:bidi w:val="0"/>
        <w:adjustRightInd/>
        <w:spacing w:line="360" w:lineRule="auto"/>
        <w:textAlignment w:val="auto"/>
        <w:rPr>
          <w:rFonts w:hint="eastAsia" w:ascii="宋体" w:hAnsi="宋体" w:eastAsia="宋体" w:cs="宋体"/>
          <w:b/>
          <w:sz w:val="36"/>
          <w:szCs w:val="36"/>
          <w:highlight w:val="none"/>
        </w:rPr>
      </w:pPr>
    </w:p>
    <w:p>
      <w:pPr>
        <w:pageBreakBefore w:val="0"/>
        <w:kinsoku/>
        <w:overflowPunct/>
        <w:topLinePunct w:val="0"/>
        <w:autoSpaceDE/>
        <w:autoSpaceDN/>
        <w:bidi w:val="0"/>
        <w:adjustRightInd/>
        <w:spacing w:line="360" w:lineRule="auto"/>
        <w:textAlignment w:val="auto"/>
        <w:rPr>
          <w:rFonts w:hint="eastAsia" w:ascii="宋体" w:hAnsi="宋体" w:eastAsia="宋体" w:cs="宋体"/>
          <w:b/>
          <w:sz w:val="36"/>
          <w:szCs w:val="36"/>
          <w:highlight w:val="none"/>
        </w:rPr>
      </w:pPr>
    </w:p>
    <w:p>
      <w:pPr>
        <w:pageBreakBefore w:val="0"/>
        <w:kinsoku/>
        <w:overflowPunct/>
        <w:topLinePunct w:val="0"/>
        <w:autoSpaceDE/>
        <w:autoSpaceDN/>
        <w:bidi w:val="0"/>
        <w:adjustRightInd/>
        <w:spacing w:line="360" w:lineRule="auto"/>
        <w:textAlignment w:val="auto"/>
        <w:rPr>
          <w:rFonts w:hint="eastAsia" w:ascii="宋体" w:hAnsi="宋体" w:eastAsia="宋体" w:cs="宋体"/>
          <w:b/>
          <w:sz w:val="36"/>
          <w:szCs w:val="36"/>
          <w:highlight w:val="none"/>
        </w:rPr>
      </w:pPr>
    </w:p>
    <w:p>
      <w:pPr>
        <w:pageBreakBefore w:val="0"/>
        <w:kinsoku/>
        <w:overflowPunct/>
        <w:topLinePunct w:val="0"/>
        <w:autoSpaceDE/>
        <w:autoSpaceDN/>
        <w:bidi w:val="0"/>
        <w:adjustRightInd/>
        <w:spacing w:line="360" w:lineRule="auto"/>
        <w:textAlignment w:val="auto"/>
        <w:rPr>
          <w:rFonts w:hint="eastAsia" w:ascii="宋体" w:hAnsi="宋体" w:eastAsia="宋体" w:cs="宋体"/>
          <w:b/>
          <w:sz w:val="36"/>
          <w:szCs w:val="36"/>
          <w:highlight w:val="none"/>
        </w:rPr>
      </w:pPr>
    </w:p>
    <w:p>
      <w:pPr>
        <w:pageBreakBefore w:val="0"/>
        <w:kinsoku/>
        <w:overflowPunct/>
        <w:topLinePunct w:val="0"/>
        <w:autoSpaceDE/>
        <w:autoSpaceDN/>
        <w:bidi w:val="0"/>
        <w:adjustRightInd/>
        <w:spacing w:line="360" w:lineRule="auto"/>
        <w:textAlignment w:val="auto"/>
        <w:rPr>
          <w:rFonts w:hint="eastAsia" w:ascii="宋体" w:hAnsi="宋体" w:eastAsia="宋体" w:cs="宋体"/>
          <w:b/>
          <w:sz w:val="36"/>
          <w:szCs w:val="36"/>
          <w:highlight w:val="none"/>
        </w:rPr>
      </w:pPr>
    </w:p>
    <w:p>
      <w:pPr>
        <w:pStyle w:val="5"/>
        <w:rPr>
          <w:rFonts w:hint="eastAsia" w:ascii="宋体" w:hAnsi="宋体" w:eastAsia="宋体" w:cs="宋体"/>
          <w:b/>
          <w:sz w:val="36"/>
          <w:szCs w:val="36"/>
          <w:highlight w:val="none"/>
        </w:rPr>
      </w:pPr>
    </w:p>
    <w:p>
      <w:pPr>
        <w:pStyle w:val="5"/>
        <w:rPr>
          <w:rFonts w:hint="eastAsia" w:ascii="宋体" w:hAnsi="宋体" w:eastAsia="宋体" w:cs="宋体"/>
          <w:b/>
          <w:sz w:val="36"/>
          <w:szCs w:val="36"/>
          <w:highlight w:val="none"/>
        </w:rPr>
      </w:pPr>
    </w:p>
    <w:p>
      <w:pPr>
        <w:pStyle w:val="5"/>
        <w:rPr>
          <w:rFonts w:hint="eastAsia" w:ascii="宋体" w:hAnsi="宋体" w:eastAsia="宋体" w:cs="宋体"/>
          <w:b/>
          <w:sz w:val="36"/>
          <w:szCs w:val="36"/>
          <w:highlight w:val="none"/>
        </w:rPr>
      </w:pPr>
    </w:p>
    <w:p>
      <w:pPr>
        <w:keepNext w:val="0"/>
        <w:keepLines w:val="0"/>
        <w:pageBreakBefore w:val="0"/>
        <w:widowControl w:val="0"/>
        <w:kinsoku/>
        <w:wordWrap/>
        <w:overflowPunct/>
        <w:topLinePunct w:val="0"/>
        <w:autoSpaceDE/>
        <w:autoSpaceDN/>
        <w:bidi w:val="0"/>
        <w:adjustRightInd/>
        <w:snapToGrid/>
        <w:spacing w:before="313" w:beforeLines="100" w:after="313" w:afterLines="100" w:line="360" w:lineRule="auto"/>
        <w:jc w:val="center"/>
        <w:textAlignment w:val="auto"/>
        <w:outlineLvl w:val="0"/>
        <w:rPr>
          <w:rFonts w:hint="eastAsia" w:ascii="仿宋" w:hAnsi="仿宋" w:eastAsia="仿宋" w:cs="仿宋"/>
          <w:b/>
          <w:bCs/>
          <w:kern w:val="2"/>
          <w:sz w:val="44"/>
          <w:szCs w:val="44"/>
          <w:highlight w:val="none"/>
          <w:lang w:val="en-US" w:eastAsia="zh-CN" w:bidi="ar-SA"/>
        </w:rPr>
        <w:sectPr>
          <w:pgSz w:w="11906" w:h="16838"/>
          <w:pgMar w:top="1440" w:right="1080" w:bottom="1440" w:left="108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before="313" w:beforeLines="100" w:after="313" w:afterLines="100" w:line="360" w:lineRule="auto"/>
        <w:jc w:val="center"/>
        <w:textAlignment w:val="auto"/>
        <w:outlineLvl w:val="0"/>
        <w:rPr>
          <w:rFonts w:hint="eastAsia" w:ascii="仿宋" w:hAnsi="仿宋" w:eastAsia="仿宋" w:cs="仿宋"/>
          <w:b/>
          <w:bCs/>
          <w:kern w:val="2"/>
          <w:sz w:val="44"/>
          <w:szCs w:val="44"/>
          <w:highlight w:val="none"/>
          <w:lang w:val="en-US" w:eastAsia="zh-CN" w:bidi="ar-SA"/>
        </w:rPr>
      </w:pPr>
      <w:bookmarkStart w:id="1" w:name="_Toc26358"/>
      <w:r>
        <w:rPr>
          <w:rFonts w:hint="eastAsia" w:ascii="仿宋" w:hAnsi="仿宋" w:eastAsia="仿宋" w:cs="仿宋"/>
          <w:b/>
          <w:bCs/>
          <w:kern w:val="2"/>
          <w:sz w:val="44"/>
          <w:szCs w:val="44"/>
          <w:highlight w:val="none"/>
          <w:lang w:val="en-US" w:eastAsia="zh-CN" w:bidi="ar-SA"/>
        </w:rPr>
        <w:t>第一章  比选邀请</w:t>
      </w:r>
      <w:bookmarkEnd w:id="1"/>
    </w:p>
    <w:p>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方正仿宋_GB2312" w:hAnsi="方正仿宋_GB2312" w:eastAsia="方正仿宋_GB2312" w:cs="方正仿宋_GB2312"/>
          <w:sz w:val="28"/>
          <w:szCs w:val="28"/>
          <w:highlight w:val="none"/>
          <w:lang w:val="en-US" w:eastAsia="zh-CN"/>
        </w:rPr>
      </w:pPr>
      <w:r>
        <w:rPr>
          <w:rFonts w:hint="eastAsia" w:ascii="Times New Roman" w:hAnsi="Times New Roman" w:eastAsia="仿宋_GB2312"/>
          <w:sz w:val="28"/>
          <w:szCs w:val="28"/>
          <w:highlight w:val="none"/>
          <w:lang w:val="en-US" w:eastAsia="zh-CN"/>
        </w:rPr>
        <w:t>各相关单位：</w:t>
      </w:r>
    </w:p>
    <w:p>
      <w:pPr>
        <w:keepNext w:val="0"/>
        <w:keepLines w:val="0"/>
        <w:pageBreakBefore w:val="0"/>
        <w:widowControl w:val="0"/>
        <w:kinsoku/>
        <w:wordWrap/>
        <w:overflowPunct/>
        <w:topLinePunct w:val="0"/>
        <w:autoSpaceDE/>
        <w:autoSpaceDN/>
        <w:bidi w:val="0"/>
        <w:adjustRightInd/>
        <w:snapToGrid w:val="0"/>
        <w:spacing w:line="600" w:lineRule="exact"/>
        <w:ind w:firstLine="560" w:firstLineChars="200"/>
        <w:textAlignment w:val="auto"/>
        <w:rPr>
          <w:rFonts w:hint="eastAsia" w:ascii="方正仿宋_GB2312" w:hAnsi="方正仿宋_GB2312" w:eastAsia="方正仿宋_GB2312" w:cs="方正仿宋_GB2312"/>
          <w:sz w:val="28"/>
          <w:szCs w:val="28"/>
          <w:highlight w:val="none"/>
          <w:lang w:val="en-US" w:eastAsia="zh-CN"/>
        </w:rPr>
      </w:pPr>
      <w:r>
        <w:rPr>
          <w:rFonts w:hint="eastAsia" w:ascii="方正仿宋_GB2312" w:hAnsi="方正仿宋_GB2312" w:eastAsia="方正仿宋_GB2312" w:cs="方正仿宋_GB2312"/>
          <w:sz w:val="28"/>
          <w:szCs w:val="28"/>
          <w:highlight w:val="none"/>
          <w:lang w:val="en-US" w:eastAsia="zh-CN"/>
        </w:rPr>
        <w:t>贵州省农业农村厅拟开展贵州省第三次土壤普查省级成果编制和贵州省补充耕地质量验收相关技术服务政府采购代理机构公开比选，欢迎符合条件的供应商参加，现将有关事宜公告如下：</w:t>
      </w:r>
    </w:p>
    <w:p>
      <w:pPr>
        <w:pStyle w:val="5"/>
        <w:keepNext w:val="0"/>
        <w:keepLines w:val="0"/>
        <w:pageBreakBefore w:val="0"/>
        <w:widowControl w:val="0"/>
        <w:numPr>
          <w:ilvl w:val="0"/>
          <w:numId w:val="0"/>
        </w:numPr>
        <w:kinsoku/>
        <w:wordWrap/>
        <w:overflowPunct/>
        <w:topLinePunct w:val="0"/>
        <w:autoSpaceDE/>
        <w:autoSpaceDN/>
        <w:bidi w:val="0"/>
        <w:adjustRightInd/>
        <w:snapToGrid w:val="0"/>
        <w:spacing w:after="0" w:line="600" w:lineRule="exact"/>
        <w:ind w:firstLine="640" w:firstLineChars="200"/>
        <w:textAlignment w:val="auto"/>
        <w:rPr>
          <w:rFonts w:hint="eastAsia" w:ascii="Times New Roman" w:hAnsi="Times New Roman" w:eastAsia="黑体" w:cs="Times New Roman"/>
          <w:kern w:val="2"/>
          <w:sz w:val="32"/>
          <w:szCs w:val="24"/>
          <w:highlight w:val="none"/>
          <w:lang w:val="en-US" w:eastAsia="zh-CN" w:bidi="ar-SA"/>
        </w:rPr>
      </w:pPr>
      <w:r>
        <w:rPr>
          <w:rFonts w:hint="eastAsia" w:ascii="Times New Roman" w:hAnsi="Times New Roman" w:eastAsia="黑体" w:cs="Times New Roman"/>
          <w:kern w:val="2"/>
          <w:sz w:val="32"/>
          <w:szCs w:val="24"/>
          <w:highlight w:val="none"/>
          <w:lang w:val="en-US" w:eastAsia="zh-CN" w:bidi="ar-SA"/>
        </w:rPr>
        <w:t>一、采购内容</w:t>
      </w:r>
    </w:p>
    <w:p>
      <w:pPr>
        <w:keepNext w:val="0"/>
        <w:keepLines w:val="0"/>
        <w:pageBreakBefore w:val="0"/>
        <w:widowControl w:val="0"/>
        <w:kinsoku/>
        <w:wordWrap/>
        <w:overflowPunct/>
        <w:topLinePunct w:val="0"/>
        <w:autoSpaceDE/>
        <w:autoSpaceDN/>
        <w:bidi w:val="0"/>
        <w:adjustRightInd/>
        <w:snapToGrid w:val="0"/>
        <w:spacing w:line="600" w:lineRule="exact"/>
        <w:ind w:firstLine="560" w:firstLineChars="200"/>
        <w:textAlignment w:val="auto"/>
        <w:rPr>
          <w:rFonts w:hint="default" w:ascii="Times New Roman" w:hAnsi="Times New Roman" w:eastAsia="仿宋_GB2312"/>
          <w:sz w:val="32"/>
          <w:highlight w:val="none"/>
          <w:lang w:val="en-US" w:eastAsia="zh-CN"/>
        </w:rPr>
      </w:pPr>
      <w:r>
        <w:rPr>
          <w:rFonts w:hint="eastAsia" w:ascii="方正仿宋_GB2312" w:hAnsi="方正仿宋_GB2312" w:eastAsia="方正仿宋_GB2312" w:cs="方正仿宋_GB2312"/>
          <w:sz w:val="28"/>
          <w:szCs w:val="28"/>
          <w:highlight w:val="none"/>
          <w:lang w:val="en-US" w:eastAsia="zh-CN"/>
        </w:rPr>
        <w:t>贵州省第三次土壤普查省级成果编制和贵州省补充耕地质量验收相关技术服务。</w:t>
      </w:r>
    </w:p>
    <w:p>
      <w:pPr>
        <w:pStyle w:val="5"/>
        <w:keepNext w:val="0"/>
        <w:keepLines w:val="0"/>
        <w:pageBreakBefore w:val="0"/>
        <w:widowControl w:val="0"/>
        <w:numPr>
          <w:ilvl w:val="0"/>
          <w:numId w:val="0"/>
        </w:numPr>
        <w:kinsoku/>
        <w:wordWrap/>
        <w:overflowPunct/>
        <w:topLinePunct w:val="0"/>
        <w:autoSpaceDE/>
        <w:autoSpaceDN/>
        <w:bidi w:val="0"/>
        <w:adjustRightInd/>
        <w:snapToGrid w:val="0"/>
        <w:spacing w:after="0" w:line="600" w:lineRule="exact"/>
        <w:ind w:firstLine="640" w:firstLineChars="200"/>
        <w:textAlignment w:val="auto"/>
        <w:rPr>
          <w:rFonts w:hint="eastAsia" w:ascii="Times New Roman" w:hAnsi="Times New Roman" w:eastAsia="黑体" w:cs="Times New Roman"/>
          <w:kern w:val="2"/>
          <w:sz w:val="32"/>
          <w:szCs w:val="24"/>
          <w:highlight w:val="none"/>
          <w:lang w:val="en-US" w:eastAsia="zh-CN" w:bidi="ar-SA"/>
        </w:rPr>
      </w:pPr>
      <w:r>
        <w:rPr>
          <w:rFonts w:hint="eastAsia" w:ascii="Times New Roman" w:hAnsi="Times New Roman" w:eastAsia="黑体" w:cs="Times New Roman"/>
          <w:kern w:val="2"/>
          <w:sz w:val="32"/>
          <w:szCs w:val="24"/>
          <w:highlight w:val="none"/>
          <w:lang w:val="en-US" w:eastAsia="zh-CN" w:bidi="ar-SA"/>
        </w:rPr>
        <w:t>二、供应商资格要求</w:t>
      </w:r>
    </w:p>
    <w:p>
      <w:pPr>
        <w:keepNext w:val="0"/>
        <w:keepLines w:val="0"/>
        <w:pageBreakBefore w:val="0"/>
        <w:widowControl w:val="0"/>
        <w:kinsoku/>
        <w:wordWrap/>
        <w:overflowPunct/>
        <w:topLinePunct w:val="0"/>
        <w:autoSpaceDE/>
        <w:autoSpaceDN/>
        <w:bidi w:val="0"/>
        <w:adjustRightInd/>
        <w:snapToGrid w:val="0"/>
        <w:spacing w:line="600" w:lineRule="exact"/>
        <w:ind w:firstLine="560" w:firstLineChars="200"/>
        <w:textAlignment w:val="auto"/>
        <w:rPr>
          <w:rFonts w:hint="eastAsia" w:ascii="方正仿宋_GB2312" w:hAnsi="方正仿宋_GB2312" w:eastAsia="方正仿宋_GB2312" w:cs="方正仿宋_GB2312"/>
          <w:sz w:val="28"/>
          <w:szCs w:val="28"/>
          <w:highlight w:val="none"/>
          <w:lang w:val="en-US" w:eastAsia="zh-CN"/>
        </w:rPr>
      </w:pPr>
      <w:r>
        <w:rPr>
          <w:rFonts w:hint="eastAsia" w:ascii="方正仿宋_GB2312" w:hAnsi="方正仿宋_GB2312" w:eastAsia="方正仿宋_GB2312" w:cs="方正仿宋_GB2312"/>
          <w:sz w:val="28"/>
          <w:szCs w:val="28"/>
          <w:highlight w:val="none"/>
          <w:lang w:val="en-US" w:eastAsia="zh-CN"/>
        </w:rPr>
        <w:t>1.具有独立承担民事责任的能力，提供营业执照复印件。</w:t>
      </w:r>
    </w:p>
    <w:p>
      <w:pPr>
        <w:keepNext w:val="0"/>
        <w:keepLines w:val="0"/>
        <w:pageBreakBefore w:val="0"/>
        <w:widowControl w:val="0"/>
        <w:kinsoku/>
        <w:wordWrap/>
        <w:overflowPunct/>
        <w:topLinePunct w:val="0"/>
        <w:autoSpaceDE/>
        <w:autoSpaceDN/>
        <w:bidi w:val="0"/>
        <w:adjustRightInd/>
        <w:snapToGrid w:val="0"/>
        <w:spacing w:line="600" w:lineRule="exact"/>
        <w:ind w:firstLine="560" w:firstLineChars="200"/>
        <w:textAlignment w:val="auto"/>
        <w:rPr>
          <w:rFonts w:hint="eastAsia" w:ascii="方正仿宋_GB2312" w:hAnsi="方正仿宋_GB2312" w:eastAsia="方正仿宋_GB2312" w:cs="方正仿宋_GB2312"/>
          <w:sz w:val="28"/>
          <w:szCs w:val="28"/>
          <w:highlight w:val="none"/>
          <w:lang w:val="en-US" w:eastAsia="zh-CN"/>
        </w:rPr>
      </w:pPr>
      <w:r>
        <w:rPr>
          <w:rFonts w:hint="eastAsia" w:ascii="方正仿宋_GB2312" w:hAnsi="方正仿宋_GB2312" w:eastAsia="方正仿宋_GB2312" w:cs="方正仿宋_GB2312"/>
          <w:sz w:val="28"/>
          <w:szCs w:val="28"/>
          <w:highlight w:val="none"/>
          <w:lang w:val="en-US" w:eastAsia="zh-CN"/>
        </w:rPr>
        <w:t>2.具有良好的商业信誉和健全的财务会计制度，提供2023年经第三方审计的审计报告复印件。</w:t>
      </w:r>
    </w:p>
    <w:p>
      <w:pPr>
        <w:keepNext w:val="0"/>
        <w:keepLines w:val="0"/>
        <w:pageBreakBefore w:val="0"/>
        <w:widowControl w:val="0"/>
        <w:kinsoku/>
        <w:wordWrap/>
        <w:overflowPunct/>
        <w:topLinePunct w:val="0"/>
        <w:autoSpaceDE/>
        <w:autoSpaceDN/>
        <w:bidi w:val="0"/>
        <w:adjustRightInd/>
        <w:snapToGrid w:val="0"/>
        <w:spacing w:line="600" w:lineRule="exact"/>
        <w:ind w:firstLine="560" w:firstLineChars="200"/>
        <w:textAlignment w:val="auto"/>
        <w:rPr>
          <w:rFonts w:hint="eastAsia" w:ascii="方正仿宋_GB2312" w:hAnsi="方正仿宋_GB2312" w:eastAsia="方正仿宋_GB2312" w:cs="方正仿宋_GB2312"/>
          <w:sz w:val="28"/>
          <w:szCs w:val="28"/>
          <w:highlight w:val="none"/>
          <w:lang w:val="en-US" w:eastAsia="zh-CN"/>
        </w:rPr>
      </w:pPr>
      <w:r>
        <w:rPr>
          <w:rFonts w:hint="eastAsia" w:ascii="方正仿宋_GB2312" w:hAnsi="方正仿宋_GB2312" w:eastAsia="方正仿宋_GB2312" w:cs="方正仿宋_GB2312"/>
          <w:sz w:val="28"/>
          <w:szCs w:val="28"/>
          <w:highlight w:val="none"/>
          <w:lang w:val="en-US" w:eastAsia="zh-CN"/>
        </w:rPr>
        <w:t>3.具有履行合同所必需的设备和专业技术能力，供应商根据本次服务内容自行提供。</w:t>
      </w:r>
    </w:p>
    <w:p>
      <w:pPr>
        <w:keepNext w:val="0"/>
        <w:keepLines w:val="0"/>
        <w:pageBreakBefore w:val="0"/>
        <w:widowControl w:val="0"/>
        <w:kinsoku/>
        <w:wordWrap/>
        <w:overflowPunct/>
        <w:topLinePunct w:val="0"/>
        <w:autoSpaceDE/>
        <w:autoSpaceDN/>
        <w:bidi w:val="0"/>
        <w:adjustRightInd/>
        <w:snapToGrid w:val="0"/>
        <w:spacing w:line="600" w:lineRule="exact"/>
        <w:ind w:firstLine="560" w:firstLineChars="200"/>
        <w:textAlignment w:val="auto"/>
        <w:rPr>
          <w:rFonts w:hint="eastAsia" w:ascii="方正仿宋_GB2312" w:hAnsi="方正仿宋_GB2312" w:eastAsia="方正仿宋_GB2312" w:cs="方正仿宋_GB2312"/>
          <w:sz w:val="28"/>
          <w:szCs w:val="28"/>
          <w:highlight w:val="none"/>
          <w:lang w:val="en-US" w:eastAsia="zh-CN"/>
        </w:rPr>
      </w:pPr>
      <w:r>
        <w:rPr>
          <w:rFonts w:hint="eastAsia" w:ascii="方正仿宋_GB2312" w:hAnsi="方正仿宋_GB2312" w:eastAsia="方正仿宋_GB2312" w:cs="方正仿宋_GB2312"/>
          <w:sz w:val="28"/>
          <w:szCs w:val="28"/>
          <w:highlight w:val="none"/>
          <w:lang w:val="en-US" w:eastAsia="zh-CN"/>
        </w:rPr>
        <w:t>4.有依法缴纳税收和社会保障资金的良好记录，提供2024年1月至今任意三个月依法缴纳税收和社保的相关证明材料。</w:t>
      </w:r>
    </w:p>
    <w:p>
      <w:pPr>
        <w:keepNext w:val="0"/>
        <w:keepLines w:val="0"/>
        <w:pageBreakBefore w:val="0"/>
        <w:widowControl w:val="0"/>
        <w:kinsoku/>
        <w:wordWrap/>
        <w:overflowPunct/>
        <w:topLinePunct w:val="0"/>
        <w:autoSpaceDE/>
        <w:autoSpaceDN/>
        <w:bidi w:val="0"/>
        <w:adjustRightInd/>
        <w:snapToGrid w:val="0"/>
        <w:spacing w:line="600" w:lineRule="exact"/>
        <w:ind w:firstLine="560" w:firstLineChars="200"/>
        <w:textAlignment w:val="auto"/>
        <w:rPr>
          <w:rFonts w:hint="eastAsia" w:ascii="方正仿宋_GB2312" w:hAnsi="方正仿宋_GB2312" w:eastAsia="方正仿宋_GB2312" w:cs="方正仿宋_GB2312"/>
          <w:sz w:val="28"/>
          <w:szCs w:val="28"/>
          <w:highlight w:val="none"/>
          <w:lang w:val="en-US" w:eastAsia="zh-CN"/>
        </w:rPr>
      </w:pPr>
      <w:r>
        <w:rPr>
          <w:rFonts w:hint="eastAsia" w:ascii="方正仿宋_GB2312" w:hAnsi="方正仿宋_GB2312" w:eastAsia="方正仿宋_GB2312" w:cs="方正仿宋_GB2312"/>
          <w:sz w:val="28"/>
          <w:szCs w:val="28"/>
          <w:highlight w:val="none"/>
          <w:lang w:val="en-US" w:eastAsia="zh-CN"/>
        </w:rPr>
        <w:t>5.在中国政府采购网(http: //www.ccgp.gov.cn/）或中国政府采购网贵州分网完成网上登记备案，提供财政部政府采购管理交易系统机构信息维护页面的截图扫描件。</w:t>
      </w:r>
    </w:p>
    <w:p>
      <w:pPr>
        <w:pStyle w:val="5"/>
        <w:keepNext w:val="0"/>
        <w:keepLines w:val="0"/>
        <w:pageBreakBefore w:val="0"/>
        <w:widowControl w:val="0"/>
        <w:numPr>
          <w:ilvl w:val="0"/>
          <w:numId w:val="0"/>
        </w:numPr>
        <w:kinsoku/>
        <w:wordWrap/>
        <w:overflowPunct/>
        <w:topLinePunct w:val="0"/>
        <w:autoSpaceDE/>
        <w:autoSpaceDN/>
        <w:bidi w:val="0"/>
        <w:adjustRightInd/>
        <w:snapToGrid w:val="0"/>
        <w:spacing w:after="0" w:line="600" w:lineRule="exact"/>
        <w:ind w:firstLine="640" w:firstLineChars="200"/>
        <w:textAlignment w:val="auto"/>
        <w:rPr>
          <w:rFonts w:hint="eastAsia" w:ascii="Times New Roman" w:hAnsi="Times New Roman" w:eastAsia="黑体" w:cs="Times New Roman"/>
          <w:kern w:val="2"/>
          <w:sz w:val="32"/>
          <w:szCs w:val="24"/>
          <w:highlight w:val="none"/>
          <w:lang w:val="en-US" w:eastAsia="zh-CN" w:bidi="ar-SA"/>
        </w:rPr>
      </w:pPr>
      <w:r>
        <w:rPr>
          <w:rFonts w:hint="eastAsia" w:ascii="Times New Roman" w:hAnsi="Times New Roman" w:eastAsia="黑体" w:cs="Times New Roman"/>
          <w:kern w:val="2"/>
          <w:sz w:val="32"/>
          <w:szCs w:val="24"/>
          <w:highlight w:val="none"/>
          <w:lang w:val="en-US" w:eastAsia="zh-CN" w:bidi="ar-SA"/>
        </w:rPr>
        <w:t>三、获取公开比选文件的时间、方式</w:t>
      </w:r>
    </w:p>
    <w:p>
      <w:pPr>
        <w:keepNext w:val="0"/>
        <w:keepLines w:val="0"/>
        <w:pageBreakBefore w:val="0"/>
        <w:widowControl w:val="0"/>
        <w:kinsoku/>
        <w:wordWrap/>
        <w:overflowPunct/>
        <w:topLinePunct w:val="0"/>
        <w:autoSpaceDE/>
        <w:autoSpaceDN/>
        <w:bidi w:val="0"/>
        <w:adjustRightInd/>
        <w:snapToGrid w:val="0"/>
        <w:spacing w:line="600" w:lineRule="exact"/>
        <w:ind w:firstLine="560" w:firstLineChars="200"/>
        <w:textAlignment w:val="auto"/>
        <w:rPr>
          <w:rFonts w:hint="eastAsia" w:ascii="方正仿宋_GB2312" w:hAnsi="方正仿宋_GB2312" w:eastAsia="方正仿宋_GB2312" w:cs="方正仿宋_GB2312"/>
          <w:sz w:val="28"/>
          <w:szCs w:val="28"/>
          <w:highlight w:val="none"/>
          <w:lang w:val="zh-CN" w:eastAsia="zh-CN"/>
        </w:rPr>
      </w:pPr>
      <w:r>
        <w:rPr>
          <w:rFonts w:hint="eastAsia" w:ascii="方正仿宋_GB2312" w:hAnsi="方正仿宋_GB2312" w:eastAsia="方正仿宋_GB2312" w:cs="方正仿宋_GB2312"/>
          <w:sz w:val="28"/>
          <w:szCs w:val="28"/>
          <w:highlight w:val="none"/>
          <w:lang w:val="en-US" w:eastAsia="zh-CN"/>
        </w:rPr>
        <w:t>1.获取公开比选文件的时间：2024年2月28日至2024年3月4日</w:t>
      </w:r>
      <w:r>
        <w:rPr>
          <w:rFonts w:hint="eastAsia" w:ascii="方正仿宋_GB2312" w:hAnsi="方正仿宋_GB2312" w:eastAsia="方正仿宋_GB2312" w:cs="方正仿宋_GB2312"/>
          <w:sz w:val="28"/>
          <w:szCs w:val="28"/>
          <w:highlight w:val="none"/>
          <w:lang w:val="zh-CN" w:eastAsia="zh-CN"/>
        </w:rPr>
        <w:t>。</w:t>
      </w:r>
    </w:p>
    <w:p>
      <w:pPr>
        <w:keepNext w:val="0"/>
        <w:keepLines w:val="0"/>
        <w:pageBreakBefore w:val="0"/>
        <w:widowControl w:val="0"/>
        <w:kinsoku/>
        <w:wordWrap/>
        <w:overflowPunct/>
        <w:topLinePunct w:val="0"/>
        <w:autoSpaceDE/>
        <w:autoSpaceDN/>
        <w:bidi w:val="0"/>
        <w:adjustRightInd/>
        <w:snapToGrid w:val="0"/>
        <w:spacing w:line="600" w:lineRule="exact"/>
        <w:ind w:firstLine="560" w:firstLineChars="200"/>
        <w:textAlignment w:val="auto"/>
        <w:rPr>
          <w:rFonts w:hint="eastAsia" w:ascii="方正仿宋_GB2312" w:hAnsi="方正仿宋_GB2312" w:eastAsia="方正仿宋_GB2312" w:cs="方正仿宋_GB2312"/>
          <w:sz w:val="28"/>
          <w:szCs w:val="28"/>
          <w:highlight w:val="none"/>
          <w:lang w:val="en-US" w:eastAsia="zh-CN"/>
        </w:rPr>
      </w:pPr>
      <w:r>
        <w:rPr>
          <w:rFonts w:hint="eastAsia" w:ascii="方正仿宋_GB2312" w:hAnsi="方正仿宋_GB2312" w:eastAsia="方正仿宋_GB2312" w:cs="方正仿宋_GB2312"/>
          <w:sz w:val="28"/>
          <w:szCs w:val="28"/>
          <w:highlight w:val="none"/>
          <w:lang w:val="zh-CN" w:eastAsia="zh-CN"/>
        </w:rPr>
        <w:t>2.获取公开比选文件的方式：</w:t>
      </w:r>
      <w:r>
        <w:rPr>
          <w:rFonts w:hint="eastAsia" w:ascii="方正仿宋_GB2312" w:hAnsi="方正仿宋_GB2312" w:eastAsia="方正仿宋_GB2312" w:cs="方正仿宋_GB2312"/>
          <w:sz w:val="28"/>
          <w:szCs w:val="28"/>
          <w:highlight w:val="none"/>
          <w:lang w:val="en-US" w:eastAsia="zh-CN"/>
        </w:rPr>
        <w:t>符合条件并有意愿的供应商在贵州省</w:t>
      </w:r>
      <w:bookmarkStart w:id="11" w:name="_GoBack"/>
      <w:bookmarkEnd w:id="11"/>
      <w:r>
        <w:rPr>
          <w:rFonts w:hint="eastAsia" w:ascii="方正仿宋_GB2312" w:hAnsi="方正仿宋_GB2312" w:eastAsia="方正仿宋_GB2312" w:cs="方正仿宋_GB2312"/>
          <w:sz w:val="28"/>
          <w:szCs w:val="28"/>
          <w:highlight w:val="none"/>
          <w:lang w:val="en-US" w:eastAsia="zh-CN"/>
        </w:rPr>
        <w:t>农业农村厅网站自行下载。</w:t>
      </w:r>
    </w:p>
    <w:p>
      <w:pPr>
        <w:pStyle w:val="5"/>
        <w:keepNext w:val="0"/>
        <w:keepLines w:val="0"/>
        <w:pageBreakBefore w:val="0"/>
        <w:widowControl w:val="0"/>
        <w:numPr>
          <w:ilvl w:val="0"/>
          <w:numId w:val="0"/>
        </w:numPr>
        <w:kinsoku/>
        <w:wordWrap/>
        <w:overflowPunct/>
        <w:topLinePunct w:val="0"/>
        <w:autoSpaceDE/>
        <w:autoSpaceDN/>
        <w:bidi w:val="0"/>
        <w:adjustRightInd/>
        <w:snapToGrid w:val="0"/>
        <w:spacing w:after="0" w:line="600" w:lineRule="exact"/>
        <w:ind w:firstLine="640" w:firstLineChars="200"/>
        <w:textAlignment w:val="auto"/>
        <w:rPr>
          <w:rFonts w:hint="eastAsia" w:ascii="Times New Roman" w:hAnsi="Times New Roman" w:eastAsia="黑体" w:cs="Times New Roman"/>
          <w:kern w:val="2"/>
          <w:sz w:val="32"/>
          <w:szCs w:val="24"/>
          <w:highlight w:val="none"/>
          <w:lang w:val="en-US" w:eastAsia="zh-CN" w:bidi="ar-SA"/>
        </w:rPr>
      </w:pPr>
      <w:r>
        <w:rPr>
          <w:rFonts w:hint="eastAsia" w:ascii="Times New Roman" w:hAnsi="Times New Roman" w:eastAsia="黑体" w:cs="Times New Roman"/>
          <w:kern w:val="2"/>
          <w:sz w:val="32"/>
          <w:szCs w:val="24"/>
          <w:highlight w:val="none"/>
          <w:lang w:val="en-US" w:eastAsia="zh-CN" w:bidi="ar-SA"/>
        </w:rPr>
        <w:t>四、响应文件递交</w:t>
      </w:r>
    </w:p>
    <w:p>
      <w:pPr>
        <w:keepNext w:val="0"/>
        <w:keepLines w:val="0"/>
        <w:pageBreakBefore w:val="0"/>
        <w:widowControl w:val="0"/>
        <w:kinsoku/>
        <w:wordWrap/>
        <w:overflowPunct/>
        <w:topLinePunct w:val="0"/>
        <w:autoSpaceDE/>
        <w:autoSpaceDN/>
        <w:bidi w:val="0"/>
        <w:adjustRightInd/>
        <w:snapToGrid w:val="0"/>
        <w:spacing w:line="600" w:lineRule="exact"/>
        <w:ind w:firstLine="560" w:firstLineChars="200"/>
        <w:textAlignment w:val="auto"/>
        <w:rPr>
          <w:rFonts w:hint="eastAsia" w:ascii="方正仿宋_GB2312" w:hAnsi="方正仿宋_GB2312" w:eastAsia="方正仿宋_GB2312" w:cs="方正仿宋_GB2312"/>
          <w:sz w:val="28"/>
          <w:szCs w:val="28"/>
          <w:highlight w:val="none"/>
          <w:lang w:val="en-US" w:eastAsia="zh-CN"/>
        </w:rPr>
      </w:pPr>
      <w:r>
        <w:rPr>
          <w:rFonts w:hint="eastAsia" w:ascii="方正仿宋_GB2312" w:hAnsi="方正仿宋_GB2312" w:eastAsia="方正仿宋_GB2312" w:cs="方正仿宋_GB2312"/>
          <w:sz w:val="28"/>
          <w:szCs w:val="28"/>
          <w:highlight w:val="none"/>
          <w:lang w:val="en-US" w:eastAsia="zh-CN"/>
        </w:rPr>
        <w:t>1.截止时间：响应文件须于2024年3月5日12时00分（北京时间）前送达，逾期送达或未送达指定地点的响应文件，采购人不予受理。</w:t>
      </w:r>
    </w:p>
    <w:p>
      <w:pPr>
        <w:keepNext w:val="0"/>
        <w:keepLines w:val="0"/>
        <w:pageBreakBefore w:val="0"/>
        <w:widowControl w:val="0"/>
        <w:kinsoku/>
        <w:wordWrap/>
        <w:overflowPunct/>
        <w:topLinePunct w:val="0"/>
        <w:autoSpaceDE/>
        <w:autoSpaceDN/>
        <w:bidi w:val="0"/>
        <w:adjustRightInd/>
        <w:snapToGrid w:val="0"/>
        <w:spacing w:line="600" w:lineRule="exact"/>
        <w:ind w:firstLine="560" w:firstLineChars="200"/>
        <w:textAlignment w:val="auto"/>
        <w:rPr>
          <w:rFonts w:hint="default" w:ascii="方正仿宋_GB2312" w:hAnsi="方正仿宋_GB2312" w:eastAsia="方正仿宋_GB2312" w:cs="方正仿宋_GB2312"/>
          <w:sz w:val="28"/>
          <w:szCs w:val="28"/>
          <w:highlight w:val="none"/>
          <w:lang w:val="en-US" w:eastAsia="zh-CN"/>
        </w:rPr>
      </w:pPr>
      <w:r>
        <w:rPr>
          <w:rFonts w:hint="eastAsia" w:ascii="方正仿宋_GB2312" w:hAnsi="方正仿宋_GB2312" w:eastAsia="方正仿宋_GB2312" w:cs="方正仿宋_GB2312"/>
          <w:sz w:val="28"/>
          <w:szCs w:val="28"/>
          <w:highlight w:val="none"/>
          <w:lang w:val="en-US" w:eastAsia="zh-CN"/>
        </w:rPr>
        <w:t>2.响应文件提交地点：贵州省农业农村厅东楼4楼404办公室</w:t>
      </w:r>
    </w:p>
    <w:p>
      <w:pPr>
        <w:pStyle w:val="5"/>
        <w:keepNext w:val="0"/>
        <w:keepLines w:val="0"/>
        <w:pageBreakBefore w:val="0"/>
        <w:widowControl w:val="0"/>
        <w:numPr>
          <w:ilvl w:val="0"/>
          <w:numId w:val="0"/>
        </w:numPr>
        <w:kinsoku/>
        <w:wordWrap/>
        <w:overflowPunct/>
        <w:topLinePunct w:val="0"/>
        <w:autoSpaceDE/>
        <w:autoSpaceDN/>
        <w:bidi w:val="0"/>
        <w:adjustRightInd/>
        <w:snapToGrid w:val="0"/>
        <w:spacing w:after="0" w:line="600" w:lineRule="exact"/>
        <w:ind w:firstLine="640" w:firstLineChars="200"/>
        <w:textAlignment w:val="auto"/>
        <w:rPr>
          <w:rFonts w:hint="eastAsia" w:ascii="Times New Roman" w:hAnsi="Times New Roman" w:eastAsia="黑体" w:cs="Times New Roman"/>
          <w:kern w:val="2"/>
          <w:sz w:val="32"/>
          <w:szCs w:val="24"/>
          <w:highlight w:val="none"/>
          <w:lang w:val="en-US" w:eastAsia="zh-CN" w:bidi="ar-SA"/>
        </w:rPr>
      </w:pPr>
      <w:r>
        <w:rPr>
          <w:rFonts w:hint="eastAsia" w:ascii="Times New Roman" w:hAnsi="Times New Roman" w:eastAsia="黑体" w:cs="Times New Roman"/>
          <w:kern w:val="2"/>
          <w:sz w:val="32"/>
          <w:szCs w:val="24"/>
          <w:highlight w:val="none"/>
          <w:lang w:val="en-US" w:eastAsia="zh-CN" w:bidi="ar-SA"/>
        </w:rPr>
        <w:t>五、本次比选联系事项</w:t>
      </w:r>
    </w:p>
    <w:p>
      <w:pPr>
        <w:keepNext w:val="0"/>
        <w:keepLines w:val="0"/>
        <w:pageBreakBefore w:val="0"/>
        <w:widowControl w:val="0"/>
        <w:kinsoku/>
        <w:wordWrap/>
        <w:overflowPunct/>
        <w:topLinePunct w:val="0"/>
        <w:autoSpaceDE/>
        <w:autoSpaceDN/>
        <w:bidi w:val="0"/>
        <w:adjustRightInd/>
        <w:snapToGrid w:val="0"/>
        <w:spacing w:line="600" w:lineRule="exact"/>
        <w:ind w:firstLine="560" w:firstLineChars="200"/>
        <w:textAlignment w:val="auto"/>
        <w:rPr>
          <w:rFonts w:hint="eastAsia" w:ascii="方正仿宋_GB2312" w:hAnsi="方正仿宋_GB2312" w:eastAsia="方正仿宋_GB2312" w:cs="方正仿宋_GB2312"/>
          <w:sz w:val="28"/>
          <w:szCs w:val="28"/>
          <w:highlight w:val="none"/>
          <w:lang w:val="en-US" w:eastAsia="zh-CN"/>
        </w:rPr>
      </w:pPr>
      <w:r>
        <w:rPr>
          <w:rFonts w:hint="eastAsia" w:ascii="方正仿宋_GB2312" w:hAnsi="方正仿宋_GB2312" w:eastAsia="方正仿宋_GB2312" w:cs="方正仿宋_GB2312"/>
          <w:sz w:val="28"/>
          <w:szCs w:val="28"/>
          <w:highlight w:val="none"/>
          <w:lang w:val="en-US" w:eastAsia="zh-CN"/>
        </w:rPr>
        <w:t xml:space="preserve">1.联 系 人：张子鑫                </w:t>
      </w:r>
    </w:p>
    <w:p>
      <w:pPr>
        <w:keepNext w:val="0"/>
        <w:keepLines w:val="0"/>
        <w:pageBreakBefore w:val="0"/>
        <w:widowControl w:val="0"/>
        <w:kinsoku/>
        <w:wordWrap/>
        <w:overflowPunct/>
        <w:topLinePunct w:val="0"/>
        <w:autoSpaceDE/>
        <w:autoSpaceDN/>
        <w:bidi w:val="0"/>
        <w:adjustRightInd/>
        <w:snapToGrid w:val="0"/>
        <w:spacing w:line="600" w:lineRule="exact"/>
        <w:ind w:firstLine="560" w:firstLineChars="200"/>
        <w:textAlignment w:val="auto"/>
        <w:rPr>
          <w:rFonts w:hint="default" w:ascii="方正仿宋_GB2312" w:hAnsi="方正仿宋_GB2312" w:eastAsia="方正仿宋_GB2312" w:cs="方正仿宋_GB2312"/>
          <w:sz w:val="28"/>
          <w:szCs w:val="28"/>
          <w:highlight w:val="none"/>
          <w:lang w:val="en-US" w:eastAsia="zh-CN"/>
        </w:rPr>
      </w:pPr>
      <w:r>
        <w:rPr>
          <w:rFonts w:hint="eastAsia" w:ascii="方正仿宋_GB2312" w:hAnsi="方正仿宋_GB2312" w:eastAsia="方正仿宋_GB2312" w:cs="方正仿宋_GB2312"/>
          <w:sz w:val="28"/>
          <w:szCs w:val="28"/>
          <w:highlight w:val="none"/>
          <w:lang w:val="en-US" w:eastAsia="zh-CN"/>
        </w:rPr>
        <w:t>2.电    话：0851—85861720</w:t>
      </w:r>
    </w:p>
    <w:p>
      <w:pPr>
        <w:pStyle w:val="9"/>
        <w:keepNext w:val="0"/>
        <w:keepLines w:val="0"/>
        <w:pageBreakBefore w:val="0"/>
        <w:widowControl/>
        <w:suppressLineNumbers w:val="0"/>
        <w:kinsoku/>
        <w:wordWrap w:val="0"/>
        <w:overflowPunct/>
        <w:topLinePunct w:val="0"/>
        <w:autoSpaceDE/>
        <w:autoSpaceDN/>
        <w:bidi w:val="0"/>
        <w:adjustRightInd/>
        <w:snapToGrid/>
        <w:spacing w:before="46" w:beforeAutospacing="0" w:after="0" w:afterAutospacing="0" w:line="360" w:lineRule="auto"/>
        <w:ind w:left="0" w:right="0" w:firstLine="460"/>
        <w:jc w:val="left"/>
        <w:textAlignment w:val="auto"/>
        <w:rPr>
          <w:rFonts w:hint="eastAsia" w:ascii="宋体" w:hAnsi="宋体" w:eastAsia="宋体" w:cs="宋体"/>
          <w:color w:val="auto"/>
          <w:sz w:val="24"/>
          <w:szCs w:val="24"/>
          <w:highlight w:val="none"/>
          <w:shd w:val="clear" w:color="auto" w:fill="auto"/>
        </w:rPr>
      </w:pPr>
    </w:p>
    <w:p>
      <w:pPr>
        <w:pStyle w:val="9"/>
        <w:keepNext w:val="0"/>
        <w:keepLines w:val="0"/>
        <w:pageBreakBefore w:val="0"/>
        <w:widowControl/>
        <w:suppressLineNumbers w:val="0"/>
        <w:kinsoku/>
        <w:wordWrap w:val="0"/>
        <w:overflowPunct/>
        <w:topLinePunct w:val="0"/>
        <w:autoSpaceDE/>
        <w:autoSpaceDN/>
        <w:bidi w:val="0"/>
        <w:adjustRightInd/>
        <w:snapToGrid/>
        <w:spacing w:before="46" w:beforeAutospacing="0" w:after="0" w:afterAutospacing="0" w:line="360" w:lineRule="auto"/>
        <w:ind w:left="0" w:right="0" w:firstLine="460"/>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br w:type="page"/>
      </w:r>
    </w:p>
    <w:p>
      <w:pPr>
        <w:keepNext w:val="0"/>
        <w:keepLines w:val="0"/>
        <w:pageBreakBefore w:val="0"/>
        <w:widowControl w:val="0"/>
        <w:kinsoku/>
        <w:wordWrap/>
        <w:overflowPunct/>
        <w:topLinePunct w:val="0"/>
        <w:autoSpaceDE/>
        <w:autoSpaceDN/>
        <w:bidi w:val="0"/>
        <w:adjustRightInd/>
        <w:snapToGrid/>
        <w:spacing w:before="313" w:beforeLines="100" w:after="313" w:afterLines="100" w:line="360" w:lineRule="auto"/>
        <w:jc w:val="center"/>
        <w:textAlignment w:val="auto"/>
        <w:outlineLvl w:val="0"/>
        <w:rPr>
          <w:rFonts w:hint="eastAsia" w:ascii="宋体" w:hAnsi="宋体" w:eastAsia="宋体" w:cs="宋体"/>
          <w:sz w:val="24"/>
          <w:highlight w:val="none"/>
        </w:rPr>
      </w:pPr>
      <w:bookmarkStart w:id="2" w:name="_Toc20330"/>
      <w:r>
        <w:rPr>
          <w:rFonts w:hint="eastAsia" w:ascii="仿宋" w:hAnsi="仿宋" w:eastAsia="仿宋" w:cs="仿宋"/>
          <w:b/>
          <w:bCs/>
          <w:kern w:val="2"/>
          <w:sz w:val="44"/>
          <w:szCs w:val="44"/>
          <w:highlight w:val="none"/>
          <w:lang w:val="en-US" w:eastAsia="zh-CN" w:bidi="ar-SA"/>
        </w:rPr>
        <w:t>第二章  供应商须知</w:t>
      </w:r>
      <w:bookmarkEnd w:id="2"/>
    </w:p>
    <w:p>
      <w:pPr>
        <w:pStyle w:val="9"/>
        <w:keepNext w:val="0"/>
        <w:keepLines w:val="0"/>
        <w:widowControl/>
        <w:suppressLineNumbers w:val="0"/>
        <w:pBdr>
          <w:top w:val="none" w:color="auto" w:sz="0" w:space="0"/>
          <w:left w:val="none" w:color="auto" w:sz="0" w:space="0"/>
          <w:bottom w:val="none" w:color="auto" w:sz="0" w:space="0"/>
          <w:right w:val="none" w:color="auto" w:sz="0" w:space="0"/>
        </w:pBdr>
        <w:wordWrap w:val="0"/>
        <w:spacing w:before="10" w:beforeAutospacing="0" w:after="0" w:afterAutospacing="0" w:line="360" w:lineRule="auto"/>
        <w:ind w:right="0"/>
        <w:jc w:val="left"/>
        <w:rPr>
          <w:rFonts w:hint="eastAsia" w:ascii="黑体" w:hAnsi="黑体" w:eastAsia="黑体" w:cs="宋体"/>
          <w:kern w:val="2"/>
          <w:sz w:val="32"/>
          <w:szCs w:val="32"/>
          <w:highlight w:val="none"/>
          <w:lang w:val="en-US" w:eastAsia="zh-CN" w:bidi="ar-SA"/>
        </w:rPr>
      </w:pPr>
      <w:r>
        <w:rPr>
          <w:rFonts w:hint="eastAsia" w:ascii="黑体" w:hAnsi="黑体" w:eastAsia="黑体" w:cs="宋体"/>
          <w:kern w:val="2"/>
          <w:sz w:val="32"/>
          <w:szCs w:val="32"/>
          <w:highlight w:val="none"/>
          <w:lang w:val="en-US" w:eastAsia="zh-CN" w:bidi="ar-SA"/>
        </w:rPr>
        <w:t>一、供应商资质要求</w:t>
      </w:r>
    </w:p>
    <w:p>
      <w:pPr>
        <w:pStyle w:val="9"/>
        <w:keepNext w:val="0"/>
        <w:keepLines w:val="0"/>
        <w:pageBreakBefore w:val="0"/>
        <w:widowControl/>
        <w:suppressLineNumbers w:val="0"/>
        <w:kinsoku/>
        <w:wordWrap w:val="0"/>
        <w:overflowPunct/>
        <w:topLinePunct w:val="0"/>
        <w:autoSpaceDE/>
        <w:autoSpaceDN/>
        <w:bidi w:val="0"/>
        <w:adjustRightInd/>
        <w:snapToGrid/>
        <w:spacing w:before="46" w:beforeAutospacing="0" w:after="0" w:afterAutospacing="0" w:line="360" w:lineRule="auto"/>
        <w:ind w:left="0" w:right="0" w:firstLine="460"/>
        <w:jc w:val="left"/>
        <w:textAlignment w:val="auto"/>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1.具有独立承担民事责任的能力，提供营业执照复印件。</w:t>
      </w:r>
    </w:p>
    <w:p>
      <w:pPr>
        <w:pStyle w:val="9"/>
        <w:keepNext w:val="0"/>
        <w:keepLines w:val="0"/>
        <w:pageBreakBefore w:val="0"/>
        <w:widowControl/>
        <w:suppressLineNumbers w:val="0"/>
        <w:kinsoku/>
        <w:wordWrap w:val="0"/>
        <w:overflowPunct/>
        <w:topLinePunct w:val="0"/>
        <w:autoSpaceDE/>
        <w:autoSpaceDN/>
        <w:bidi w:val="0"/>
        <w:adjustRightInd/>
        <w:snapToGrid/>
        <w:spacing w:before="46" w:beforeAutospacing="0" w:after="0" w:afterAutospacing="0" w:line="360" w:lineRule="auto"/>
        <w:ind w:left="0" w:right="0" w:firstLine="460"/>
        <w:jc w:val="left"/>
        <w:textAlignment w:val="auto"/>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2.具有良好的商业信誉和健全的财务会计制度，提供2023年经第三方审计的审计报告复印件。</w:t>
      </w:r>
    </w:p>
    <w:p>
      <w:pPr>
        <w:pStyle w:val="9"/>
        <w:keepNext w:val="0"/>
        <w:keepLines w:val="0"/>
        <w:pageBreakBefore w:val="0"/>
        <w:widowControl/>
        <w:suppressLineNumbers w:val="0"/>
        <w:kinsoku/>
        <w:wordWrap w:val="0"/>
        <w:overflowPunct/>
        <w:topLinePunct w:val="0"/>
        <w:autoSpaceDE/>
        <w:autoSpaceDN/>
        <w:bidi w:val="0"/>
        <w:adjustRightInd/>
        <w:snapToGrid/>
        <w:spacing w:before="46" w:beforeAutospacing="0" w:after="0" w:afterAutospacing="0" w:line="360" w:lineRule="auto"/>
        <w:ind w:left="0" w:right="0" w:firstLine="460"/>
        <w:jc w:val="left"/>
        <w:textAlignment w:val="auto"/>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3.具有履行合同所必需的设备和专业技术能力，供应商根据本次服务内容自行提供。</w:t>
      </w:r>
    </w:p>
    <w:p>
      <w:pPr>
        <w:pStyle w:val="9"/>
        <w:keepNext w:val="0"/>
        <w:keepLines w:val="0"/>
        <w:pageBreakBefore w:val="0"/>
        <w:widowControl/>
        <w:suppressLineNumbers w:val="0"/>
        <w:kinsoku/>
        <w:wordWrap w:val="0"/>
        <w:overflowPunct/>
        <w:topLinePunct w:val="0"/>
        <w:autoSpaceDE/>
        <w:autoSpaceDN/>
        <w:bidi w:val="0"/>
        <w:adjustRightInd/>
        <w:snapToGrid/>
        <w:spacing w:before="46" w:beforeAutospacing="0" w:after="0" w:afterAutospacing="0" w:line="360" w:lineRule="auto"/>
        <w:ind w:left="0" w:right="0" w:firstLine="460"/>
        <w:jc w:val="left"/>
        <w:textAlignment w:val="auto"/>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4.有依法缴纳税收和社会保障资金的良好记录，提供2024年1月至今任意三个月依法缴纳税收和社保的相关证明材料。</w:t>
      </w:r>
    </w:p>
    <w:p>
      <w:pPr>
        <w:pStyle w:val="9"/>
        <w:keepNext w:val="0"/>
        <w:keepLines w:val="0"/>
        <w:pageBreakBefore w:val="0"/>
        <w:widowControl/>
        <w:suppressLineNumbers w:val="0"/>
        <w:kinsoku/>
        <w:wordWrap w:val="0"/>
        <w:overflowPunct/>
        <w:topLinePunct w:val="0"/>
        <w:autoSpaceDE/>
        <w:autoSpaceDN/>
        <w:bidi w:val="0"/>
        <w:adjustRightInd/>
        <w:snapToGrid/>
        <w:spacing w:before="46" w:beforeAutospacing="0" w:after="0" w:afterAutospacing="0" w:line="360" w:lineRule="auto"/>
        <w:ind w:left="0" w:right="0" w:firstLine="460"/>
        <w:jc w:val="left"/>
        <w:textAlignment w:val="auto"/>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5.在中国政府采购网(http: //www.ccgp.gov.cn/）或中国政府采购网贵州分网完成网上登记备案，提供财政部政府采购管理交易系统机构信息维护页面的截图扫描件。</w:t>
      </w:r>
    </w:p>
    <w:p>
      <w:pPr>
        <w:spacing w:beforeLines="0" w:afterLines="0"/>
        <w:jc w:val="left"/>
        <w:rPr>
          <w:rFonts w:hint="eastAsia" w:ascii="黑体" w:hAnsi="黑体" w:eastAsia="黑体" w:cs="宋体"/>
          <w:kern w:val="2"/>
          <w:sz w:val="32"/>
          <w:szCs w:val="32"/>
          <w:highlight w:val="none"/>
          <w:lang w:val="en-US" w:eastAsia="zh-CN" w:bidi="ar-SA"/>
        </w:rPr>
      </w:pPr>
      <w:r>
        <w:rPr>
          <w:rFonts w:hint="eastAsia" w:ascii="黑体" w:hAnsi="黑体" w:eastAsia="黑体" w:cs="宋体"/>
          <w:kern w:val="2"/>
          <w:sz w:val="32"/>
          <w:szCs w:val="32"/>
          <w:highlight w:val="none"/>
          <w:lang w:val="en-US" w:eastAsia="zh-CN" w:bidi="ar-SA"/>
        </w:rPr>
        <w:t>二、响应文件的编制及递交</w:t>
      </w:r>
    </w:p>
    <w:p>
      <w:pPr>
        <w:spacing w:beforeLines="0" w:afterLines="0"/>
        <w:ind w:firstLine="560" w:firstLineChars="200"/>
        <w:jc w:val="left"/>
        <w:rPr>
          <w:rFonts w:hint="eastAsia" w:ascii="方正仿宋_GB2312" w:hAnsi="方正仿宋_GB2312" w:eastAsia="方正仿宋_GB2312" w:cs="方正仿宋_GB2312"/>
          <w:sz w:val="28"/>
          <w:szCs w:val="24"/>
          <w:highlight w:val="none"/>
        </w:rPr>
      </w:pPr>
      <w:r>
        <w:rPr>
          <w:rFonts w:hint="eastAsia" w:ascii="方正仿宋_GB2312" w:hAnsi="方正仿宋_GB2312" w:eastAsia="方正仿宋_GB2312" w:cs="方正仿宋_GB2312"/>
          <w:sz w:val="28"/>
          <w:szCs w:val="24"/>
          <w:highlight w:val="none"/>
          <w:lang w:val="en-US" w:eastAsia="zh-CN"/>
        </w:rPr>
        <w:t>1.</w:t>
      </w:r>
      <w:r>
        <w:rPr>
          <w:rFonts w:hint="eastAsia" w:ascii="方正仿宋_GB2312" w:hAnsi="方正仿宋_GB2312" w:eastAsia="方正仿宋_GB2312" w:cs="方正仿宋_GB2312"/>
          <w:sz w:val="28"/>
          <w:szCs w:val="24"/>
          <w:highlight w:val="none"/>
          <w:lang w:eastAsia="zh-CN"/>
        </w:rPr>
        <w:t>供应商</w:t>
      </w:r>
      <w:r>
        <w:rPr>
          <w:rFonts w:hint="eastAsia" w:ascii="方正仿宋_GB2312" w:hAnsi="方正仿宋_GB2312" w:eastAsia="方正仿宋_GB2312" w:cs="方正仿宋_GB2312"/>
          <w:sz w:val="28"/>
          <w:szCs w:val="24"/>
          <w:highlight w:val="none"/>
        </w:rPr>
        <w:t>应认真阅读</w:t>
      </w:r>
      <w:r>
        <w:rPr>
          <w:rFonts w:hint="eastAsia" w:ascii="方正仿宋_GB2312" w:hAnsi="方正仿宋_GB2312" w:eastAsia="方正仿宋_GB2312" w:cs="方正仿宋_GB2312"/>
          <w:sz w:val="28"/>
          <w:szCs w:val="24"/>
          <w:highlight w:val="none"/>
          <w:lang w:eastAsia="zh-CN"/>
        </w:rPr>
        <w:t>公开比选文件</w:t>
      </w:r>
      <w:r>
        <w:rPr>
          <w:rFonts w:hint="eastAsia" w:ascii="方正仿宋_GB2312" w:hAnsi="方正仿宋_GB2312" w:eastAsia="方正仿宋_GB2312" w:cs="方正仿宋_GB2312"/>
          <w:sz w:val="28"/>
          <w:szCs w:val="24"/>
          <w:highlight w:val="none"/>
        </w:rPr>
        <w:t>的所有内容，其响应文件须对</w:t>
      </w:r>
      <w:r>
        <w:rPr>
          <w:rFonts w:hint="eastAsia" w:ascii="方正仿宋_GB2312" w:hAnsi="方正仿宋_GB2312" w:eastAsia="方正仿宋_GB2312" w:cs="方正仿宋_GB2312"/>
          <w:sz w:val="28"/>
          <w:szCs w:val="24"/>
          <w:highlight w:val="none"/>
          <w:lang w:eastAsia="zh-CN"/>
        </w:rPr>
        <w:t>公开比选文件</w:t>
      </w:r>
      <w:r>
        <w:rPr>
          <w:rFonts w:hint="eastAsia" w:ascii="方正仿宋_GB2312" w:hAnsi="方正仿宋_GB2312" w:eastAsia="方正仿宋_GB2312" w:cs="方正仿宋_GB2312"/>
          <w:sz w:val="28"/>
          <w:szCs w:val="24"/>
          <w:highlight w:val="none"/>
        </w:rPr>
        <w:t>作出实质性响应，并保证提供的全部资料的真实性和有效性，否则其投标将被拒绝；</w:t>
      </w:r>
    </w:p>
    <w:p>
      <w:pPr>
        <w:spacing w:beforeLines="0" w:afterLines="0"/>
        <w:ind w:firstLine="560" w:firstLineChars="200"/>
        <w:jc w:val="left"/>
        <w:rPr>
          <w:rFonts w:hint="eastAsia" w:ascii="方正仿宋_GB2312" w:hAnsi="方正仿宋_GB2312" w:eastAsia="方正仿宋_GB2312" w:cs="方正仿宋_GB2312"/>
          <w:sz w:val="28"/>
          <w:szCs w:val="24"/>
          <w:highlight w:val="none"/>
          <w:lang w:eastAsia="zh-CN"/>
        </w:rPr>
      </w:pPr>
      <w:r>
        <w:rPr>
          <w:rFonts w:hint="eastAsia" w:ascii="方正仿宋_GB2312" w:hAnsi="方正仿宋_GB2312" w:eastAsia="方正仿宋_GB2312" w:cs="方正仿宋_GB2312"/>
          <w:sz w:val="28"/>
          <w:szCs w:val="24"/>
          <w:highlight w:val="none"/>
          <w:lang w:val="en-US" w:eastAsia="zh-CN"/>
        </w:rPr>
        <w:t>2.</w:t>
      </w:r>
      <w:r>
        <w:rPr>
          <w:rFonts w:hint="eastAsia" w:ascii="方正仿宋_GB2312" w:hAnsi="方正仿宋_GB2312" w:eastAsia="方正仿宋_GB2312" w:cs="方正仿宋_GB2312"/>
          <w:sz w:val="28"/>
          <w:szCs w:val="24"/>
          <w:highlight w:val="none"/>
          <w:lang w:eastAsia="zh-CN"/>
        </w:rPr>
        <w:t>供应商</w:t>
      </w:r>
      <w:r>
        <w:rPr>
          <w:rFonts w:hint="eastAsia" w:ascii="方正仿宋_GB2312" w:hAnsi="方正仿宋_GB2312" w:eastAsia="方正仿宋_GB2312" w:cs="方正仿宋_GB2312"/>
          <w:sz w:val="28"/>
          <w:szCs w:val="24"/>
          <w:highlight w:val="none"/>
        </w:rPr>
        <w:t>应准备响应文件</w:t>
      </w:r>
      <w:r>
        <w:rPr>
          <w:rFonts w:hint="eastAsia" w:ascii="方正仿宋_GB2312" w:hAnsi="方正仿宋_GB2312" w:eastAsia="方正仿宋_GB2312" w:cs="方正仿宋_GB2312"/>
          <w:b/>
          <w:bCs/>
          <w:sz w:val="28"/>
          <w:szCs w:val="24"/>
          <w:highlight w:val="none"/>
          <w:lang w:val="en-US" w:eastAsia="zh-CN"/>
        </w:rPr>
        <w:t>正本</w:t>
      </w:r>
      <w:r>
        <w:rPr>
          <w:rFonts w:hint="eastAsia" w:ascii="方正仿宋_GB2312" w:hAnsi="方正仿宋_GB2312" w:eastAsia="方正仿宋_GB2312" w:cs="方正仿宋_GB2312"/>
          <w:b/>
          <w:bCs/>
          <w:sz w:val="28"/>
          <w:szCs w:val="24"/>
          <w:highlight w:val="none"/>
        </w:rPr>
        <w:t>一份</w:t>
      </w:r>
      <w:r>
        <w:rPr>
          <w:rFonts w:hint="eastAsia" w:ascii="方正仿宋_GB2312" w:hAnsi="方正仿宋_GB2312" w:eastAsia="方正仿宋_GB2312" w:cs="方正仿宋_GB2312"/>
          <w:sz w:val="28"/>
          <w:szCs w:val="24"/>
          <w:highlight w:val="none"/>
          <w:lang w:val="en-US" w:eastAsia="zh-CN"/>
        </w:rPr>
        <w:t>，</w:t>
      </w:r>
      <w:r>
        <w:rPr>
          <w:rFonts w:hint="eastAsia" w:ascii="方正仿宋_GB2312" w:hAnsi="方正仿宋_GB2312" w:eastAsia="方正仿宋_GB2312" w:cs="方正仿宋_GB2312"/>
          <w:sz w:val="28"/>
          <w:szCs w:val="24"/>
          <w:highlight w:val="none"/>
        </w:rPr>
        <w:t>将其密封完整，并加盖投标单位公章，响应文件外层封套上应清楚地标明投标单位名称、项目名称的字样。任何行间插字、涂改或增删，必须有投标授权代表签字；</w:t>
      </w:r>
      <w:r>
        <w:rPr>
          <w:rFonts w:hint="eastAsia" w:ascii="方正仿宋_GB2312" w:hAnsi="方正仿宋_GB2312" w:eastAsia="方正仿宋_GB2312" w:cs="方正仿宋_GB2312"/>
          <w:sz w:val="28"/>
          <w:szCs w:val="24"/>
          <w:highlight w:val="none"/>
          <w:lang w:val="en-US" w:eastAsia="zh-CN"/>
        </w:rPr>
        <w:t>准备</w:t>
      </w:r>
      <w:r>
        <w:rPr>
          <w:rFonts w:hint="eastAsia" w:ascii="方正仿宋_GB2312" w:hAnsi="方正仿宋_GB2312" w:eastAsia="方正仿宋_GB2312" w:cs="方正仿宋_GB2312"/>
          <w:sz w:val="28"/>
          <w:szCs w:val="24"/>
          <w:highlight w:val="none"/>
        </w:rPr>
        <w:t>营业执照及法定代表人授权委托书</w:t>
      </w:r>
      <w:r>
        <w:rPr>
          <w:rFonts w:hint="eastAsia" w:ascii="方正仿宋_GB2312" w:hAnsi="方正仿宋_GB2312" w:eastAsia="方正仿宋_GB2312" w:cs="方正仿宋_GB2312"/>
          <w:sz w:val="28"/>
          <w:szCs w:val="24"/>
          <w:highlight w:val="none"/>
          <w:lang w:val="en-US" w:eastAsia="zh-CN"/>
        </w:rPr>
        <w:t>一</w:t>
      </w:r>
      <w:r>
        <w:rPr>
          <w:rFonts w:hint="eastAsia" w:ascii="方正仿宋_GB2312" w:hAnsi="方正仿宋_GB2312" w:eastAsia="方正仿宋_GB2312" w:cs="方正仿宋_GB2312"/>
          <w:sz w:val="28"/>
          <w:szCs w:val="24"/>
          <w:highlight w:val="none"/>
        </w:rPr>
        <w:t>份</w:t>
      </w:r>
      <w:r>
        <w:rPr>
          <w:rFonts w:hint="eastAsia" w:ascii="方正仿宋_GB2312" w:hAnsi="方正仿宋_GB2312" w:eastAsia="方正仿宋_GB2312" w:cs="方正仿宋_GB2312"/>
          <w:sz w:val="28"/>
          <w:szCs w:val="24"/>
          <w:highlight w:val="none"/>
          <w:lang w:eastAsia="zh-CN"/>
        </w:rPr>
        <w:t>。</w:t>
      </w:r>
    </w:p>
    <w:p>
      <w:pPr>
        <w:spacing w:beforeLines="0" w:afterLines="0"/>
        <w:ind w:firstLine="560" w:firstLineChars="200"/>
        <w:jc w:val="left"/>
        <w:rPr>
          <w:rFonts w:hint="eastAsia" w:ascii="方正仿宋_GB2312" w:hAnsi="方正仿宋_GB2312" w:eastAsia="方正仿宋_GB2312" w:cs="方正仿宋_GB2312"/>
          <w:sz w:val="28"/>
          <w:szCs w:val="24"/>
          <w:highlight w:val="none"/>
        </w:rPr>
      </w:pPr>
      <w:r>
        <w:rPr>
          <w:rFonts w:hint="eastAsia" w:ascii="方正仿宋_GB2312" w:hAnsi="方正仿宋_GB2312" w:eastAsia="方正仿宋_GB2312" w:cs="方正仿宋_GB2312"/>
          <w:sz w:val="28"/>
          <w:szCs w:val="24"/>
          <w:highlight w:val="none"/>
          <w:lang w:val="en-US" w:eastAsia="zh-CN"/>
        </w:rPr>
        <w:t>3.</w:t>
      </w:r>
      <w:r>
        <w:rPr>
          <w:rFonts w:hint="eastAsia" w:ascii="方正仿宋_GB2312" w:hAnsi="方正仿宋_GB2312" w:eastAsia="方正仿宋_GB2312" w:cs="方正仿宋_GB2312"/>
          <w:sz w:val="28"/>
          <w:szCs w:val="24"/>
          <w:highlight w:val="none"/>
          <w:lang w:eastAsia="zh-CN"/>
        </w:rPr>
        <w:t>供应商</w:t>
      </w:r>
      <w:r>
        <w:rPr>
          <w:rFonts w:hint="eastAsia" w:ascii="方正仿宋_GB2312" w:hAnsi="方正仿宋_GB2312" w:eastAsia="方正仿宋_GB2312" w:cs="方正仿宋_GB2312"/>
          <w:sz w:val="28"/>
          <w:szCs w:val="24"/>
          <w:highlight w:val="none"/>
        </w:rPr>
        <w:t>应按</w:t>
      </w:r>
      <w:r>
        <w:rPr>
          <w:rFonts w:hint="eastAsia" w:ascii="方正仿宋_GB2312" w:hAnsi="方正仿宋_GB2312" w:eastAsia="方正仿宋_GB2312" w:cs="方正仿宋_GB2312"/>
          <w:sz w:val="28"/>
          <w:szCs w:val="24"/>
          <w:highlight w:val="none"/>
          <w:lang w:eastAsia="zh-CN"/>
        </w:rPr>
        <w:t>公开比选文件</w:t>
      </w:r>
      <w:r>
        <w:rPr>
          <w:rFonts w:hint="eastAsia" w:ascii="方正仿宋_GB2312" w:hAnsi="方正仿宋_GB2312" w:eastAsia="方正仿宋_GB2312" w:cs="方正仿宋_GB2312"/>
          <w:sz w:val="28"/>
          <w:szCs w:val="24"/>
          <w:highlight w:val="none"/>
        </w:rPr>
        <w:t>提供的格式编写其响应文件并装订成册，</w:t>
      </w:r>
      <w:r>
        <w:rPr>
          <w:rFonts w:hint="eastAsia" w:ascii="方正仿宋_GB2312" w:hAnsi="方正仿宋_GB2312" w:eastAsia="方正仿宋_GB2312" w:cs="方正仿宋_GB2312"/>
          <w:sz w:val="28"/>
          <w:szCs w:val="24"/>
          <w:highlight w:val="none"/>
          <w:lang w:eastAsia="zh-CN"/>
        </w:rPr>
        <w:t>供应商</w:t>
      </w:r>
      <w:r>
        <w:rPr>
          <w:rFonts w:hint="eastAsia" w:ascii="方正仿宋_GB2312" w:hAnsi="方正仿宋_GB2312" w:eastAsia="方正仿宋_GB2312" w:cs="方正仿宋_GB2312"/>
          <w:sz w:val="28"/>
          <w:szCs w:val="24"/>
          <w:highlight w:val="none"/>
        </w:rPr>
        <w:t>不得缺少任何</w:t>
      </w:r>
      <w:r>
        <w:rPr>
          <w:rFonts w:hint="eastAsia" w:ascii="方正仿宋_GB2312" w:hAnsi="方正仿宋_GB2312" w:eastAsia="方正仿宋_GB2312" w:cs="方正仿宋_GB2312"/>
          <w:sz w:val="28"/>
          <w:szCs w:val="24"/>
          <w:highlight w:val="none"/>
          <w:lang w:eastAsia="zh-CN"/>
        </w:rPr>
        <w:t>公开比选文件</w:t>
      </w:r>
      <w:r>
        <w:rPr>
          <w:rFonts w:hint="eastAsia" w:ascii="方正仿宋_GB2312" w:hAnsi="方正仿宋_GB2312" w:eastAsia="方正仿宋_GB2312" w:cs="方正仿宋_GB2312"/>
          <w:sz w:val="28"/>
          <w:szCs w:val="24"/>
          <w:highlight w:val="none"/>
        </w:rPr>
        <w:t>要求填写的表格或提交的资料，并按要求签字和盖章，否则将作无效投标处理；</w:t>
      </w:r>
    </w:p>
    <w:p>
      <w:pPr>
        <w:spacing w:beforeLines="0" w:afterLines="0"/>
        <w:jc w:val="left"/>
        <w:rPr>
          <w:rFonts w:hint="eastAsia" w:ascii="黑体" w:hAnsi="黑体" w:eastAsia="黑体" w:cs="宋体"/>
          <w:kern w:val="2"/>
          <w:sz w:val="32"/>
          <w:szCs w:val="32"/>
          <w:highlight w:val="none"/>
          <w:lang w:val="en-US" w:eastAsia="zh-CN" w:bidi="ar-SA"/>
        </w:rPr>
      </w:pPr>
      <w:r>
        <w:rPr>
          <w:rFonts w:hint="eastAsia" w:ascii="黑体" w:hAnsi="黑体" w:eastAsia="黑体" w:cs="宋体"/>
          <w:kern w:val="2"/>
          <w:sz w:val="32"/>
          <w:szCs w:val="32"/>
          <w:highlight w:val="none"/>
          <w:lang w:val="en-US" w:eastAsia="zh-CN" w:bidi="ar-SA"/>
        </w:rPr>
        <w:t>三、投标费用</w:t>
      </w:r>
    </w:p>
    <w:p>
      <w:pPr>
        <w:spacing w:beforeLines="0" w:afterLines="0"/>
        <w:ind w:firstLine="560" w:firstLineChars="200"/>
        <w:jc w:val="left"/>
        <w:rPr>
          <w:rFonts w:hint="eastAsia" w:ascii="方正仿宋_GB2312" w:hAnsi="方正仿宋_GB2312" w:eastAsia="方正仿宋_GB2312" w:cs="方正仿宋_GB2312"/>
          <w:sz w:val="28"/>
          <w:szCs w:val="24"/>
          <w:highlight w:val="none"/>
        </w:rPr>
      </w:pPr>
      <w:r>
        <w:rPr>
          <w:rFonts w:hint="eastAsia" w:ascii="方正仿宋_GB2312" w:hAnsi="方正仿宋_GB2312" w:eastAsia="方正仿宋_GB2312" w:cs="方正仿宋_GB2312"/>
          <w:sz w:val="28"/>
          <w:szCs w:val="24"/>
          <w:highlight w:val="none"/>
          <w:lang w:val="en-US" w:eastAsia="zh-CN"/>
        </w:rPr>
        <w:t>1.</w:t>
      </w:r>
      <w:r>
        <w:rPr>
          <w:rFonts w:hint="eastAsia" w:ascii="方正仿宋_GB2312" w:hAnsi="方正仿宋_GB2312" w:eastAsia="方正仿宋_GB2312" w:cs="方正仿宋_GB2312"/>
          <w:sz w:val="28"/>
          <w:szCs w:val="24"/>
          <w:highlight w:val="none"/>
        </w:rPr>
        <w:t>无论投标过程中的做法和结果如何，</w:t>
      </w:r>
      <w:r>
        <w:rPr>
          <w:rFonts w:hint="eastAsia" w:ascii="方正仿宋_GB2312" w:hAnsi="方正仿宋_GB2312" w:eastAsia="方正仿宋_GB2312" w:cs="方正仿宋_GB2312"/>
          <w:sz w:val="28"/>
          <w:szCs w:val="24"/>
          <w:highlight w:val="none"/>
          <w:lang w:eastAsia="zh-CN"/>
        </w:rPr>
        <w:t>供应商</w:t>
      </w:r>
      <w:r>
        <w:rPr>
          <w:rFonts w:hint="eastAsia" w:ascii="方正仿宋_GB2312" w:hAnsi="方正仿宋_GB2312" w:eastAsia="方正仿宋_GB2312" w:cs="方正仿宋_GB2312"/>
          <w:sz w:val="28"/>
          <w:szCs w:val="24"/>
          <w:highlight w:val="none"/>
        </w:rPr>
        <w:t>自行承担所有与参加投标有关的全部费用，</w:t>
      </w:r>
      <w:r>
        <w:rPr>
          <w:rFonts w:hint="eastAsia" w:ascii="方正仿宋_GB2312" w:hAnsi="方正仿宋_GB2312" w:eastAsia="方正仿宋_GB2312" w:cs="方正仿宋_GB2312"/>
          <w:sz w:val="28"/>
          <w:szCs w:val="24"/>
          <w:highlight w:val="none"/>
          <w:lang w:val="en-US" w:eastAsia="zh-CN"/>
        </w:rPr>
        <w:t>采购人</w:t>
      </w:r>
      <w:r>
        <w:rPr>
          <w:rFonts w:hint="eastAsia" w:ascii="方正仿宋_GB2312" w:hAnsi="方正仿宋_GB2312" w:eastAsia="方正仿宋_GB2312" w:cs="方正仿宋_GB2312"/>
          <w:sz w:val="28"/>
          <w:szCs w:val="24"/>
          <w:highlight w:val="none"/>
        </w:rPr>
        <w:t>无义务和责任承担上述费用。</w:t>
      </w:r>
    </w:p>
    <w:p>
      <w:pPr>
        <w:spacing w:beforeLines="0" w:afterLines="0"/>
        <w:jc w:val="left"/>
        <w:rPr>
          <w:rFonts w:hint="eastAsia" w:ascii="黑体" w:hAnsi="黑体" w:eastAsia="黑体" w:cs="宋体"/>
          <w:kern w:val="2"/>
          <w:sz w:val="32"/>
          <w:szCs w:val="32"/>
          <w:highlight w:val="none"/>
          <w:lang w:val="en-US" w:eastAsia="zh-CN" w:bidi="ar-SA"/>
        </w:rPr>
      </w:pPr>
      <w:r>
        <w:rPr>
          <w:rFonts w:hint="eastAsia" w:ascii="黑体" w:hAnsi="黑体" w:eastAsia="黑体" w:cs="宋体"/>
          <w:kern w:val="2"/>
          <w:sz w:val="32"/>
          <w:szCs w:val="32"/>
          <w:highlight w:val="none"/>
          <w:lang w:val="en-US" w:eastAsia="zh-CN" w:bidi="ar-SA"/>
        </w:rPr>
        <w:t>四、无效投标情形</w:t>
      </w:r>
    </w:p>
    <w:p>
      <w:pPr>
        <w:spacing w:beforeLines="0" w:afterLines="0"/>
        <w:ind w:firstLine="560" w:firstLineChars="200"/>
        <w:jc w:val="left"/>
        <w:rPr>
          <w:rFonts w:hint="eastAsia" w:ascii="方正仿宋_GB2312" w:hAnsi="方正仿宋_GB2312" w:eastAsia="方正仿宋_GB2312" w:cs="方正仿宋_GB2312"/>
          <w:sz w:val="28"/>
          <w:szCs w:val="24"/>
          <w:highlight w:val="none"/>
        </w:rPr>
      </w:pPr>
      <w:r>
        <w:rPr>
          <w:rFonts w:hint="eastAsia" w:ascii="方正仿宋_GB2312" w:hAnsi="方正仿宋_GB2312" w:eastAsia="方正仿宋_GB2312" w:cs="方正仿宋_GB2312"/>
          <w:sz w:val="28"/>
          <w:szCs w:val="24"/>
          <w:highlight w:val="none"/>
        </w:rPr>
        <w:t>1.未按照</w:t>
      </w:r>
      <w:r>
        <w:rPr>
          <w:rFonts w:hint="eastAsia" w:ascii="方正仿宋_GB2312" w:hAnsi="方正仿宋_GB2312" w:eastAsia="方正仿宋_GB2312" w:cs="方正仿宋_GB2312"/>
          <w:sz w:val="28"/>
          <w:szCs w:val="24"/>
          <w:highlight w:val="none"/>
          <w:lang w:eastAsia="zh-CN"/>
        </w:rPr>
        <w:t>公开比选文件</w:t>
      </w:r>
      <w:r>
        <w:rPr>
          <w:rFonts w:hint="eastAsia" w:ascii="方正仿宋_GB2312" w:hAnsi="方正仿宋_GB2312" w:eastAsia="方正仿宋_GB2312" w:cs="方正仿宋_GB2312"/>
          <w:sz w:val="28"/>
          <w:szCs w:val="24"/>
          <w:highlight w:val="none"/>
        </w:rPr>
        <w:t>规定要求密封、签署、盖章的；</w:t>
      </w:r>
    </w:p>
    <w:p>
      <w:pPr>
        <w:spacing w:beforeLines="0" w:afterLines="0"/>
        <w:ind w:firstLine="560" w:firstLineChars="200"/>
        <w:jc w:val="left"/>
        <w:rPr>
          <w:rFonts w:hint="eastAsia" w:ascii="方正仿宋_GB2312" w:hAnsi="方正仿宋_GB2312" w:eastAsia="方正仿宋_GB2312" w:cs="方正仿宋_GB2312"/>
          <w:sz w:val="28"/>
          <w:szCs w:val="24"/>
          <w:highlight w:val="none"/>
        </w:rPr>
      </w:pPr>
      <w:r>
        <w:rPr>
          <w:rFonts w:hint="eastAsia" w:ascii="方正仿宋_GB2312" w:hAnsi="方正仿宋_GB2312" w:eastAsia="方正仿宋_GB2312" w:cs="方正仿宋_GB2312"/>
          <w:sz w:val="28"/>
          <w:szCs w:val="24"/>
          <w:highlight w:val="none"/>
        </w:rPr>
        <w:t>2.不具备</w:t>
      </w:r>
      <w:r>
        <w:rPr>
          <w:rFonts w:hint="eastAsia" w:ascii="方正仿宋_GB2312" w:hAnsi="方正仿宋_GB2312" w:eastAsia="方正仿宋_GB2312" w:cs="方正仿宋_GB2312"/>
          <w:sz w:val="28"/>
          <w:szCs w:val="24"/>
          <w:highlight w:val="none"/>
          <w:lang w:eastAsia="zh-CN"/>
        </w:rPr>
        <w:t>公开比选文件</w:t>
      </w:r>
      <w:r>
        <w:rPr>
          <w:rFonts w:hint="eastAsia" w:ascii="方正仿宋_GB2312" w:hAnsi="方正仿宋_GB2312" w:eastAsia="方正仿宋_GB2312" w:cs="方正仿宋_GB2312"/>
          <w:sz w:val="28"/>
          <w:szCs w:val="24"/>
          <w:highlight w:val="none"/>
        </w:rPr>
        <w:t>中规定资格要求的；</w:t>
      </w:r>
    </w:p>
    <w:p>
      <w:pPr>
        <w:spacing w:beforeLines="0" w:afterLines="0"/>
        <w:ind w:firstLine="560" w:firstLineChars="200"/>
        <w:jc w:val="left"/>
        <w:rPr>
          <w:rFonts w:hint="eastAsia" w:ascii="方正仿宋_GB2312" w:hAnsi="方正仿宋_GB2312" w:eastAsia="方正仿宋_GB2312" w:cs="方正仿宋_GB2312"/>
          <w:sz w:val="28"/>
          <w:szCs w:val="24"/>
          <w:highlight w:val="none"/>
        </w:rPr>
      </w:pPr>
      <w:r>
        <w:rPr>
          <w:rFonts w:hint="eastAsia" w:ascii="方正仿宋_GB2312" w:hAnsi="方正仿宋_GB2312" w:eastAsia="方正仿宋_GB2312" w:cs="方正仿宋_GB2312"/>
          <w:sz w:val="28"/>
          <w:szCs w:val="24"/>
          <w:highlight w:val="none"/>
        </w:rPr>
        <w:t>3.不符合法律、法规和</w:t>
      </w:r>
      <w:r>
        <w:rPr>
          <w:rFonts w:hint="eastAsia" w:ascii="方正仿宋_GB2312" w:hAnsi="方正仿宋_GB2312" w:eastAsia="方正仿宋_GB2312" w:cs="方正仿宋_GB2312"/>
          <w:sz w:val="28"/>
          <w:szCs w:val="24"/>
          <w:highlight w:val="none"/>
          <w:lang w:eastAsia="zh-CN"/>
        </w:rPr>
        <w:t>公开比选文件</w:t>
      </w:r>
      <w:r>
        <w:rPr>
          <w:rFonts w:hint="eastAsia" w:ascii="方正仿宋_GB2312" w:hAnsi="方正仿宋_GB2312" w:eastAsia="方正仿宋_GB2312" w:cs="方正仿宋_GB2312"/>
          <w:sz w:val="28"/>
          <w:szCs w:val="24"/>
          <w:highlight w:val="none"/>
        </w:rPr>
        <w:t>中规定的其他实质性要求的。</w:t>
      </w:r>
    </w:p>
    <w:p>
      <w:pPr>
        <w:spacing w:beforeLines="0" w:afterLines="0"/>
        <w:jc w:val="left"/>
        <w:rPr>
          <w:rFonts w:hint="eastAsia" w:ascii="黑体" w:hAnsi="黑体" w:eastAsia="黑体" w:cs="宋体"/>
          <w:kern w:val="2"/>
          <w:sz w:val="32"/>
          <w:szCs w:val="32"/>
          <w:highlight w:val="none"/>
          <w:lang w:val="en-US" w:eastAsia="zh-CN" w:bidi="ar-SA"/>
        </w:rPr>
      </w:pPr>
      <w:r>
        <w:rPr>
          <w:rFonts w:hint="eastAsia" w:ascii="黑体" w:hAnsi="黑体" w:eastAsia="黑体" w:cs="宋体"/>
          <w:kern w:val="2"/>
          <w:sz w:val="32"/>
          <w:szCs w:val="32"/>
          <w:highlight w:val="none"/>
          <w:lang w:val="en-US" w:eastAsia="zh-CN" w:bidi="ar-SA"/>
        </w:rPr>
        <w:t>五、废标情形</w:t>
      </w:r>
    </w:p>
    <w:p>
      <w:pPr>
        <w:spacing w:beforeLines="0" w:afterLines="0"/>
        <w:ind w:firstLine="560" w:firstLineChars="200"/>
        <w:jc w:val="left"/>
        <w:rPr>
          <w:rFonts w:hint="eastAsia" w:ascii="方正仿宋_GB2312" w:hAnsi="方正仿宋_GB2312" w:eastAsia="方正仿宋_GB2312" w:cs="方正仿宋_GB2312"/>
          <w:sz w:val="28"/>
          <w:szCs w:val="24"/>
          <w:highlight w:val="none"/>
        </w:rPr>
      </w:pPr>
      <w:r>
        <w:rPr>
          <w:rFonts w:hint="eastAsia" w:ascii="方正仿宋_GB2312" w:hAnsi="方正仿宋_GB2312" w:eastAsia="方正仿宋_GB2312" w:cs="方正仿宋_GB2312"/>
          <w:sz w:val="28"/>
          <w:szCs w:val="24"/>
          <w:highlight w:val="none"/>
        </w:rPr>
        <w:t>1.出现影响采购公正的违法、违规行为的；</w:t>
      </w:r>
    </w:p>
    <w:p>
      <w:pPr>
        <w:pStyle w:val="5"/>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方正仿宋_GB2312" w:hAnsi="方正仿宋_GB2312" w:eastAsia="方正仿宋_GB2312" w:cs="方正仿宋_GB2312"/>
          <w:sz w:val="28"/>
          <w:szCs w:val="24"/>
          <w:highlight w:val="none"/>
          <w:lang w:val="en-US" w:eastAsia="zh-CN"/>
        </w:rPr>
      </w:pPr>
      <w:r>
        <w:rPr>
          <w:rFonts w:hint="eastAsia" w:ascii="方正仿宋_GB2312" w:hAnsi="方正仿宋_GB2312" w:eastAsia="方正仿宋_GB2312" w:cs="方正仿宋_GB2312"/>
          <w:sz w:val="28"/>
          <w:szCs w:val="24"/>
          <w:highlight w:val="none"/>
        </w:rPr>
        <w:t>2.因重大变故，采购任务取消的。</w:t>
      </w:r>
    </w:p>
    <w:p>
      <w:pPr>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br w:type="page"/>
      </w:r>
    </w:p>
    <w:p>
      <w:pPr>
        <w:keepNext w:val="0"/>
        <w:keepLines w:val="0"/>
        <w:pageBreakBefore w:val="0"/>
        <w:widowControl w:val="0"/>
        <w:kinsoku/>
        <w:wordWrap/>
        <w:overflowPunct/>
        <w:topLinePunct w:val="0"/>
        <w:autoSpaceDE/>
        <w:autoSpaceDN/>
        <w:bidi w:val="0"/>
        <w:adjustRightInd/>
        <w:snapToGrid/>
        <w:spacing w:before="313" w:beforeLines="100" w:after="313" w:afterLines="100" w:line="360" w:lineRule="auto"/>
        <w:jc w:val="center"/>
        <w:textAlignment w:val="auto"/>
        <w:outlineLvl w:val="0"/>
        <w:rPr>
          <w:rFonts w:hint="eastAsia" w:ascii="仿宋_GB2312" w:hAnsi="仿宋_GB2312" w:eastAsia="仿宋_GB2312" w:cs="仿宋_GB2312"/>
          <w:color w:val="000000"/>
          <w:kern w:val="0"/>
          <w:sz w:val="32"/>
          <w:szCs w:val="32"/>
          <w:highlight w:val="none"/>
        </w:rPr>
      </w:pPr>
      <w:bookmarkStart w:id="3" w:name="_Toc3347"/>
      <w:r>
        <w:rPr>
          <w:rFonts w:hint="eastAsia" w:ascii="仿宋" w:hAnsi="仿宋" w:eastAsia="仿宋" w:cs="仿宋"/>
          <w:b/>
          <w:bCs/>
          <w:kern w:val="2"/>
          <w:sz w:val="44"/>
          <w:szCs w:val="44"/>
          <w:highlight w:val="none"/>
          <w:lang w:val="en-US" w:eastAsia="zh-CN" w:bidi="ar-SA"/>
        </w:rPr>
        <w:t>第三章 比选原则和办法</w:t>
      </w:r>
      <w:bookmarkEnd w:id="3"/>
    </w:p>
    <w:p>
      <w:pPr>
        <w:pStyle w:val="9"/>
        <w:keepNext w:val="0"/>
        <w:keepLines w:val="0"/>
        <w:widowControl/>
        <w:suppressLineNumbers w:val="0"/>
        <w:pBdr>
          <w:top w:val="none" w:color="auto" w:sz="0" w:space="0"/>
          <w:left w:val="none" w:color="auto" w:sz="0" w:space="0"/>
          <w:bottom w:val="none" w:color="auto" w:sz="0" w:space="0"/>
          <w:right w:val="none" w:color="auto" w:sz="0" w:space="0"/>
        </w:pBdr>
        <w:wordWrap w:val="0"/>
        <w:spacing w:before="10" w:beforeAutospacing="0" w:after="0" w:afterAutospacing="0" w:line="360" w:lineRule="auto"/>
        <w:ind w:right="0"/>
        <w:jc w:val="left"/>
        <w:rPr>
          <w:rFonts w:hint="eastAsia" w:ascii="黑体" w:hAnsi="黑体" w:eastAsia="黑体" w:cs="宋体"/>
          <w:kern w:val="2"/>
          <w:sz w:val="32"/>
          <w:szCs w:val="32"/>
          <w:highlight w:val="none"/>
          <w:lang w:val="en-US" w:eastAsia="zh-CN" w:bidi="ar-SA"/>
        </w:rPr>
      </w:pPr>
      <w:r>
        <w:rPr>
          <w:rFonts w:hint="eastAsia" w:ascii="黑体" w:hAnsi="黑体" w:eastAsia="黑体" w:cs="宋体"/>
          <w:kern w:val="2"/>
          <w:sz w:val="32"/>
          <w:szCs w:val="32"/>
          <w:highlight w:val="none"/>
          <w:lang w:val="en-US" w:eastAsia="zh-CN" w:bidi="ar-SA"/>
        </w:rPr>
        <w:t>一、比选原则</w:t>
      </w:r>
    </w:p>
    <w:p>
      <w:pPr>
        <w:keepNext w:val="0"/>
        <w:keepLines w:val="0"/>
        <w:pageBreakBefore w:val="0"/>
        <w:kinsoku/>
        <w:wordWrap/>
        <w:overflowPunct/>
        <w:topLinePunct w:val="0"/>
        <w:autoSpaceDE/>
        <w:bidi w:val="0"/>
        <w:adjustRightInd/>
        <w:snapToGrid/>
        <w:spacing w:line="600" w:lineRule="exact"/>
        <w:ind w:left="0" w:leftChars="0" w:right="0" w:rightChars="0" w:firstLine="560" w:firstLineChars="200"/>
        <w:textAlignment w:val="auto"/>
        <w:outlineLvl w:val="9"/>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1.认真贯彻国家有关法律、法规和政策，维护国家利益。</w:t>
      </w:r>
    </w:p>
    <w:p>
      <w:pPr>
        <w:keepNext w:val="0"/>
        <w:keepLines w:val="0"/>
        <w:pageBreakBefore w:val="0"/>
        <w:kinsoku/>
        <w:wordWrap/>
        <w:overflowPunct/>
        <w:topLinePunct w:val="0"/>
        <w:autoSpaceDE/>
        <w:bidi w:val="0"/>
        <w:adjustRightInd/>
        <w:snapToGrid/>
        <w:spacing w:line="600" w:lineRule="exact"/>
        <w:ind w:left="0" w:leftChars="0" w:right="0" w:rightChars="0" w:firstLine="560" w:firstLineChars="200"/>
        <w:textAlignment w:val="auto"/>
        <w:outlineLvl w:val="9"/>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 xml:space="preserve">2.维护各方当事人的合法权益。 </w:t>
      </w:r>
    </w:p>
    <w:p>
      <w:pPr>
        <w:keepNext w:val="0"/>
        <w:keepLines w:val="0"/>
        <w:pageBreakBefore w:val="0"/>
        <w:kinsoku/>
        <w:wordWrap/>
        <w:overflowPunct/>
        <w:topLinePunct w:val="0"/>
        <w:autoSpaceDE/>
        <w:bidi w:val="0"/>
        <w:adjustRightInd/>
        <w:snapToGrid/>
        <w:spacing w:line="600" w:lineRule="exact"/>
        <w:ind w:left="0" w:leftChars="0" w:right="0" w:rightChars="0" w:firstLine="560" w:firstLineChars="200"/>
        <w:textAlignment w:val="auto"/>
        <w:outlineLvl w:val="9"/>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3.按照公开比选文件确定的标准和方法，对响应文件进行评审和比较。没有纳入公开比选文件的标准和方法，不得作为公开比选评标的依据。</w:t>
      </w:r>
    </w:p>
    <w:p>
      <w:pPr>
        <w:pStyle w:val="9"/>
        <w:keepNext w:val="0"/>
        <w:keepLines w:val="0"/>
        <w:widowControl/>
        <w:suppressLineNumbers w:val="0"/>
        <w:pBdr>
          <w:top w:val="none" w:color="auto" w:sz="0" w:space="0"/>
          <w:left w:val="none" w:color="auto" w:sz="0" w:space="0"/>
          <w:bottom w:val="none" w:color="auto" w:sz="0" w:space="0"/>
          <w:right w:val="none" w:color="auto" w:sz="0" w:space="0"/>
        </w:pBdr>
        <w:wordWrap w:val="0"/>
        <w:spacing w:before="10" w:beforeAutospacing="0" w:after="0" w:afterAutospacing="0" w:line="360" w:lineRule="auto"/>
        <w:ind w:right="0"/>
        <w:jc w:val="left"/>
        <w:rPr>
          <w:rFonts w:hint="eastAsia" w:ascii="黑体" w:hAnsi="黑体" w:eastAsia="黑体" w:cs="宋体"/>
          <w:kern w:val="2"/>
          <w:sz w:val="32"/>
          <w:szCs w:val="32"/>
          <w:highlight w:val="none"/>
          <w:lang w:val="en-US" w:eastAsia="zh-CN" w:bidi="ar-SA"/>
        </w:rPr>
      </w:pPr>
      <w:r>
        <w:rPr>
          <w:rFonts w:hint="eastAsia" w:ascii="黑体" w:hAnsi="黑体" w:eastAsia="黑体" w:cs="宋体"/>
          <w:kern w:val="2"/>
          <w:sz w:val="32"/>
          <w:szCs w:val="32"/>
          <w:highlight w:val="none"/>
          <w:lang w:val="en-US" w:eastAsia="zh-CN" w:bidi="ar-SA"/>
        </w:rPr>
        <w:t>二、比选方法</w:t>
      </w:r>
    </w:p>
    <w:p>
      <w:pPr>
        <w:keepNext w:val="0"/>
        <w:keepLines w:val="0"/>
        <w:pageBreakBefore w:val="0"/>
        <w:kinsoku/>
        <w:wordWrap/>
        <w:overflowPunct/>
        <w:topLinePunct w:val="0"/>
        <w:autoSpaceDE/>
        <w:bidi w:val="0"/>
        <w:adjustRightInd/>
        <w:snapToGrid/>
        <w:spacing w:line="600" w:lineRule="exact"/>
        <w:ind w:left="0" w:leftChars="0" w:right="0" w:rightChars="0" w:firstLine="560" w:firstLineChars="200"/>
        <w:textAlignment w:val="auto"/>
        <w:outlineLvl w:val="9"/>
        <w:rPr>
          <w:rFonts w:hint="eastAsia" w:ascii="方正仿宋_GB2312" w:hAnsi="方正仿宋_GB2312" w:eastAsia="方正仿宋_GB2312" w:cs="方正仿宋_GB2312"/>
          <w:kern w:val="2"/>
          <w:sz w:val="28"/>
          <w:szCs w:val="28"/>
          <w:highlight w:val="none"/>
          <w:lang w:val="en-US" w:eastAsia="zh-CN" w:bidi="ar-SA"/>
        </w:rPr>
      </w:pPr>
      <w:r>
        <w:rPr>
          <w:rFonts w:hint="eastAsia" w:ascii="方正仿宋_GB2312" w:hAnsi="方正仿宋_GB2312" w:eastAsia="方正仿宋_GB2312" w:cs="方正仿宋_GB2312"/>
          <w:kern w:val="2"/>
          <w:sz w:val="28"/>
          <w:szCs w:val="28"/>
          <w:highlight w:val="none"/>
          <w:lang w:val="en-US" w:eastAsia="zh-CN" w:bidi="ar-SA"/>
        </w:rPr>
        <w:t>1.本次公开比选采用综合评分法。综合评分法，是指在最大限度地满足公开比选文件实质性要求前提下，按照公开比选文件中规定的各项因素进行综合评审后，以公开比选评审总得分最高的供应商作为中标供应商的评标方法。</w:t>
      </w:r>
    </w:p>
    <w:p>
      <w:pPr>
        <w:keepNext w:val="0"/>
        <w:keepLines w:val="0"/>
        <w:pageBreakBefore w:val="0"/>
        <w:kinsoku/>
        <w:wordWrap/>
        <w:overflowPunct/>
        <w:topLinePunct w:val="0"/>
        <w:autoSpaceDE/>
        <w:bidi w:val="0"/>
        <w:adjustRightInd/>
        <w:snapToGrid/>
        <w:spacing w:line="600" w:lineRule="exact"/>
        <w:ind w:left="0" w:leftChars="0" w:right="0" w:rightChars="0" w:firstLine="560" w:firstLineChars="200"/>
        <w:textAlignment w:val="auto"/>
        <w:outlineLvl w:val="9"/>
        <w:rPr>
          <w:rFonts w:hint="eastAsia" w:ascii="方正仿宋_GB2312" w:hAnsi="方正仿宋_GB2312" w:eastAsia="方正仿宋_GB2312" w:cs="方正仿宋_GB2312"/>
          <w:kern w:val="2"/>
          <w:sz w:val="28"/>
          <w:szCs w:val="28"/>
          <w:highlight w:val="none"/>
          <w:lang w:val="en-US" w:eastAsia="zh-CN" w:bidi="ar-SA"/>
        </w:rPr>
      </w:pPr>
      <w:r>
        <w:rPr>
          <w:rFonts w:hint="eastAsia" w:ascii="方正仿宋_GB2312" w:hAnsi="方正仿宋_GB2312" w:eastAsia="方正仿宋_GB2312" w:cs="方正仿宋_GB2312"/>
          <w:kern w:val="2"/>
          <w:sz w:val="28"/>
          <w:szCs w:val="28"/>
          <w:highlight w:val="none"/>
          <w:lang w:val="en-US" w:eastAsia="zh-CN" w:bidi="ar-SA"/>
        </w:rPr>
        <w:t>2.综合评分的主要因素是：代理服务费价格、业绩、交易平台入场经验、招标代理库入库、固定办公场所及配备办公设备、服务方案等对公开比选文件的响应程度，以及相应的权值等。</w:t>
      </w:r>
    </w:p>
    <w:p>
      <w:pPr>
        <w:keepNext w:val="0"/>
        <w:keepLines w:val="0"/>
        <w:pageBreakBefore w:val="0"/>
        <w:kinsoku/>
        <w:wordWrap/>
        <w:overflowPunct/>
        <w:topLinePunct w:val="0"/>
        <w:autoSpaceDE/>
        <w:bidi w:val="0"/>
        <w:adjustRightInd/>
        <w:snapToGrid/>
        <w:spacing w:line="600" w:lineRule="exact"/>
        <w:ind w:left="0" w:leftChars="0" w:right="0" w:rightChars="0" w:firstLine="560" w:firstLineChars="200"/>
        <w:textAlignment w:val="auto"/>
        <w:outlineLvl w:val="9"/>
        <w:rPr>
          <w:rFonts w:hint="eastAsia" w:ascii="方正仿宋_GB2312" w:hAnsi="方正仿宋_GB2312" w:eastAsia="方正仿宋_GB2312" w:cs="方正仿宋_GB2312"/>
          <w:color w:val="000000"/>
          <w:sz w:val="24"/>
          <w:szCs w:val="24"/>
          <w:highlight w:val="none"/>
          <w:lang w:val="en-US" w:eastAsia="zh-CN"/>
        </w:rPr>
      </w:pPr>
      <w:r>
        <w:rPr>
          <w:rFonts w:hint="eastAsia" w:ascii="方正仿宋_GB2312" w:hAnsi="方正仿宋_GB2312" w:eastAsia="方正仿宋_GB2312" w:cs="方正仿宋_GB2312"/>
          <w:kern w:val="2"/>
          <w:sz w:val="28"/>
          <w:szCs w:val="28"/>
          <w:highlight w:val="none"/>
          <w:lang w:val="en-US" w:eastAsia="zh-CN" w:bidi="ar-SA"/>
        </w:rPr>
        <w:t>3.公开比选时，比选小组各成员独立对每个有效供应商的响应文件进行评价、打分，然后汇总每个供应商每项评分因素的得分。</w:t>
      </w:r>
    </w:p>
    <w:p>
      <w:pPr>
        <w:pStyle w:val="9"/>
        <w:keepNext w:val="0"/>
        <w:keepLines w:val="0"/>
        <w:widowControl/>
        <w:suppressLineNumbers w:val="0"/>
        <w:pBdr>
          <w:top w:val="none" w:color="auto" w:sz="0" w:space="0"/>
          <w:left w:val="none" w:color="auto" w:sz="0" w:space="0"/>
          <w:bottom w:val="none" w:color="auto" w:sz="0" w:space="0"/>
          <w:right w:val="none" w:color="auto" w:sz="0" w:space="0"/>
        </w:pBdr>
        <w:wordWrap w:val="0"/>
        <w:spacing w:before="10" w:beforeAutospacing="0" w:after="0" w:afterAutospacing="0" w:line="360" w:lineRule="auto"/>
        <w:ind w:right="0"/>
        <w:jc w:val="left"/>
        <w:rPr>
          <w:rStyle w:val="13"/>
          <w:rFonts w:hint="eastAsia" w:ascii="宋体" w:hAnsi="宋体" w:eastAsia="宋体" w:cs="宋体"/>
          <w:sz w:val="24"/>
          <w:szCs w:val="24"/>
          <w:highlight w:val="none"/>
        </w:rPr>
      </w:pPr>
      <w:r>
        <w:rPr>
          <w:rFonts w:hint="eastAsia" w:ascii="黑体" w:hAnsi="黑体" w:eastAsia="黑体" w:cs="宋体"/>
          <w:kern w:val="2"/>
          <w:sz w:val="32"/>
          <w:szCs w:val="32"/>
          <w:highlight w:val="none"/>
          <w:lang w:val="en-US" w:eastAsia="zh-CN" w:bidi="ar-SA"/>
        </w:rPr>
        <w:t>三、比选流程</w:t>
      </w:r>
    </w:p>
    <w:p>
      <w:pPr>
        <w:keepNext w:val="0"/>
        <w:keepLines w:val="0"/>
        <w:pageBreakBefore w:val="0"/>
        <w:kinsoku/>
        <w:wordWrap/>
        <w:overflowPunct/>
        <w:topLinePunct w:val="0"/>
        <w:autoSpaceDE/>
        <w:bidi w:val="0"/>
        <w:adjustRightInd/>
        <w:snapToGrid/>
        <w:spacing w:line="600" w:lineRule="exact"/>
        <w:ind w:left="0" w:leftChars="0" w:right="0" w:rightChars="0" w:firstLine="560" w:firstLineChars="200"/>
        <w:textAlignment w:val="auto"/>
        <w:outlineLvl w:val="9"/>
        <w:rPr>
          <w:rFonts w:hint="eastAsia" w:ascii="方正仿宋_GB2312" w:hAnsi="方正仿宋_GB2312" w:eastAsia="方正仿宋_GB2312" w:cs="方正仿宋_GB2312"/>
          <w:kern w:val="2"/>
          <w:sz w:val="28"/>
          <w:szCs w:val="28"/>
          <w:highlight w:val="none"/>
          <w:lang w:val="en-US" w:eastAsia="zh-CN" w:bidi="ar-SA"/>
        </w:rPr>
      </w:pPr>
      <w:r>
        <w:rPr>
          <w:rFonts w:hint="eastAsia" w:ascii="方正仿宋_GB2312" w:hAnsi="方正仿宋_GB2312" w:eastAsia="方正仿宋_GB2312" w:cs="方正仿宋_GB2312"/>
          <w:kern w:val="2"/>
          <w:sz w:val="28"/>
          <w:szCs w:val="28"/>
          <w:highlight w:val="none"/>
          <w:lang w:val="en-US" w:eastAsia="zh-CN" w:bidi="ar-SA"/>
        </w:rPr>
        <w:t>1.会议签到：参与遴选的代理机构签到并递交响应文件。</w:t>
      </w:r>
    </w:p>
    <w:p>
      <w:pPr>
        <w:keepNext w:val="0"/>
        <w:keepLines w:val="0"/>
        <w:pageBreakBefore w:val="0"/>
        <w:kinsoku/>
        <w:wordWrap/>
        <w:overflowPunct/>
        <w:topLinePunct w:val="0"/>
        <w:autoSpaceDE/>
        <w:bidi w:val="0"/>
        <w:adjustRightInd/>
        <w:snapToGrid/>
        <w:spacing w:line="600" w:lineRule="exact"/>
        <w:ind w:left="0" w:leftChars="0" w:right="0" w:rightChars="0" w:firstLine="560" w:firstLineChars="200"/>
        <w:textAlignment w:val="auto"/>
        <w:outlineLvl w:val="9"/>
        <w:rPr>
          <w:rFonts w:hint="eastAsia" w:ascii="方正仿宋_GB2312" w:hAnsi="方正仿宋_GB2312" w:eastAsia="方正仿宋_GB2312" w:cs="方正仿宋_GB2312"/>
          <w:kern w:val="2"/>
          <w:sz w:val="28"/>
          <w:szCs w:val="28"/>
          <w:highlight w:val="none"/>
          <w:lang w:val="en-US" w:eastAsia="zh-CN" w:bidi="ar-SA"/>
        </w:rPr>
      </w:pPr>
      <w:r>
        <w:rPr>
          <w:rFonts w:hint="eastAsia" w:ascii="方正仿宋_GB2312" w:hAnsi="方正仿宋_GB2312" w:eastAsia="方正仿宋_GB2312" w:cs="方正仿宋_GB2312"/>
          <w:kern w:val="2"/>
          <w:sz w:val="28"/>
          <w:szCs w:val="28"/>
          <w:highlight w:val="none"/>
          <w:lang w:val="en-US" w:eastAsia="zh-CN" w:bidi="ar-SA"/>
        </w:rPr>
        <w:t>2.比选小组：比选小组成员由相关处室参加。</w:t>
      </w:r>
    </w:p>
    <w:p>
      <w:pPr>
        <w:keepNext w:val="0"/>
        <w:keepLines w:val="0"/>
        <w:pageBreakBefore w:val="0"/>
        <w:kinsoku/>
        <w:wordWrap/>
        <w:overflowPunct/>
        <w:topLinePunct w:val="0"/>
        <w:autoSpaceDE/>
        <w:bidi w:val="0"/>
        <w:adjustRightInd/>
        <w:snapToGrid/>
        <w:spacing w:line="600" w:lineRule="exact"/>
        <w:ind w:left="0" w:leftChars="0" w:right="0" w:rightChars="0" w:firstLine="560" w:firstLineChars="200"/>
        <w:textAlignment w:val="auto"/>
        <w:outlineLvl w:val="9"/>
        <w:rPr>
          <w:rFonts w:hint="eastAsia" w:ascii="方正仿宋_GB2312" w:hAnsi="方正仿宋_GB2312" w:eastAsia="方正仿宋_GB2312" w:cs="方正仿宋_GB2312"/>
          <w:kern w:val="2"/>
          <w:sz w:val="28"/>
          <w:szCs w:val="28"/>
          <w:highlight w:val="none"/>
          <w:lang w:val="en-US" w:eastAsia="zh-CN" w:bidi="ar-SA"/>
        </w:rPr>
      </w:pPr>
      <w:r>
        <w:rPr>
          <w:rFonts w:hint="eastAsia" w:ascii="方正仿宋_GB2312" w:hAnsi="方正仿宋_GB2312" w:eastAsia="方正仿宋_GB2312" w:cs="方正仿宋_GB2312"/>
          <w:kern w:val="2"/>
          <w:sz w:val="28"/>
          <w:szCs w:val="28"/>
          <w:highlight w:val="none"/>
          <w:lang w:val="en-US" w:eastAsia="zh-CN" w:bidi="ar-SA"/>
        </w:rPr>
        <w:t>3.宣读纪律：宣读评审纪律和注意事项。</w:t>
      </w:r>
    </w:p>
    <w:p>
      <w:pPr>
        <w:keepNext w:val="0"/>
        <w:keepLines w:val="0"/>
        <w:pageBreakBefore w:val="0"/>
        <w:kinsoku/>
        <w:wordWrap/>
        <w:overflowPunct/>
        <w:topLinePunct w:val="0"/>
        <w:autoSpaceDE/>
        <w:bidi w:val="0"/>
        <w:adjustRightInd/>
        <w:snapToGrid/>
        <w:spacing w:line="600" w:lineRule="exact"/>
        <w:ind w:left="0" w:leftChars="0" w:right="0" w:rightChars="0" w:firstLine="560" w:firstLineChars="200"/>
        <w:textAlignment w:val="auto"/>
        <w:outlineLvl w:val="9"/>
        <w:rPr>
          <w:rFonts w:hint="eastAsia" w:ascii="方正仿宋_GB2312" w:hAnsi="方正仿宋_GB2312" w:eastAsia="方正仿宋_GB2312" w:cs="方正仿宋_GB2312"/>
          <w:kern w:val="2"/>
          <w:sz w:val="28"/>
          <w:szCs w:val="28"/>
          <w:highlight w:val="none"/>
          <w:lang w:val="en-US" w:eastAsia="zh-CN" w:bidi="ar-SA"/>
        </w:rPr>
      </w:pPr>
      <w:r>
        <w:rPr>
          <w:rFonts w:hint="eastAsia" w:ascii="方正仿宋_GB2312" w:hAnsi="方正仿宋_GB2312" w:eastAsia="方正仿宋_GB2312" w:cs="方正仿宋_GB2312"/>
          <w:kern w:val="2"/>
          <w:sz w:val="28"/>
          <w:szCs w:val="28"/>
          <w:highlight w:val="none"/>
          <w:lang w:val="en-US" w:eastAsia="zh-CN" w:bidi="ar-SA"/>
        </w:rPr>
        <w:t>4.初步审查：比选小组依照《资格审查表》所列内容对供应商进行审查，审查通过的供应商进入评分环节。未通过初步审查的响应文件不参与评分和中标候选人推荐。通过资格审查的供应商不足三家的，本项目作废标处理，评标工作结束。</w:t>
      </w:r>
    </w:p>
    <w:p>
      <w:pPr>
        <w:keepNext w:val="0"/>
        <w:keepLines w:val="0"/>
        <w:pageBreakBefore w:val="0"/>
        <w:kinsoku/>
        <w:wordWrap/>
        <w:overflowPunct/>
        <w:topLinePunct w:val="0"/>
        <w:autoSpaceDE/>
        <w:bidi w:val="0"/>
        <w:adjustRightInd/>
        <w:snapToGrid/>
        <w:spacing w:line="600" w:lineRule="exact"/>
        <w:ind w:left="0" w:leftChars="0" w:right="0" w:rightChars="0" w:firstLine="560" w:firstLineChars="200"/>
        <w:textAlignment w:val="auto"/>
        <w:outlineLvl w:val="9"/>
        <w:rPr>
          <w:rFonts w:hint="eastAsia" w:ascii="方正仿宋_GB2312" w:hAnsi="方正仿宋_GB2312" w:eastAsia="方正仿宋_GB2312" w:cs="方正仿宋_GB2312"/>
          <w:kern w:val="2"/>
          <w:sz w:val="28"/>
          <w:szCs w:val="28"/>
          <w:highlight w:val="none"/>
          <w:lang w:val="en-US" w:eastAsia="zh-CN" w:bidi="ar-SA"/>
        </w:rPr>
      </w:pPr>
      <w:r>
        <w:rPr>
          <w:rFonts w:hint="eastAsia" w:ascii="方正仿宋_GB2312" w:hAnsi="方正仿宋_GB2312" w:eastAsia="方正仿宋_GB2312" w:cs="方正仿宋_GB2312"/>
          <w:kern w:val="2"/>
          <w:sz w:val="28"/>
          <w:szCs w:val="28"/>
          <w:highlight w:val="none"/>
          <w:lang w:val="en-US" w:eastAsia="zh-CN" w:bidi="ar-SA"/>
        </w:rPr>
        <w:t>5.评分：比选小组严格按照评分标准逐项对应响应文件进行评分。评分依据为响应文件提供的有效资料。公开比选文件中未提供的资料、未明确的内容，比选小组不得以个人的意愿、猜想、推测等方式得出的结论作为评分依据。比选小组须独立评分，不得相互抄袭评分分值（价格分除外）。</w:t>
      </w:r>
    </w:p>
    <w:p>
      <w:pPr>
        <w:keepNext w:val="0"/>
        <w:keepLines w:val="0"/>
        <w:pageBreakBefore w:val="0"/>
        <w:kinsoku/>
        <w:wordWrap/>
        <w:overflowPunct/>
        <w:topLinePunct w:val="0"/>
        <w:autoSpaceDE/>
        <w:bidi w:val="0"/>
        <w:adjustRightInd/>
        <w:snapToGrid/>
        <w:spacing w:line="600" w:lineRule="exact"/>
        <w:ind w:left="0" w:leftChars="0" w:right="0" w:rightChars="0" w:firstLine="560" w:firstLineChars="200"/>
        <w:textAlignment w:val="auto"/>
        <w:outlineLvl w:val="9"/>
        <w:rPr>
          <w:rFonts w:hint="eastAsia" w:ascii="方正仿宋_GB2312" w:hAnsi="方正仿宋_GB2312" w:eastAsia="方正仿宋_GB2312" w:cs="方正仿宋_GB2312"/>
          <w:kern w:val="2"/>
          <w:sz w:val="28"/>
          <w:szCs w:val="28"/>
          <w:highlight w:val="none"/>
          <w:lang w:val="en-US" w:eastAsia="zh-CN" w:bidi="ar-SA"/>
        </w:rPr>
      </w:pPr>
      <w:r>
        <w:rPr>
          <w:rFonts w:hint="eastAsia" w:ascii="方正仿宋_GB2312" w:hAnsi="方正仿宋_GB2312" w:eastAsia="方正仿宋_GB2312" w:cs="方正仿宋_GB2312"/>
          <w:kern w:val="2"/>
          <w:sz w:val="28"/>
          <w:szCs w:val="28"/>
          <w:highlight w:val="none"/>
          <w:lang w:val="en-US" w:eastAsia="zh-CN" w:bidi="ar-SA"/>
        </w:rPr>
        <w:t>6.评分汇总：比选小组组长将各成员的评分表汇总到评分汇总表，评分汇总表保留两位小数，按最终得分由高至低依次对供应商进行推荐排序。最终得分相同的，按投标报价分由高到低顺序排列，最终得分且投标报价分相同的，按技术和商务优劣顺序排列。评分表交由比选小组组长汇总后，比选小组成员不得再更改各项打分分值（价格分及总分计算错误除外）。</w:t>
      </w:r>
    </w:p>
    <w:p>
      <w:pPr>
        <w:keepNext w:val="0"/>
        <w:keepLines w:val="0"/>
        <w:pageBreakBefore w:val="0"/>
        <w:kinsoku/>
        <w:wordWrap/>
        <w:overflowPunct/>
        <w:topLinePunct w:val="0"/>
        <w:autoSpaceDE/>
        <w:bidi w:val="0"/>
        <w:adjustRightInd/>
        <w:snapToGrid/>
        <w:spacing w:line="600" w:lineRule="exact"/>
        <w:ind w:left="0" w:leftChars="0" w:right="0" w:rightChars="0" w:firstLine="560" w:firstLineChars="200"/>
        <w:textAlignment w:val="auto"/>
        <w:outlineLvl w:val="9"/>
        <w:rPr>
          <w:rFonts w:hint="eastAsia" w:ascii="方正仿宋_GB2312" w:hAnsi="方正仿宋_GB2312" w:eastAsia="方正仿宋_GB2312" w:cs="方正仿宋_GB2312"/>
          <w:kern w:val="2"/>
          <w:sz w:val="28"/>
          <w:szCs w:val="28"/>
          <w:highlight w:val="none"/>
          <w:lang w:val="en-US" w:eastAsia="zh-CN" w:bidi="ar-SA"/>
        </w:rPr>
      </w:pPr>
      <w:r>
        <w:rPr>
          <w:rFonts w:hint="eastAsia" w:ascii="方正仿宋_GB2312" w:hAnsi="方正仿宋_GB2312" w:eastAsia="方正仿宋_GB2312" w:cs="方正仿宋_GB2312"/>
          <w:kern w:val="2"/>
          <w:sz w:val="28"/>
          <w:szCs w:val="28"/>
          <w:highlight w:val="none"/>
          <w:lang w:val="en-US" w:eastAsia="zh-CN" w:bidi="ar-SA"/>
        </w:rPr>
        <w:t>7.比选报告：比选小组根据原始评标记录和评标结果编写的报告。</w:t>
      </w:r>
    </w:p>
    <w:p>
      <w:pPr>
        <w:pStyle w:val="9"/>
        <w:keepNext w:val="0"/>
        <w:keepLines w:val="0"/>
        <w:widowControl/>
        <w:suppressLineNumbers w:val="0"/>
        <w:pBdr>
          <w:top w:val="none" w:color="auto" w:sz="0" w:space="0"/>
          <w:left w:val="none" w:color="auto" w:sz="0" w:space="0"/>
          <w:bottom w:val="none" w:color="auto" w:sz="0" w:space="0"/>
          <w:right w:val="none" w:color="auto" w:sz="0" w:space="0"/>
        </w:pBdr>
        <w:wordWrap w:val="0"/>
        <w:spacing w:before="10" w:beforeAutospacing="0" w:after="0" w:afterAutospacing="0" w:line="360" w:lineRule="auto"/>
        <w:ind w:right="0"/>
        <w:jc w:val="left"/>
        <w:rPr>
          <w:rFonts w:hint="eastAsia" w:ascii="黑体" w:hAnsi="黑体" w:eastAsia="黑体" w:cs="宋体"/>
          <w:kern w:val="2"/>
          <w:sz w:val="32"/>
          <w:szCs w:val="32"/>
          <w:highlight w:val="none"/>
          <w:lang w:val="en-US" w:eastAsia="zh-CN" w:bidi="ar-SA"/>
        </w:rPr>
      </w:pPr>
      <w:r>
        <w:rPr>
          <w:rFonts w:hint="eastAsia" w:ascii="黑体" w:hAnsi="黑体" w:eastAsia="黑体" w:cs="宋体"/>
          <w:kern w:val="2"/>
          <w:sz w:val="32"/>
          <w:szCs w:val="32"/>
          <w:highlight w:val="none"/>
          <w:lang w:val="en-US" w:eastAsia="zh-CN" w:bidi="ar-SA"/>
        </w:rPr>
        <w:t>四、资格审查</w:t>
      </w:r>
    </w:p>
    <w:p>
      <w:pPr>
        <w:pageBreakBefore w:val="0"/>
        <w:kinsoku/>
        <w:overflowPunct/>
        <w:topLinePunct w:val="0"/>
        <w:autoSpaceDE/>
        <w:autoSpaceDN/>
        <w:bidi w:val="0"/>
        <w:adjustRightInd/>
        <w:spacing w:line="360" w:lineRule="auto"/>
        <w:jc w:val="center"/>
        <w:textAlignment w:val="auto"/>
        <w:outlineLvl w:val="1"/>
        <w:rPr>
          <w:rFonts w:hint="eastAsia" w:ascii="方正仿宋_GB2312" w:hAnsi="方正仿宋_GB2312" w:eastAsia="方正仿宋_GB2312" w:cs="方正仿宋_GB2312"/>
          <w:b/>
          <w:bCs/>
          <w:kern w:val="0"/>
          <w:sz w:val="28"/>
          <w:szCs w:val="28"/>
          <w:highlight w:val="none"/>
          <w:u w:val="none"/>
          <w:lang w:val="en-US" w:eastAsia="zh-CN"/>
        </w:rPr>
      </w:pPr>
      <w:r>
        <w:rPr>
          <w:rFonts w:hint="eastAsia" w:ascii="方正仿宋_GB2312" w:hAnsi="方正仿宋_GB2312" w:eastAsia="方正仿宋_GB2312" w:cs="方正仿宋_GB2312"/>
          <w:b/>
          <w:bCs/>
          <w:kern w:val="0"/>
          <w:sz w:val="28"/>
          <w:szCs w:val="28"/>
          <w:highlight w:val="none"/>
          <w:u w:val="none"/>
          <w:lang w:val="en-US" w:eastAsia="zh-CN"/>
        </w:rPr>
        <w:t>资格</w:t>
      </w:r>
      <w:r>
        <w:rPr>
          <w:rFonts w:hint="eastAsia" w:ascii="方正仿宋_GB2312" w:hAnsi="方正仿宋_GB2312" w:eastAsia="方正仿宋_GB2312" w:cs="方正仿宋_GB2312"/>
          <w:b/>
          <w:bCs/>
          <w:kern w:val="0"/>
          <w:sz w:val="28"/>
          <w:szCs w:val="28"/>
          <w:highlight w:val="none"/>
          <w:u w:val="none"/>
          <w:lang w:val="zh-CN" w:eastAsia="zh-CN"/>
        </w:rPr>
        <w:t>审查表</w:t>
      </w:r>
    </w:p>
    <w:p>
      <w:pPr>
        <w:keepNext w:val="0"/>
        <w:keepLines w:val="0"/>
        <w:pageBreakBefore w:val="0"/>
        <w:kinsoku/>
        <w:wordWrap/>
        <w:overflowPunct/>
        <w:topLinePunct w:val="0"/>
        <w:autoSpaceDE/>
        <w:bidi w:val="0"/>
        <w:adjustRightInd/>
        <w:snapToGrid/>
        <w:spacing w:line="600" w:lineRule="exact"/>
        <w:ind w:right="0" w:rightChars="0"/>
        <w:textAlignment w:val="auto"/>
        <w:outlineLvl w:val="9"/>
        <w:rPr>
          <w:rFonts w:hint="eastAsia" w:ascii="方正仿宋_GB2312" w:hAnsi="方正仿宋_GB2312" w:eastAsia="方正仿宋_GB2312" w:cs="方正仿宋_GB2312"/>
          <w:kern w:val="2"/>
          <w:sz w:val="28"/>
          <w:szCs w:val="28"/>
          <w:highlight w:val="none"/>
          <w:lang w:val="en-US" w:eastAsia="zh-CN" w:bidi="ar-SA"/>
        </w:rPr>
      </w:pPr>
      <w:r>
        <w:rPr>
          <w:rFonts w:hint="eastAsia" w:ascii="方正仿宋_GB2312" w:hAnsi="方正仿宋_GB2312" w:eastAsia="方正仿宋_GB2312" w:cs="方正仿宋_GB2312"/>
          <w:kern w:val="2"/>
          <w:sz w:val="28"/>
          <w:szCs w:val="28"/>
          <w:highlight w:val="none"/>
          <w:lang w:val="en-US" w:eastAsia="zh-CN" w:bidi="ar-SA"/>
        </w:rPr>
        <w:t>项目名称：</w:t>
      </w:r>
      <w:r>
        <w:rPr>
          <w:rFonts w:hint="eastAsia" w:ascii="方正仿宋_GB2312" w:hAnsi="方正仿宋_GB2312" w:eastAsia="方正仿宋_GB2312" w:cs="方正仿宋_GB2312"/>
          <w:b w:val="0"/>
          <w:bCs w:val="0"/>
          <w:kern w:val="2"/>
          <w:sz w:val="28"/>
          <w:szCs w:val="28"/>
          <w:highlight w:val="none"/>
          <w:lang w:val="en-US" w:eastAsia="zh-CN" w:bidi="ar-SA"/>
        </w:rPr>
        <w:t>贵州省第三次土壤普查省级成果编制和贵州省补充耕地质量验收相关技术服务政府采购代理机构公开比选</w:t>
      </w:r>
      <w:r>
        <w:rPr>
          <w:rFonts w:hint="eastAsia" w:ascii="方正仿宋_GB2312" w:hAnsi="方正仿宋_GB2312" w:eastAsia="方正仿宋_GB2312" w:cs="方正仿宋_GB2312"/>
          <w:kern w:val="2"/>
          <w:sz w:val="28"/>
          <w:szCs w:val="28"/>
          <w:highlight w:val="none"/>
          <w:lang w:val="en-US" w:eastAsia="zh-CN" w:bidi="ar-SA"/>
        </w:rPr>
        <w:t xml:space="preserve">  </w:t>
      </w:r>
    </w:p>
    <w:p>
      <w:pPr>
        <w:keepNext w:val="0"/>
        <w:keepLines w:val="0"/>
        <w:pageBreakBefore w:val="0"/>
        <w:kinsoku/>
        <w:wordWrap/>
        <w:overflowPunct/>
        <w:topLinePunct w:val="0"/>
        <w:autoSpaceDE/>
        <w:bidi w:val="0"/>
        <w:adjustRightInd/>
        <w:snapToGrid/>
        <w:spacing w:line="600" w:lineRule="exact"/>
        <w:ind w:right="0" w:rightChars="0"/>
        <w:textAlignment w:val="auto"/>
        <w:outlineLvl w:val="9"/>
        <w:rPr>
          <w:rFonts w:hint="eastAsia" w:ascii="方正仿宋_GB2312" w:hAnsi="方正仿宋_GB2312" w:eastAsia="方正仿宋_GB2312" w:cs="方正仿宋_GB2312"/>
          <w:kern w:val="2"/>
          <w:sz w:val="28"/>
          <w:szCs w:val="28"/>
          <w:highlight w:val="none"/>
          <w:lang w:val="en-US" w:eastAsia="zh-CN" w:bidi="ar-SA"/>
        </w:rPr>
      </w:pPr>
      <w:r>
        <w:rPr>
          <w:rFonts w:hint="eastAsia" w:ascii="方正仿宋_GB2312" w:hAnsi="方正仿宋_GB2312" w:eastAsia="方正仿宋_GB2312" w:cs="方正仿宋_GB2312"/>
          <w:kern w:val="2"/>
          <w:sz w:val="28"/>
          <w:szCs w:val="28"/>
          <w:highlight w:val="none"/>
          <w:lang w:val="en-US" w:eastAsia="zh-CN" w:bidi="ar-SA"/>
        </w:rPr>
        <w:t>时 间：  年   月 日</w:t>
      </w:r>
    </w:p>
    <w:tbl>
      <w:tblPr>
        <w:tblStyle w:val="11"/>
        <w:tblW w:w="9692" w:type="dxa"/>
        <w:tblInd w:w="1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6000"/>
        <w:gridCol w:w="928"/>
        <w:gridCol w:w="976"/>
        <w:gridCol w:w="10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6" w:hRule="atLeast"/>
        </w:trPr>
        <w:tc>
          <w:tcPr>
            <w:tcW w:w="776" w:type="dxa"/>
            <w:vAlign w:val="center"/>
          </w:tcPr>
          <w:p>
            <w:pPr>
              <w:pStyle w:val="5"/>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方正仿宋_GB2312" w:hAnsi="方正仿宋_GB2312" w:eastAsia="方正仿宋_GB2312" w:cs="方正仿宋_GB2312"/>
                <w:kern w:val="2"/>
                <w:sz w:val="24"/>
                <w:szCs w:val="24"/>
                <w:highlight w:val="none"/>
                <w:lang w:val="en-US" w:eastAsia="zh-CN" w:bidi="ar-SA"/>
              </w:rPr>
            </w:pPr>
            <w:r>
              <w:rPr>
                <w:rFonts w:hint="eastAsia" w:ascii="方正仿宋_GB2312" w:hAnsi="方正仿宋_GB2312" w:eastAsia="方正仿宋_GB2312" w:cs="方正仿宋_GB2312"/>
                <w:kern w:val="2"/>
                <w:sz w:val="24"/>
                <w:szCs w:val="24"/>
                <w:highlight w:val="none"/>
                <w:lang w:val="en-US" w:eastAsia="zh-CN" w:bidi="ar-SA"/>
              </w:rPr>
              <w:t>序号</w:t>
            </w:r>
          </w:p>
        </w:tc>
        <w:tc>
          <w:tcPr>
            <w:tcW w:w="6000" w:type="dxa"/>
            <w:tcBorders>
              <w:tl2br w:val="single" w:color="auto" w:sz="4" w:space="0"/>
            </w:tcBorders>
          </w:tcPr>
          <w:p>
            <w:pPr>
              <w:pStyle w:val="5"/>
              <w:keepNext w:val="0"/>
              <w:keepLines w:val="0"/>
              <w:pageBreakBefore w:val="0"/>
              <w:widowControl w:val="0"/>
              <w:kinsoku/>
              <w:wordWrap/>
              <w:overflowPunct/>
              <w:topLinePunct w:val="0"/>
              <w:autoSpaceDE/>
              <w:autoSpaceDN/>
              <w:bidi w:val="0"/>
              <w:adjustRightInd/>
              <w:snapToGrid/>
              <w:spacing w:line="360" w:lineRule="auto"/>
              <w:ind w:firstLine="3120" w:firstLineChars="1300"/>
              <w:textAlignment w:val="auto"/>
              <w:rPr>
                <w:rFonts w:hint="eastAsia" w:ascii="方正仿宋_GB2312" w:hAnsi="方正仿宋_GB2312" w:eastAsia="方正仿宋_GB2312" w:cs="方正仿宋_GB2312"/>
                <w:kern w:val="2"/>
                <w:sz w:val="24"/>
                <w:szCs w:val="24"/>
                <w:highlight w:val="none"/>
                <w:lang w:val="en-US" w:eastAsia="zh-CN" w:bidi="ar-SA"/>
              </w:rPr>
            </w:pPr>
            <w:r>
              <w:rPr>
                <w:rFonts w:hint="eastAsia" w:ascii="方正仿宋_GB2312" w:hAnsi="方正仿宋_GB2312" w:eastAsia="方正仿宋_GB2312" w:cs="方正仿宋_GB2312"/>
                <w:kern w:val="2"/>
                <w:sz w:val="24"/>
                <w:szCs w:val="24"/>
                <w:highlight w:val="none"/>
                <w:lang w:val="en-US" w:eastAsia="zh-CN" w:bidi="ar-SA"/>
              </w:rPr>
              <w:t>供应商名称</w:t>
            </w:r>
          </w:p>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r>
              <w:rPr>
                <w:rFonts w:hint="eastAsia" w:ascii="方正仿宋_GB2312" w:hAnsi="方正仿宋_GB2312" w:eastAsia="方正仿宋_GB2312" w:cs="方正仿宋_GB2312"/>
                <w:kern w:val="2"/>
                <w:sz w:val="24"/>
                <w:szCs w:val="24"/>
                <w:highlight w:val="none"/>
                <w:lang w:val="en-US" w:eastAsia="zh-CN" w:bidi="ar-SA"/>
              </w:rPr>
              <w:t>资格要求</w:t>
            </w:r>
          </w:p>
        </w:tc>
        <w:tc>
          <w:tcPr>
            <w:tcW w:w="928"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c>
          <w:tcPr>
            <w:tcW w:w="976"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c>
          <w:tcPr>
            <w:tcW w:w="1012"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6" w:type="dxa"/>
            <w:vAlign w:val="center"/>
          </w:tcPr>
          <w:p>
            <w:pPr>
              <w:pStyle w:val="5"/>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方正仿宋_GB2312" w:hAnsi="方正仿宋_GB2312" w:eastAsia="方正仿宋_GB2312" w:cs="方正仿宋_GB2312"/>
                <w:kern w:val="2"/>
                <w:sz w:val="24"/>
                <w:szCs w:val="24"/>
                <w:highlight w:val="none"/>
                <w:lang w:val="en-US" w:eastAsia="zh-CN" w:bidi="ar-SA"/>
              </w:rPr>
            </w:pPr>
            <w:r>
              <w:rPr>
                <w:rFonts w:hint="eastAsia" w:ascii="方正仿宋_GB2312" w:hAnsi="方正仿宋_GB2312" w:eastAsia="方正仿宋_GB2312" w:cs="方正仿宋_GB2312"/>
                <w:kern w:val="2"/>
                <w:sz w:val="24"/>
                <w:szCs w:val="24"/>
                <w:highlight w:val="none"/>
                <w:lang w:val="en-US" w:eastAsia="zh-CN" w:bidi="ar-SA"/>
              </w:rPr>
              <w:t>1</w:t>
            </w:r>
          </w:p>
        </w:tc>
        <w:tc>
          <w:tcPr>
            <w:tcW w:w="6000" w:type="dxa"/>
            <w:vAlign w:val="center"/>
          </w:tcPr>
          <w:p>
            <w:pPr>
              <w:pStyle w:val="9"/>
              <w:keepNext w:val="0"/>
              <w:keepLines w:val="0"/>
              <w:pageBreakBefore w:val="0"/>
              <w:widowControl/>
              <w:suppressLineNumbers w:val="0"/>
              <w:kinsoku/>
              <w:wordWrap w:val="0"/>
              <w:overflowPunct/>
              <w:topLinePunct w:val="0"/>
              <w:autoSpaceDE/>
              <w:autoSpaceDN/>
              <w:bidi w:val="0"/>
              <w:adjustRightInd/>
              <w:snapToGrid/>
              <w:spacing w:before="46" w:beforeAutospacing="0" w:after="0" w:afterAutospacing="0" w:line="360" w:lineRule="auto"/>
              <w:ind w:right="0"/>
              <w:jc w:val="left"/>
              <w:textAlignment w:val="auto"/>
              <w:rPr>
                <w:rFonts w:hint="eastAsia" w:ascii="方正仿宋_GB2312" w:hAnsi="方正仿宋_GB2312" w:eastAsia="方正仿宋_GB2312" w:cs="方正仿宋_GB2312"/>
                <w:kern w:val="2"/>
                <w:sz w:val="24"/>
                <w:szCs w:val="24"/>
                <w:highlight w:val="none"/>
                <w:lang w:val="en-US" w:eastAsia="zh-CN" w:bidi="ar-SA"/>
              </w:rPr>
            </w:pPr>
            <w:r>
              <w:rPr>
                <w:rFonts w:hint="eastAsia" w:ascii="方正仿宋_GB2312" w:hAnsi="方正仿宋_GB2312" w:eastAsia="方正仿宋_GB2312" w:cs="方正仿宋_GB2312"/>
                <w:kern w:val="2"/>
                <w:sz w:val="24"/>
                <w:szCs w:val="24"/>
                <w:highlight w:val="none"/>
                <w:lang w:val="en-US" w:eastAsia="zh-CN" w:bidi="ar-SA"/>
              </w:rPr>
              <w:t>具有独立承担民事责任的能力，提供营业执照复印件。</w:t>
            </w:r>
          </w:p>
        </w:tc>
        <w:tc>
          <w:tcPr>
            <w:tcW w:w="928"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c>
          <w:tcPr>
            <w:tcW w:w="976"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c>
          <w:tcPr>
            <w:tcW w:w="1012"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6" w:type="dxa"/>
            <w:vAlign w:val="center"/>
          </w:tcPr>
          <w:p>
            <w:pPr>
              <w:pStyle w:val="5"/>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方正仿宋_GB2312" w:hAnsi="方正仿宋_GB2312" w:eastAsia="方正仿宋_GB2312" w:cs="方正仿宋_GB2312"/>
                <w:kern w:val="2"/>
                <w:sz w:val="24"/>
                <w:szCs w:val="24"/>
                <w:highlight w:val="none"/>
                <w:lang w:val="en-US" w:eastAsia="zh-CN" w:bidi="ar-SA"/>
              </w:rPr>
            </w:pPr>
            <w:r>
              <w:rPr>
                <w:rFonts w:hint="eastAsia" w:ascii="方正仿宋_GB2312" w:hAnsi="方正仿宋_GB2312" w:eastAsia="方正仿宋_GB2312" w:cs="方正仿宋_GB2312"/>
                <w:kern w:val="2"/>
                <w:sz w:val="24"/>
                <w:szCs w:val="24"/>
                <w:highlight w:val="none"/>
                <w:lang w:val="en-US" w:eastAsia="zh-CN" w:bidi="ar-SA"/>
              </w:rPr>
              <w:t>2</w:t>
            </w:r>
          </w:p>
        </w:tc>
        <w:tc>
          <w:tcPr>
            <w:tcW w:w="6000" w:type="dxa"/>
          </w:tcPr>
          <w:p>
            <w:pPr>
              <w:keepNext w:val="0"/>
              <w:keepLines w:val="0"/>
              <w:pageBreakBefore w:val="0"/>
              <w:widowControl/>
              <w:kinsoku/>
              <w:wordWrap/>
              <w:overflowPunct/>
              <w:topLinePunct w:val="0"/>
              <w:autoSpaceDE/>
              <w:autoSpaceDN/>
              <w:bidi w:val="0"/>
              <w:adjustRightInd/>
              <w:snapToGrid/>
              <w:spacing w:before="0" w:after="0" w:line="360" w:lineRule="auto"/>
              <w:ind w:left="0" w:leftChars="0" w:right="0" w:rightChars="0" w:firstLine="0" w:firstLineChars="0"/>
              <w:jc w:val="left"/>
              <w:textAlignment w:val="auto"/>
              <w:outlineLvl w:val="9"/>
              <w:rPr>
                <w:rFonts w:hint="eastAsia" w:ascii="方正仿宋_GB2312" w:hAnsi="方正仿宋_GB2312" w:eastAsia="方正仿宋_GB2312" w:cs="方正仿宋_GB2312"/>
                <w:kern w:val="2"/>
                <w:sz w:val="24"/>
                <w:szCs w:val="24"/>
                <w:highlight w:val="none"/>
                <w:lang w:val="en-US" w:eastAsia="zh-CN" w:bidi="ar-SA"/>
              </w:rPr>
            </w:pPr>
            <w:r>
              <w:rPr>
                <w:rFonts w:hint="eastAsia" w:ascii="方正仿宋_GB2312" w:hAnsi="方正仿宋_GB2312" w:eastAsia="方正仿宋_GB2312" w:cs="方正仿宋_GB2312"/>
                <w:kern w:val="2"/>
                <w:sz w:val="24"/>
                <w:szCs w:val="24"/>
                <w:highlight w:val="none"/>
                <w:lang w:val="en-US" w:eastAsia="zh-CN" w:bidi="ar-SA"/>
              </w:rPr>
              <w:t>具有良好的商业信誉和健全的财务会计制度，提供2023年经第三方审计的审计报告复印件。</w:t>
            </w:r>
          </w:p>
        </w:tc>
        <w:tc>
          <w:tcPr>
            <w:tcW w:w="928"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c>
          <w:tcPr>
            <w:tcW w:w="976"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c>
          <w:tcPr>
            <w:tcW w:w="1012"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6" w:type="dxa"/>
            <w:vAlign w:val="center"/>
          </w:tcPr>
          <w:p>
            <w:pPr>
              <w:pStyle w:val="5"/>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方正仿宋_GB2312" w:hAnsi="方正仿宋_GB2312" w:eastAsia="方正仿宋_GB2312" w:cs="方正仿宋_GB2312"/>
                <w:kern w:val="2"/>
                <w:sz w:val="24"/>
                <w:szCs w:val="24"/>
                <w:highlight w:val="none"/>
                <w:lang w:val="en-US" w:eastAsia="zh-CN" w:bidi="ar-SA"/>
              </w:rPr>
            </w:pPr>
            <w:r>
              <w:rPr>
                <w:rFonts w:hint="eastAsia" w:ascii="方正仿宋_GB2312" w:hAnsi="方正仿宋_GB2312" w:eastAsia="方正仿宋_GB2312" w:cs="方正仿宋_GB2312"/>
                <w:kern w:val="2"/>
                <w:sz w:val="24"/>
                <w:szCs w:val="24"/>
                <w:highlight w:val="none"/>
                <w:lang w:val="en-US" w:eastAsia="zh-CN" w:bidi="ar-SA"/>
              </w:rPr>
              <w:t>3</w:t>
            </w:r>
          </w:p>
        </w:tc>
        <w:tc>
          <w:tcPr>
            <w:tcW w:w="6000" w:type="dxa"/>
          </w:tcPr>
          <w:p>
            <w:pPr>
              <w:keepNext w:val="0"/>
              <w:keepLines w:val="0"/>
              <w:pageBreakBefore w:val="0"/>
              <w:widowControl/>
              <w:kinsoku/>
              <w:wordWrap/>
              <w:overflowPunct/>
              <w:topLinePunct w:val="0"/>
              <w:autoSpaceDE/>
              <w:autoSpaceDN/>
              <w:bidi w:val="0"/>
              <w:adjustRightInd/>
              <w:snapToGrid/>
              <w:spacing w:before="0" w:after="0" w:line="360" w:lineRule="auto"/>
              <w:ind w:left="0" w:leftChars="0" w:right="0" w:rightChars="0" w:firstLine="0" w:firstLineChars="0"/>
              <w:jc w:val="left"/>
              <w:textAlignment w:val="auto"/>
              <w:outlineLvl w:val="9"/>
              <w:rPr>
                <w:rFonts w:hint="eastAsia" w:ascii="方正仿宋_GB2312" w:hAnsi="方正仿宋_GB2312" w:eastAsia="方正仿宋_GB2312" w:cs="方正仿宋_GB2312"/>
                <w:kern w:val="2"/>
                <w:sz w:val="24"/>
                <w:szCs w:val="24"/>
                <w:highlight w:val="none"/>
                <w:lang w:val="en-US" w:eastAsia="zh-CN" w:bidi="ar-SA"/>
              </w:rPr>
            </w:pPr>
            <w:r>
              <w:rPr>
                <w:rFonts w:hint="eastAsia" w:ascii="方正仿宋_GB2312" w:hAnsi="方正仿宋_GB2312" w:eastAsia="方正仿宋_GB2312" w:cs="方正仿宋_GB2312"/>
                <w:kern w:val="2"/>
                <w:sz w:val="24"/>
                <w:szCs w:val="24"/>
                <w:highlight w:val="none"/>
                <w:lang w:val="en-US" w:eastAsia="zh-CN" w:bidi="ar-SA"/>
              </w:rPr>
              <w:t>具有履行合同所必需的设备和专业技术能力，供应商根据本次服务内容自行提供。</w:t>
            </w:r>
          </w:p>
        </w:tc>
        <w:tc>
          <w:tcPr>
            <w:tcW w:w="928"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c>
          <w:tcPr>
            <w:tcW w:w="976"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c>
          <w:tcPr>
            <w:tcW w:w="1012"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6" w:type="dxa"/>
            <w:vAlign w:val="center"/>
          </w:tcPr>
          <w:p>
            <w:pPr>
              <w:pStyle w:val="5"/>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方正仿宋_GB2312" w:hAnsi="方正仿宋_GB2312" w:eastAsia="方正仿宋_GB2312" w:cs="方正仿宋_GB2312"/>
                <w:kern w:val="2"/>
                <w:sz w:val="24"/>
                <w:szCs w:val="24"/>
                <w:highlight w:val="none"/>
                <w:lang w:val="en-US" w:eastAsia="zh-CN" w:bidi="ar-SA"/>
              </w:rPr>
            </w:pPr>
            <w:r>
              <w:rPr>
                <w:rFonts w:hint="eastAsia" w:ascii="方正仿宋_GB2312" w:hAnsi="方正仿宋_GB2312" w:eastAsia="方正仿宋_GB2312" w:cs="方正仿宋_GB2312"/>
                <w:kern w:val="2"/>
                <w:sz w:val="24"/>
                <w:szCs w:val="24"/>
                <w:highlight w:val="none"/>
                <w:lang w:val="en-US" w:eastAsia="zh-CN" w:bidi="ar-SA"/>
              </w:rPr>
              <w:t>4</w:t>
            </w:r>
          </w:p>
        </w:tc>
        <w:tc>
          <w:tcPr>
            <w:tcW w:w="6000" w:type="dxa"/>
          </w:tcPr>
          <w:p>
            <w:pPr>
              <w:keepNext w:val="0"/>
              <w:keepLines w:val="0"/>
              <w:pageBreakBefore w:val="0"/>
              <w:widowControl/>
              <w:kinsoku/>
              <w:wordWrap/>
              <w:overflowPunct/>
              <w:topLinePunct w:val="0"/>
              <w:autoSpaceDE/>
              <w:autoSpaceDN/>
              <w:bidi w:val="0"/>
              <w:adjustRightInd/>
              <w:snapToGrid/>
              <w:spacing w:before="0" w:after="0" w:line="360" w:lineRule="auto"/>
              <w:ind w:left="0" w:leftChars="0" w:right="0" w:rightChars="0" w:firstLine="0" w:firstLineChars="0"/>
              <w:jc w:val="left"/>
              <w:textAlignment w:val="auto"/>
              <w:outlineLvl w:val="9"/>
              <w:rPr>
                <w:rFonts w:hint="eastAsia" w:ascii="方正仿宋_GB2312" w:hAnsi="方正仿宋_GB2312" w:eastAsia="方正仿宋_GB2312" w:cs="方正仿宋_GB2312"/>
                <w:kern w:val="2"/>
                <w:sz w:val="24"/>
                <w:szCs w:val="24"/>
                <w:highlight w:val="none"/>
                <w:lang w:val="en-US" w:eastAsia="zh-CN" w:bidi="ar-SA"/>
              </w:rPr>
            </w:pPr>
            <w:r>
              <w:rPr>
                <w:rFonts w:hint="eastAsia" w:ascii="方正仿宋_GB2312" w:hAnsi="方正仿宋_GB2312" w:eastAsia="方正仿宋_GB2312" w:cs="方正仿宋_GB2312"/>
                <w:kern w:val="2"/>
                <w:sz w:val="24"/>
                <w:szCs w:val="24"/>
                <w:highlight w:val="none"/>
                <w:lang w:val="en-US" w:eastAsia="zh-CN" w:bidi="ar-SA"/>
              </w:rPr>
              <w:t>有依法缴纳税收和社会保障资金的良好记录，提供2024年1月至今任意三个月依法缴纳税收和社保的相关证明材料。</w:t>
            </w:r>
          </w:p>
        </w:tc>
        <w:tc>
          <w:tcPr>
            <w:tcW w:w="928"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c>
          <w:tcPr>
            <w:tcW w:w="976"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c>
          <w:tcPr>
            <w:tcW w:w="1012"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6" w:type="dxa"/>
            <w:vAlign w:val="center"/>
          </w:tcPr>
          <w:p>
            <w:pPr>
              <w:pStyle w:val="5"/>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方正仿宋_GB2312" w:hAnsi="方正仿宋_GB2312" w:eastAsia="方正仿宋_GB2312" w:cs="方正仿宋_GB2312"/>
                <w:kern w:val="2"/>
                <w:sz w:val="24"/>
                <w:szCs w:val="24"/>
                <w:highlight w:val="none"/>
                <w:lang w:val="en-US" w:eastAsia="zh-CN" w:bidi="ar-SA"/>
              </w:rPr>
            </w:pPr>
            <w:r>
              <w:rPr>
                <w:rFonts w:hint="eastAsia" w:ascii="方正仿宋_GB2312" w:hAnsi="方正仿宋_GB2312" w:eastAsia="方正仿宋_GB2312" w:cs="方正仿宋_GB2312"/>
                <w:kern w:val="2"/>
                <w:sz w:val="24"/>
                <w:szCs w:val="24"/>
                <w:highlight w:val="none"/>
                <w:lang w:val="en-US" w:eastAsia="zh-CN" w:bidi="ar-SA"/>
              </w:rPr>
              <w:t>5</w:t>
            </w:r>
          </w:p>
        </w:tc>
        <w:tc>
          <w:tcPr>
            <w:tcW w:w="6000" w:type="dxa"/>
          </w:tcPr>
          <w:p>
            <w:pPr>
              <w:keepNext w:val="0"/>
              <w:keepLines w:val="0"/>
              <w:pageBreakBefore w:val="0"/>
              <w:widowControl/>
              <w:kinsoku/>
              <w:wordWrap/>
              <w:overflowPunct/>
              <w:topLinePunct w:val="0"/>
              <w:autoSpaceDE/>
              <w:autoSpaceDN/>
              <w:bidi w:val="0"/>
              <w:adjustRightInd/>
              <w:snapToGrid/>
              <w:spacing w:before="0" w:after="0" w:line="360" w:lineRule="auto"/>
              <w:ind w:left="0" w:leftChars="0" w:right="0" w:rightChars="0" w:firstLine="0" w:firstLineChars="0"/>
              <w:jc w:val="left"/>
              <w:textAlignment w:val="auto"/>
              <w:outlineLvl w:val="9"/>
              <w:rPr>
                <w:rFonts w:hint="eastAsia" w:ascii="方正仿宋_GB2312" w:hAnsi="方正仿宋_GB2312" w:eastAsia="方正仿宋_GB2312" w:cs="方正仿宋_GB2312"/>
                <w:kern w:val="2"/>
                <w:sz w:val="24"/>
                <w:szCs w:val="24"/>
                <w:highlight w:val="none"/>
                <w:lang w:val="en-US" w:eastAsia="zh-CN" w:bidi="ar-SA"/>
              </w:rPr>
            </w:pPr>
            <w:r>
              <w:rPr>
                <w:rFonts w:hint="eastAsia" w:ascii="方正仿宋_GB2312" w:hAnsi="方正仿宋_GB2312" w:eastAsia="方正仿宋_GB2312" w:cs="方正仿宋_GB2312"/>
                <w:kern w:val="2"/>
                <w:sz w:val="24"/>
                <w:szCs w:val="24"/>
                <w:highlight w:val="none"/>
                <w:lang w:val="en-US" w:eastAsia="zh-CN" w:bidi="ar-SA"/>
              </w:rPr>
              <w:t>在中国政府采购网(http: //www.ccgp.gov.cn/）或中国政府采购网贵州分网完成网上登记备案，提供财政部政府采购管理交易系统机构信息维护页面的截图扫描件。</w:t>
            </w:r>
          </w:p>
        </w:tc>
        <w:tc>
          <w:tcPr>
            <w:tcW w:w="928"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c>
          <w:tcPr>
            <w:tcW w:w="976"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c>
          <w:tcPr>
            <w:tcW w:w="1012"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6776" w:type="dxa"/>
            <w:gridSpan w:val="2"/>
            <w:vAlign w:val="center"/>
          </w:tcPr>
          <w:p>
            <w:pPr>
              <w:pStyle w:val="5"/>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方正仿宋_GB2312" w:hAnsi="方正仿宋_GB2312" w:eastAsia="方正仿宋_GB2312" w:cs="方正仿宋_GB2312"/>
                <w:kern w:val="2"/>
                <w:sz w:val="24"/>
                <w:szCs w:val="24"/>
                <w:highlight w:val="none"/>
                <w:lang w:val="en-US" w:eastAsia="zh-CN" w:bidi="ar-SA"/>
              </w:rPr>
            </w:pPr>
            <w:r>
              <w:rPr>
                <w:rFonts w:hint="eastAsia" w:ascii="方正仿宋_GB2312" w:hAnsi="方正仿宋_GB2312" w:eastAsia="方正仿宋_GB2312" w:cs="方正仿宋_GB2312"/>
                <w:kern w:val="2"/>
                <w:sz w:val="24"/>
                <w:szCs w:val="24"/>
                <w:highlight w:val="none"/>
                <w:lang w:val="en-US" w:eastAsia="zh-CN" w:bidi="ar-SA"/>
              </w:rPr>
              <w:t>审查结论（通过或不通过）</w:t>
            </w:r>
          </w:p>
        </w:tc>
        <w:tc>
          <w:tcPr>
            <w:tcW w:w="928"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c>
          <w:tcPr>
            <w:tcW w:w="976"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c>
          <w:tcPr>
            <w:tcW w:w="1012"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kern w:val="2"/>
                <w:sz w:val="24"/>
                <w:szCs w:val="24"/>
                <w:highlight w:val="none"/>
                <w:lang w:val="en-US" w:eastAsia="zh-CN" w:bidi="ar-SA"/>
              </w:rPr>
            </w:pPr>
          </w:p>
        </w:tc>
      </w:tr>
    </w:tbl>
    <w:p>
      <w:pPr>
        <w:pStyle w:val="5"/>
        <w:rPr>
          <w:rFonts w:hint="eastAsia" w:ascii="宋体" w:hAnsi="宋体" w:eastAsia="宋体" w:cs="宋体"/>
          <w:kern w:val="2"/>
          <w:sz w:val="24"/>
          <w:szCs w:val="22"/>
          <w:highlight w:val="none"/>
          <w:lang w:val="en-US" w:eastAsia="zh-CN" w:bidi="ar-SA"/>
        </w:rPr>
      </w:pPr>
    </w:p>
    <w:p>
      <w:pPr>
        <w:pStyle w:val="5"/>
        <w:keepNext w:val="0"/>
        <w:keepLines w:val="0"/>
        <w:pageBreakBefore w:val="0"/>
        <w:widowControl w:val="0"/>
        <w:kinsoku/>
        <w:wordWrap/>
        <w:overflowPunct/>
        <w:topLinePunct w:val="0"/>
        <w:autoSpaceDE/>
        <w:autoSpaceDN/>
        <w:bidi w:val="0"/>
        <w:adjustRightInd/>
        <w:snapToGrid/>
        <w:spacing w:line="240" w:lineRule="auto"/>
        <w:ind w:firstLine="560" w:firstLineChars="200"/>
        <w:jc w:val="both"/>
        <w:textAlignment w:val="auto"/>
        <w:rPr>
          <w:rFonts w:hint="eastAsia" w:ascii="方正仿宋_GB2312" w:hAnsi="方正仿宋_GB2312" w:eastAsia="方正仿宋_GB2312" w:cs="方正仿宋_GB2312"/>
          <w:kern w:val="2"/>
          <w:sz w:val="28"/>
          <w:szCs w:val="28"/>
          <w:highlight w:val="none"/>
          <w:lang w:val="en-US" w:eastAsia="zh-CN" w:bidi="ar-SA"/>
        </w:rPr>
      </w:pPr>
      <w:r>
        <w:rPr>
          <w:rFonts w:hint="eastAsia" w:ascii="方正仿宋_GB2312" w:hAnsi="方正仿宋_GB2312" w:eastAsia="方正仿宋_GB2312" w:cs="方正仿宋_GB2312"/>
          <w:kern w:val="2"/>
          <w:sz w:val="28"/>
          <w:szCs w:val="28"/>
          <w:highlight w:val="none"/>
          <w:lang w:val="en-US" w:eastAsia="zh-CN" w:bidi="ar-SA"/>
        </w:rPr>
        <w:t>比选小组（签字）：</w:t>
      </w:r>
    </w:p>
    <w:p>
      <w:pPr>
        <w:pStyle w:val="5"/>
        <w:rPr>
          <w:rFonts w:hint="eastAsia" w:ascii="方正仿宋_GB2312" w:hAnsi="方正仿宋_GB2312" w:eastAsia="方正仿宋_GB2312" w:cs="方正仿宋_GB2312"/>
          <w:kern w:val="2"/>
          <w:sz w:val="28"/>
          <w:szCs w:val="28"/>
          <w:highlight w:val="none"/>
          <w:lang w:val="en-US" w:eastAsia="zh-CN" w:bidi="ar-SA"/>
        </w:rPr>
        <w:sectPr>
          <w:footerReference r:id="rId3" w:type="default"/>
          <w:pgSz w:w="11906" w:h="16838"/>
          <w:pgMar w:top="1440" w:right="1080" w:bottom="1440" w:left="108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p>
    <w:p>
      <w:pPr>
        <w:pageBreakBefore w:val="0"/>
        <w:kinsoku/>
        <w:overflowPunct/>
        <w:topLinePunct w:val="0"/>
        <w:autoSpaceDE/>
        <w:autoSpaceDN/>
        <w:bidi w:val="0"/>
        <w:adjustRightInd/>
        <w:spacing w:line="360" w:lineRule="auto"/>
        <w:jc w:val="both"/>
        <w:textAlignment w:val="auto"/>
        <w:outlineLvl w:val="1"/>
        <w:rPr>
          <w:rFonts w:hint="eastAsia" w:ascii="宋体" w:hAnsi="宋体" w:eastAsia="宋体" w:cs="宋体"/>
          <w:b/>
          <w:bCs/>
          <w:kern w:val="0"/>
          <w:sz w:val="36"/>
          <w:szCs w:val="36"/>
          <w:highlight w:val="none"/>
          <w:u w:val="single"/>
          <w:lang w:val="en-US" w:eastAsia="zh-CN"/>
        </w:rPr>
      </w:pPr>
      <w:r>
        <w:rPr>
          <w:rFonts w:hint="eastAsia" w:ascii="宋体" w:hAnsi="宋体" w:cs="宋体"/>
          <w:b/>
          <w:bCs/>
          <w:kern w:val="0"/>
          <w:sz w:val="36"/>
          <w:szCs w:val="36"/>
          <w:highlight w:val="none"/>
          <w:u w:val="none"/>
          <w:lang w:val="en-US" w:eastAsia="zh-CN"/>
        </w:rPr>
        <w:t>五、</w:t>
      </w:r>
      <w:r>
        <w:rPr>
          <w:rFonts w:hint="eastAsia" w:ascii="宋体" w:hAnsi="宋体" w:eastAsia="宋体" w:cs="宋体"/>
          <w:b/>
          <w:bCs/>
          <w:kern w:val="0"/>
          <w:sz w:val="36"/>
          <w:szCs w:val="36"/>
          <w:highlight w:val="none"/>
          <w:u w:val="none"/>
          <w:lang w:val="en-US" w:eastAsia="zh-CN"/>
        </w:rPr>
        <w:t>评分标准</w:t>
      </w:r>
    </w:p>
    <w:p>
      <w:pPr>
        <w:keepNext w:val="0"/>
        <w:keepLines w:val="0"/>
        <w:pageBreakBefore w:val="0"/>
        <w:kinsoku/>
        <w:wordWrap/>
        <w:overflowPunct/>
        <w:topLinePunct w:val="0"/>
        <w:autoSpaceDE/>
        <w:bidi w:val="0"/>
        <w:adjustRightInd/>
        <w:snapToGrid/>
        <w:spacing w:line="600" w:lineRule="exact"/>
        <w:ind w:right="0" w:rightChars="0"/>
        <w:jc w:val="center"/>
        <w:textAlignment w:val="auto"/>
        <w:outlineLvl w:val="9"/>
        <w:rPr>
          <w:rFonts w:hint="eastAsia" w:ascii="方正仿宋_GB2312" w:hAnsi="方正仿宋_GB2312" w:eastAsia="方正仿宋_GB2312" w:cs="方正仿宋_GB2312"/>
          <w:b w:val="0"/>
          <w:bCs w:val="0"/>
          <w:kern w:val="2"/>
          <w:sz w:val="28"/>
          <w:szCs w:val="28"/>
          <w:highlight w:val="none"/>
          <w:lang w:val="en-US" w:eastAsia="zh-CN" w:bidi="ar-SA"/>
        </w:rPr>
      </w:pPr>
      <w:bookmarkStart w:id="4" w:name="_Toc22473"/>
      <w:r>
        <w:rPr>
          <w:rFonts w:hint="eastAsia" w:ascii="方正仿宋_GB2312" w:hAnsi="方正仿宋_GB2312" w:eastAsia="方正仿宋_GB2312" w:cs="方正仿宋_GB2312"/>
          <w:b w:val="0"/>
          <w:bCs w:val="0"/>
          <w:kern w:val="0"/>
          <w:sz w:val="28"/>
          <w:szCs w:val="28"/>
          <w:highlight w:val="none"/>
          <w:u w:val="none"/>
          <w:lang w:val="en-US" w:eastAsia="zh-CN"/>
        </w:rPr>
        <w:t>评分表</w:t>
      </w:r>
    </w:p>
    <w:p>
      <w:pPr>
        <w:keepNext w:val="0"/>
        <w:keepLines w:val="0"/>
        <w:pageBreakBefore w:val="0"/>
        <w:kinsoku/>
        <w:wordWrap/>
        <w:overflowPunct/>
        <w:topLinePunct w:val="0"/>
        <w:autoSpaceDE/>
        <w:bidi w:val="0"/>
        <w:adjustRightInd/>
        <w:snapToGrid/>
        <w:spacing w:line="600" w:lineRule="exact"/>
        <w:ind w:right="0" w:rightChars="0"/>
        <w:textAlignment w:val="auto"/>
        <w:outlineLvl w:val="9"/>
        <w:rPr>
          <w:rFonts w:hint="eastAsia" w:ascii="方正仿宋_GB2312" w:hAnsi="方正仿宋_GB2312" w:eastAsia="方正仿宋_GB2312" w:cs="方正仿宋_GB2312"/>
          <w:b w:val="0"/>
          <w:bCs w:val="0"/>
          <w:kern w:val="2"/>
          <w:sz w:val="24"/>
          <w:szCs w:val="24"/>
          <w:highlight w:val="none"/>
          <w:lang w:val="en-US" w:eastAsia="zh-CN" w:bidi="ar-SA"/>
        </w:rPr>
      </w:pPr>
      <w:r>
        <w:rPr>
          <w:rFonts w:hint="eastAsia" w:ascii="方正仿宋_GB2312" w:hAnsi="方正仿宋_GB2312" w:eastAsia="方正仿宋_GB2312" w:cs="方正仿宋_GB2312"/>
          <w:b w:val="0"/>
          <w:bCs w:val="0"/>
          <w:kern w:val="2"/>
          <w:sz w:val="24"/>
          <w:szCs w:val="24"/>
          <w:highlight w:val="none"/>
          <w:lang w:val="en-US" w:eastAsia="zh-CN" w:bidi="ar-SA"/>
        </w:rPr>
        <w:t>项目名称：贵州省第三次土壤普查省级成果编制和贵州省补充耕地质量验收相关技术服务政府采购代理机构公开比选</w:t>
      </w:r>
    </w:p>
    <w:p>
      <w:pPr>
        <w:keepNext w:val="0"/>
        <w:keepLines w:val="0"/>
        <w:pageBreakBefore w:val="0"/>
        <w:kinsoku/>
        <w:wordWrap/>
        <w:overflowPunct/>
        <w:topLinePunct w:val="0"/>
        <w:autoSpaceDE/>
        <w:bidi w:val="0"/>
        <w:adjustRightInd/>
        <w:snapToGrid/>
        <w:spacing w:line="600" w:lineRule="exact"/>
        <w:ind w:right="0" w:rightChars="0"/>
        <w:textAlignment w:val="auto"/>
        <w:outlineLvl w:val="9"/>
        <w:rPr>
          <w:rFonts w:hint="eastAsia" w:ascii="方正仿宋_GB2312" w:hAnsi="方正仿宋_GB2312" w:eastAsia="方正仿宋_GB2312" w:cs="方正仿宋_GB2312"/>
          <w:kern w:val="2"/>
          <w:sz w:val="24"/>
          <w:szCs w:val="24"/>
          <w:highlight w:val="none"/>
          <w:lang w:val="en-US" w:eastAsia="zh-CN" w:bidi="ar-SA"/>
        </w:rPr>
      </w:pPr>
      <w:r>
        <w:rPr>
          <w:rFonts w:hint="eastAsia" w:ascii="方正仿宋_GB2312" w:hAnsi="方正仿宋_GB2312" w:eastAsia="方正仿宋_GB2312" w:cs="方正仿宋_GB2312"/>
          <w:kern w:val="2"/>
          <w:sz w:val="24"/>
          <w:szCs w:val="24"/>
          <w:highlight w:val="none"/>
          <w:lang w:val="en-US" w:eastAsia="zh-CN" w:bidi="ar-SA"/>
        </w:rPr>
        <w:t>时    间：   年   月   日</w:t>
      </w:r>
    </w:p>
    <w:tbl>
      <w:tblPr>
        <w:tblStyle w:val="11"/>
        <w:tblW w:w="13954" w:type="dxa"/>
        <w:tblInd w:w="1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1"/>
        <w:gridCol w:w="1125"/>
        <w:gridCol w:w="8506"/>
        <w:gridCol w:w="1141"/>
        <w:gridCol w:w="814"/>
        <w:gridCol w:w="779"/>
        <w:gridCol w:w="8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vAlign w:val="center"/>
          </w:tcPr>
          <w:p>
            <w:pPr>
              <w:pStyle w:val="5"/>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序号</w:t>
            </w:r>
          </w:p>
        </w:tc>
        <w:tc>
          <w:tcPr>
            <w:tcW w:w="10772" w:type="dxa"/>
            <w:gridSpan w:val="3"/>
            <w:tcBorders>
              <w:tl2br w:val="single" w:color="auto" w:sz="4" w:space="0"/>
            </w:tcBorders>
          </w:tcPr>
          <w:p>
            <w:pPr>
              <w:pStyle w:val="5"/>
              <w:keepNext w:val="0"/>
              <w:keepLines w:val="0"/>
              <w:pageBreakBefore w:val="0"/>
              <w:widowControl w:val="0"/>
              <w:kinsoku/>
              <w:wordWrap/>
              <w:overflowPunct/>
              <w:topLinePunct w:val="0"/>
              <w:autoSpaceDE/>
              <w:autoSpaceDN/>
              <w:bidi w:val="0"/>
              <w:adjustRightInd/>
              <w:snapToGrid/>
              <w:spacing w:line="360" w:lineRule="auto"/>
              <w:ind w:firstLine="5520" w:firstLineChars="2300"/>
              <w:textAlignment w:val="auto"/>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供应商名称</w:t>
            </w:r>
          </w:p>
          <w:p>
            <w:pPr>
              <w:pStyle w:val="5"/>
              <w:keepNext w:val="0"/>
              <w:keepLines w:val="0"/>
              <w:pageBreakBefore w:val="0"/>
              <w:widowControl w:val="0"/>
              <w:kinsoku/>
              <w:wordWrap/>
              <w:overflowPunct/>
              <w:topLinePunct w:val="0"/>
              <w:autoSpaceDE/>
              <w:autoSpaceDN/>
              <w:bidi w:val="0"/>
              <w:adjustRightInd/>
              <w:snapToGrid/>
              <w:spacing w:line="360" w:lineRule="auto"/>
              <w:ind w:firstLine="2400" w:firstLineChars="1000"/>
              <w:jc w:val="both"/>
              <w:textAlignment w:val="auto"/>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评审分项</w:t>
            </w:r>
          </w:p>
        </w:tc>
        <w:tc>
          <w:tcPr>
            <w:tcW w:w="814"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779"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808"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b w:val="0"/>
                <w:bCs/>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1</w:t>
            </w:r>
          </w:p>
        </w:tc>
        <w:tc>
          <w:tcPr>
            <w:tcW w:w="1125" w:type="dxa"/>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代理服务费</w:t>
            </w:r>
          </w:p>
        </w:tc>
        <w:tc>
          <w:tcPr>
            <w:tcW w:w="8506" w:type="dxa"/>
            <w:vAlign w:val="center"/>
          </w:tcPr>
          <w:p>
            <w:pPr>
              <w:widowControl/>
              <w:spacing w:line="560" w:lineRule="exact"/>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 xml:space="preserve">     代理服务费收费标准：100万元以下的单个项目按照中标金额的1.5%收取；100万元（含）~500万元（不含）的单个项目，按照中标金额的1.1%收取；500万元（含）~1000万元（不含）的单个项目按照中标金额的0.8%收取；1000万元以上的单个项目按照中标金额的0.5%收取。</w:t>
            </w:r>
          </w:p>
          <w:p>
            <w:pPr>
              <w:widowControl/>
              <w:spacing w:line="560" w:lineRule="exact"/>
              <w:ind w:firstLine="480" w:firstLineChars="200"/>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提供承诺函，承诺按照“代理服务费收费标准”</w:t>
            </w:r>
            <w:r>
              <w:rPr>
                <w:rFonts w:hint="eastAsia" w:ascii="方正仿宋_GB2312" w:hAnsi="方正仿宋_GB2312" w:eastAsia="方正仿宋_GB2312" w:cs="方正仿宋_GB2312"/>
                <w:color w:val="auto"/>
                <w:kern w:val="2"/>
                <w:sz w:val="24"/>
                <w:szCs w:val="24"/>
                <w:lang w:val="en-US" w:eastAsia="zh-CN" w:bidi="ar-SA"/>
              </w:rPr>
              <w:t>下浮，每下浮1%得2分，满分20分。</w:t>
            </w:r>
          </w:p>
        </w:tc>
        <w:tc>
          <w:tcPr>
            <w:tcW w:w="1141" w:type="dxa"/>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0-20分</w:t>
            </w:r>
          </w:p>
        </w:tc>
        <w:tc>
          <w:tcPr>
            <w:tcW w:w="814"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779"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808"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b w:val="0"/>
                <w:bCs/>
                <w:color w:val="auto"/>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2</w:t>
            </w:r>
          </w:p>
        </w:tc>
        <w:tc>
          <w:tcPr>
            <w:tcW w:w="1125" w:type="dxa"/>
            <w:vAlign w:val="center"/>
          </w:tcPr>
          <w:p>
            <w:pPr>
              <w:widowControl/>
              <w:spacing w:line="560" w:lineRule="exact"/>
              <w:jc w:val="center"/>
              <w:textAlignment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业绩</w:t>
            </w:r>
          </w:p>
        </w:tc>
        <w:tc>
          <w:tcPr>
            <w:tcW w:w="8506" w:type="dxa"/>
            <w:vAlign w:val="center"/>
          </w:tcPr>
          <w:p>
            <w:pPr>
              <w:keepNext w:val="0"/>
              <w:keepLines w:val="0"/>
              <w:pageBreakBefore w:val="0"/>
              <w:widowControl w:val="0"/>
              <w:numPr>
                <w:ilvl w:val="0"/>
                <w:numId w:val="0"/>
              </w:numPr>
              <w:kinsoku/>
              <w:wordWrap/>
              <w:overflowPunct/>
              <w:topLinePunct w:val="0"/>
              <w:autoSpaceDE/>
              <w:autoSpaceDN/>
              <w:bidi w:val="0"/>
              <w:adjustRightInd/>
              <w:spacing w:line="360" w:lineRule="auto"/>
              <w:ind w:firstLine="480" w:firstLineChars="200"/>
              <w:jc w:val="left"/>
              <w:textAlignment w:val="auto"/>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提供2023年至今代理的已完成的项目业绩进行评价：</w:t>
            </w:r>
          </w:p>
          <w:p>
            <w:pPr>
              <w:keepNext w:val="0"/>
              <w:keepLines w:val="0"/>
              <w:pageBreakBefore w:val="0"/>
              <w:widowControl w:val="0"/>
              <w:numPr>
                <w:ilvl w:val="0"/>
                <w:numId w:val="0"/>
              </w:numPr>
              <w:kinsoku/>
              <w:wordWrap/>
              <w:overflowPunct/>
              <w:topLinePunct w:val="0"/>
              <w:autoSpaceDE/>
              <w:autoSpaceDN/>
              <w:bidi w:val="0"/>
              <w:adjustRightInd/>
              <w:spacing w:line="360" w:lineRule="auto"/>
              <w:ind w:firstLine="480" w:firstLineChars="200"/>
              <w:jc w:val="left"/>
              <w:textAlignment w:val="auto"/>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（1）每提供一个成交金额1000万以上的有效业绩得5分，满分10分；</w:t>
            </w:r>
          </w:p>
          <w:p>
            <w:pPr>
              <w:keepNext w:val="0"/>
              <w:keepLines w:val="0"/>
              <w:pageBreakBefore w:val="0"/>
              <w:widowControl w:val="0"/>
              <w:numPr>
                <w:ilvl w:val="0"/>
                <w:numId w:val="0"/>
              </w:numPr>
              <w:kinsoku/>
              <w:wordWrap/>
              <w:overflowPunct/>
              <w:topLinePunct w:val="0"/>
              <w:autoSpaceDE/>
              <w:autoSpaceDN/>
              <w:bidi w:val="0"/>
              <w:adjustRightInd/>
              <w:spacing w:line="360" w:lineRule="auto"/>
              <w:ind w:firstLine="480" w:firstLineChars="200"/>
              <w:jc w:val="left"/>
              <w:textAlignment w:val="auto"/>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 xml:space="preserve">（2）每提供一个成交金额500万～1000万有效业绩得5分，满分16分； </w:t>
            </w:r>
          </w:p>
          <w:p>
            <w:pPr>
              <w:pStyle w:val="2"/>
              <w:spacing w:line="360" w:lineRule="auto"/>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（3）每提供一个成交金额100万～500万有效业绩得3分，满分9分；</w:t>
            </w:r>
          </w:p>
          <w:p>
            <w:pPr>
              <w:keepNext w:val="0"/>
              <w:keepLines w:val="0"/>
              <w:pageBreakBefore w:val="0"/>
              <w:widowControl w:val="0"/>
              <w:numPr>
                <w:ilvl w:val="0"/>
                <w:numId w:val="0"/>
              </w:numPr>
              <w:kinsoku/>
              <w:wordWrap/>
              <w:overflowPunct/>
              <w:topLinePunct w:val="0"/>
              <w:autoSpaceDE/>
              <w:autoSpaceDN/>
              <w:bidi w:val="0"/>
              <w:adjustRightInd/>
              <w:spacing w:line="360" w:lineRule="auto"/>
              <w:ind w:left="0" w:leftChars="0" w:firstLine="480" w:firstLineChars="200"/>
              <w:jc w:val="left"/>
              <w:textAlignment w:val="auto"/>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注：提供委托代理合同（协议）或者委托函或者委托证明、中标（成交）公告，未提供不得分。</w:t>
            </w:r>
          </w:p>
        </w:tc>
        <w:tc>
          <w:tcPr>
            <w:tcW w:w="1141" w:type="dxa"/>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0-35分</w:t>
            </w:r>
          </w:p>
        </w:tc>
        <w:tc>
          <w:tcPr>
            <w:tcW w:w="814"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779"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808"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b w:val="0"/>
                <w:bCs/>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81" w:type="dxa"/>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3</w:t>
            </w:r>
          </w:p>
        </w:tc>
        <w:tc>
          <w:tcPr>
            <w:tcW w:w="1125" w:type="dxa"/>
            <w:vAlign w:val="center"/>
          </w:tcPr>
          <w:p>
            <w:pPr>
              <w:widowControl/>
              <w:spacing w:line="560" w:lineRule="exact"/>
              <w:jc w:val="center"/>
              <w:textAlignment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招标代理库入库</w:t>
            </w:r>
          </w:p>
        </w:tc>
        <w:tc>
          <w:tcPr>
            <w:tcW w:w="8506" w:type="dxa"/>
            <w:vAlign w:val="center"/>
          </w:tcPr>
          <w:p>
            <w:pPr>
              <w:keepNext w:val="0"/>
              <w:keepLines w:val="0"/>
              <w:pageBreakBefore w:val="0"/>
              <w:widowControl w:val="0"/>
              <w:numPr>
                <w:ilvl w:val="0"/>
                <w:numId w:val="0"/>
              </w:numPr>
              <w:kinsoku/>
              <w:wordWrap/>
              <w:overflowPunct/>
              <w:topLinePunct w:val="0"/>
              <w:autoSpaceDE/>
              <w:autoSpaceDN/>
              <w:bidi w:val="0"/>
              <w:adjustRightInd/>
              <w:spacing w:line="360" w:lineRule="auto"/>
              <w:ind w:leftChars="0" w:firstLine="480" w:firstLineChars="200"/>
              <w:jc w:val="left"/>
              <w:textAlignment w:val="auto"/>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提供2024年1月1日以来入选（围）政府部门、事业单位及国有企业招标代理库的业绩，每提供一个得2分，本项最高得4分。</w:t>
            </w:r>
          </w:p>
          <w:p>
            <w:pPr>
              <w:bidi w:val="0"/>
              <w:spacing w:line="360" w:lineRule="auto"/>
              <w:ind w:firstLine="480" w:firstLineChars="200"/>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注：提供入选（围）官网截图，否则本项得分为0分。</w:t>
            </w:r>
          </w:p>
        </w:tc>
        <w:tc>
          <w:tcPr>
            <w:tcW w:w="1141" w:type="dxa"/>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0-4分</w:t>
            </w:r>
          </w:p>
        </w:tc>
        <w:tc>
          <w:tcPr>
            <w:tcW w:w="814"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779"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808"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b w:val="0"/>
                <w:bCs/>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4</w:t>
            </w:r>
          </w:p>
        </w:tc>
        <w:tc>
          <w:tcPr>
            <w:tcW w:w="1125" w:type="dxa"/>
            <w:vAlign w:val="center"/>
          </w:tcPr>
          <w:p>
            <w:pPr>
              <w:widowControl/>
              <w:spacing w:line="560" w:lineRule="exact"/>
              <w:jc w:val="center"/>
              <w:textAlignment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固定办公场所及配备办公设备</w:t>
            </w:r>
          </w:p>
        </w:tc>
        <w:tc>
          <w:tcPr>
            <w:tcW w:w="8506" w:type="dxa"/>
            <w:vAlign w:val="center"/>
          </w:tcPr>
          <w:p>
            <w:pPr>
              <w:numPr>
                <w:ilvl w:val="0"/>
                <w:numId w:val="0"/>
              </w:numPr>
              <w:spacing w:line="360" w:lineRule="auto"/>
              <w:ind w:firstLine="480" w:firstLineChars="200"/>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（1）供应商有固定办公场所，办公场所配置独立的开标室、评标室、专家抽取室、档案管理室、监控设施，提供承诺函得3分。</w:t>
            </w:r>
          </w:p>
          <w:p>
            <w:pPr>
              <w:widowControl/>
              <w:spacing w:line="560" w:lineRule="exact"/>
              <w:ind w:firstLine="480" w:firstLineChars="200"/>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（2）供应商自有办公设备、办公家具能满足代理工作的正常开展，配备电脑、打印机、复印机、办公桌椅等，提供承诺函得3分。</w:t>
            </w:r>
          </w:p>
          <w:p>
            <w:pPr>
              <w:pStyle w:val="2"/>
              <w:rPr>
                <w:rFonts w:hint="default"/>
                <w:lang w:val="en-US" w:eastAsia="zh-CN"/>
              </w:rPr>
            </w:pPr>
            <w:r>
              <w:rPr>
                <w:rFonts w:hint="eastAsia" w:ascii="方正仿宋_GB2312" w:hAnsi="方正仿宋_GB2312" w:eastAsia="方正仿宋_GB2312" w:cs="方正仿宋_GB2312"/>
                <w:color w:val="auto"/>
                <w:kern w:val="2"/>
                <w:sz w:val="24"/>
                <w:szCs w:val="24"/>
                <w:highlight w:val="none"/>
                <w:lang w:val="en-US" w:eastAsia="zh-CN" w:bidi="ar-SA"/>
              </w:rPr>
              <w:t>注：提供符合上述内容的承诺函（格式自拟），未提供不得分。</w:t>
            </w:r>
          </w:p>
        </w:tc>
        <w:tc>
          <w:tcPr>
            <w:tcW w:w="1141" w:type="dxa"/>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0-6分</w:t>
            </w:r>
          </w:p>
        </w:tc>
        <w:tc>
          <w:tcPr>
            <w:tcW w:w="814"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779"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808"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b w:val="0"/>
                <w:bCs/>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5</w:t>
            </w:r>
          </w:p>
        </w:tc>
        <w:tc>
          <w:tcPr>
            <w:tcW w:w="1125" w:type="dxa"/>
            <w:shd w:val="clear" w:color="auto" w:fill="auto"/>
            <w:vAlign w:val="center"/>
          </w:tcPr>
          <w:p>
            <w:pPr>
              <w:widowControl/>
              <w:spacing w:line="560" w:lineRule="exact"/>
              <w:jc w:val="center"/>
              <w:textAlignment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业务范围</w:t>
            </w:r>
          </w:p>
        </w:tc>
        <w:tc>
          <w:tcPr>
            <w:tcW w:w="8506" w:type="dxa"/>
            <w:shd w:val="clear" w:color="auto" w:fill="auto"/>
            <w:vAlign w:val="center"/>
          </w:tcPr>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具有中央投资项目代理机构资格、政府采购代理资格、机电产品国际招标代理资格、工程建设项目招标代理资格，全部满足得2分，缺项得1分。</w:t>
            </w:r>
          </w:p>
          <w:p>
            <w:pPr>
              <w:widowControl/>
              <w:spacing w:line="560" w:lineRule="exact"/>
              <w:ind w:firstLine="480" w:firstLineChars="200"/>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注：提供以上招标代理备案证明材料，缺项本项得分为0分。</w:t>
            </w:r>
          </w:p>
        </w:tc>
        <w:tc>
          <w:tcPr>
            <w:tcW w:w="1141" w:type="dxa"/>
            <w:shd w:val="clear" w:color="auto" w:fill="auto"/>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0-2分</w:t>
            </w:r>
          </w:p>
        </w:tc>
        <w:tc>
          <w:tcPr>
            <w:tcW w:w="814"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779"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808"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b w:val="0"/>
                <w:bCs/>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6</w:t>
            </w:r>
          </w:p>
        </w:tc>
        <w:tc>
          <w:tcPr>
            <w:tcW w:w="1125" w:type="dxa"/>
            <w:shd w:val="clear" w:color="auto" w:fill="auto"/>
            <w:vAlign w:val="center"/>
          </w:tcPr>
          <w:p>
            <w:pPr>
              <w:widowControl/>
              <w:spacing w:line="560" w:lineRule="exact"/>
              <w:jc w:val="center"/>
              <w:textAlignment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采购代理机构荣誉</w:t>
            </w:r>
          </w:p>
        </w:tc>
        <w:tc>
          <w:tcPr>
            <w:tcW w:w="8506" w:type="dxa"/>
            <w:shd w:val="clear" w:color="auto" w:fill="auto"/>
            <w:vAlign w:val="center"/>
          </w:tcPr>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（1）获得省级招标行业协会表彰的“优秀采购代理机构”称号：得2分；</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（2）获得市（州）级招标行业协会表彰的“优秀采购代理机构”称号：得1分；</w:t>
            </w:r>
          </w:p>
          <w:p>
            <w:pPr>
              <w:widowControl/>
              <w:spacing w:line="560" w:lineRule="exact"/>
              <w:ind w:firstLine="480" w:firstLineChars="200"/>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注：提供以上证书作为证明材料（有效并清晰可见，加盖公章）得相应分值，未提供不得相应分值。</w:t>
            </w:r>
          </w:p>
        </w:tc>
        <w:tc>
          <w:tcPr>
            <w:tcW w:w="1141" w:type="dxa"/>
            <w:shd w:val="clear" w:color="auto" w:fill="auto"/>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0-3分</w:t>
            </w:r>
          </w:p>
        </w:tc>
        <w:tc>
          <w:tcPr>
            <w:tcW w:w="814"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779"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808"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b w:val="0"/>
                <w:bCs/>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81" w:type="dxa"/>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7</w:t>
            </w:r>
          </w:p>
        </w:tc>
        <w:tc>
          <w:tcPr>
            <w:tcW w:w="1125" w:type="dxa"/>
            <w:shd w:val="clear" w:color="auto" w:fill="auto"/>
            <w:vAlign w:val="center"/>
          </w:tcPr>
          <w:p>
            <w:pPr>
              <w:widowControl/>
              <w:spacing w:line="560" w:lineRule="exact"/>
              <w:jc w:val="center"/>
              <w:textAlignment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采购代理机构信誉、管理体系</w:t>
            </w:r>
          </w:p>
        </w:tc>
        <w:tc>
          <w:tcPr>
            <w:tcW w:w="8506" w:type="dxa"/>
            <w:shd w:val="clear" w:color="auto" w:fill="auto"/>
            <w:vAlign w:val="center"/>
          </w:tcPr>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获得ISO9001质量管理体系认证证书、ISO14001环境管理体系认证证书、ISO45001职业健康安全管理体系认证证书（招标采购相关），全部提供得2分，缺项得1分。</w:t>
            </w:r>
          </w:p>
          <w:p>
            <w:pPr>
              <w:widowControl/>
              <w:spacing w:line="560" w:lineRule="exact"/>
              <w:ind w:firstLine="480" w:firstLineChars="200"/>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注：提供以上证书作为证明材料（有效并清晰可见，加盖公章）得相应分值，满分2分；缺项或者未提供本项得0分。</w:t>
            </w:r>
          </w:p>
        </w:tc>
        <w:tc>
          <w:tcPr>
            <w:tcW w:w="1141" w:type="dxa"/>
            <w:shd w:val="clear" w:color="auto" w:fill="auto"/>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0-2分</w:t>
            </w:r>
          </w:p>
        </w:tc>
        <w:tc>
          <w:tcPr>
            <w:tcW w:w="814"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779"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808"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b w:val="0"/>
                <w:bCs/>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8</w:t>
            </w:r>
          </w:p>
        </w:tc>
        <w:tc>
          <w:tcPr>
            <w:tcW w:w="1125" w:type="dxa"/>
            <w:shd w:val="clear" w:color="auto" w:fill="auto"/>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专职从业人员</w:t>
            </w:r>
          </w:p>
        </w:tc>
        <w:tc>
          <w:tcPr>
            <w:tcW w:w="8506" w:type="dxa"/>
            <w:shd w:val="clear" w:color="auto" w:fill="auto"/>
            <w:vAlign w:val="center"/>
          </w:tcPr>
          <w:p>
            <w:pPr>
              <w:keepNext w:val="0"/>
              <w:keepLines w:val="0"/>
              <w:pageBreakBefore w:val="0"/>
              <w:widowControl w:val="0"/>
              <w:numPr>
                <w:ilvl w:val="0"/>
                <w:numId w:val="0"/>
              </w:numPr>
              <w:kinsoku/>
              <w:wordWrap/>
              <w:overflowPunct/>
              <w:topLinePunct w:val="0"/>
              <w:autoSpaceDE/>
              <w:autoSpaceDN/>
              <w:bidi w:val="0"/>
              <w:adjustRightInd/>
              <w:spacing w:line="360" w:lineRule="auto"/>
              <w:ind w:firstLine="480" w:firstLineChars="200"/>
              <w:textAlignment w:val="auto"/>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供应商团队获得招标采购专职从业人员能力考评证书的，5人以上（含5人）得2分，10人（含10人）以上得3分；</w:t>
            </w:r>
          </w:p>
          <w:p>
            <w:pPr>
              <w:pStyle w:val="2"/>
              <w:numPr>
                <w:ilvl w:val="0"/>
                <w:numId w:val="0"/>
              </w:numPr>
              <w:spacing w:line="360" w:lineRule="auto"/>
              <w:ind w:left="0" w:leftChars="0" w:firstLine="0" w:firstLineChars="0"/>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 xml:space="preserve">    注：提供供应商团队人员名单，并附证书复印件及2023年至今任意连续3个月的社会保险证明材料（社保局出具），否则本项得分为0分。</w:t>
            </w:r>
          </w:p>
        </w:tc>
        <w:tc>
          <w:tcPr>
            <w:tcW w:w="1141" w:type="dxa"/>
            <w:shd w:val="clear" w:color="auto" w:fill="auto"/>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0-3分</w:t>
            </w:r>
          </w:p>
        </w:tc>
        <w:tc>
          <w:tcPr>
            <w:tcW w:w="814"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779"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808"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b w:val="0"/>
                <w:bCs/>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vAlign w:val="center"/>
          </w:tcPr>
          <w:p>
            <w:pPr>
              <w:widowControl/>
              <w:spacing w:line="560" w:lineRule="exact"/>
              <w:jc w:val="center"/>
              <w:rPr>
                <w:rFonts w:hint="default"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9</w:t>
            </w:r>
          </w:p>
        </w:tc>
        <w:tc>
          <w:tcPr>
            <w:tcW w:w="1125" w:type="dxa"/>
            <w:shd w:val="clear" w:color="auto" w:fill="auto"/>
            <w:vAlign w:val="center"/>
          </w:tcPr>
          <w:p>
            <w:pPr>
              <w:widowControl/>
              <w:spacing w:line="560" w:lineRule="exact"/>
              <w:jc w:val="center"/>
              <w:textAlignment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针对本项目的专项服务团队</w:t>
            </w:r>
          </w:p>
        </w:tc>
        <w:tc>
          <w:tcPr>
            <w:tcW w:w="8506" w:type="dxa"/>
            <w:shd w:val="clear" w:color="auto" w:fill="auto"/>
            <w:vAlign w:val="center"/>
          </w:tcPr>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（1）项目组负责人：招标代理工作经验不低于5年，且须具有中级及以上职称（提供证明材料，包括社保、职称证书、工作经验承诺），满足所有条件得4分；</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 xml:space="preserve">（2）项目组成员：项目组成员不低于2人，项目组成员中每具有1名中级及以上职称人员且参加了省级财政部门组织的业务培训（提供证明材料，包括社保、职称证书、培训证书）得3分，最多得6分； </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注：提供专项服务团队人员名单，并附2024年至今任意连续1个月的社会保险证明材料（社保局出具），否则本项得分为0分。</w:t>
            </w:r>
          </w:p>
        </w:tc>
        <w:tc>
          <w:tcPr>
            <w:tcW w:w="1141" w:type="dxa"/>
            <w:shd w:val="clear" w:color="auto" w:fill="auto"/>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0-10分</w:t>
            </w:r>
          </w:p>
        </w:tc>
        <w:tc>
          <w:tcPr>
            <w:tcW w:w="814"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779"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808"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b w:val="0"/>
                <w:bCs/>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vAlign w:val="center"/>
          </w:tcPr>
          <w:p>
            <w:pPr>
              <w:widowControl/>
              <w:spacing w:line="560" w:lineRule="exact"/>
              <w:jc w:val="center"/>
              <w:rPr>
                <w:rFonts w:hint="default"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10</w:t>
            </w:r>
          </w:p>
        </w:tc>
        <w:tc>
          <w:tcPr>
            <w:tcW w:w="1125" w:type="dxa"/>
            <w:shd w:val="clear" w:color="auto" w:fill="auto"/>
            <w:vAlign w:val="center"/>
          </w:tcPr>
          <w:p>
            <w:pPr>
              <w:widowControl/>
              <w:spacing w:line="560" w:lineRule="exact"/>
              <w:jc w:val="center"/>
              <w:textAlignment w:val="center"/>
              <w:rPr>
                <w:rFonts w:hint="eastAsia" w:ascii="方正仿宋_GB2312" w:hAnsi="方正仿宋_GB2312" w:eastAsia="方正仿宋_GB2312" w:cs="方正仿宋_GB2312"/>
                <w:color w:val="auto"/>
                <w:kern w:val="2"/>
                <w:sz w:val="24"/>
                <w:szCs w:val="24"/>
                <w:highlight w:val="none"/>
                <w:lang w:val="en-US" w:eastAsia="zh-CN" w:bidi="ar-SA"/>
              </w:rPr>
            </w:pPr>
          </w:p>
          <w:p>
            <w:pPr>
              <w:widowControl/>
              <w:spacing w:line="560" w:lineRule="exact"/>
              <w:jc w:val="center"/>
              <w:textAlignment w:val="center"/>
              <w:rPr>
                <w:rFonts w:hint="eastAsia" w:ascii="方正仿宋_GB2312" w:hAnsi="方正仿宋_GB2312" w:eastAsia="方正仿宋_GB2312" w:cs="方正仿宋_GB2312"/>
                <w:color w:val="auto"/>
                <w:kern w:val="2"/>
                <w:sz w:val="24"/>
                <w:szCs w:val="24"/>
                <w:highlight w:val="none"/>
                <w:lang w:val="en-US" w:eastAsia="zh-CN" w:bidi="ar-SA"/>
              </w:rPr>
            </w:pPr>
          </w:p>
          <w:p>
            <w:pPr>
              <w:widowControl/>
              <w:spacing w:line="560" w:lineRule="exact"/>
              <w:jc w:val="center"/>
              <w:textAlignment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针对本项目的服务方案及紧急预案</w:t>
            </w:r>
          </w:p>
        </w:tc>
        <w:tc>
          <w:tcPr>
            <w:tcW w:w="8506" w:type="dxa"/>
            <w:shd w:val="clear" w:color="auto" w:fill="auto"/>
            <w:vAlign w:val="center"/>
          </w:tcPr>
          <w:p>
            <w:pPr>
              <w:widowControl/>
              <w:spacing w:line="560" w:lineRule="exact"/>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 xml:space="preserve">     提供针对本项目的服务方案及紧急预案，至少包括以下要素及内容：</w:t>
            </w:r>
          </w:p>
          <w:p>
            <w:pPr>
              <w:widowControl/>
              <w:spacing w:line="560" w:lineRule="exact"/>
              <w:ind w:firstLine="480" w:firstLineChars="200"/>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①针对本项目成立的服务团队人员姓名、性别、学历情况、从业经验；团队负责人姓名、性别、学历情况、从业经验；</w:t>
            </w:r>
          </w:p>
          <w:p>
            <w:pPr>
              <w:widowControl/>
              <w:spacing w:line="560" w:lineRule="exact"/>
              <w:ind w:firstLine="480" w:firstLineChars="200"/>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②针对本项目的具体服务措施，如团队的管理模式、编制采购文件及采购程序及其手续的审核把关方法及标准、团队成员职责分工、项目接手后的工作内容及时间安排、工作过错纠正及工作失误补救办法、质量承诺、团队人员更换原则及更换标准等；</w:t>
            </w:r>
          </w:p>
          <w:p>
            <w:pPr>
              <w:widowControl/>
              <w:spacing w:line="560" w:lineRule="exact"/>
              <w:ind w:firstLine="480" w:firstLineChars="200"/>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③针对本项目的紧急预案，如定义紧急突发事项的范围、内容及性质，采取的处理措施、方法及保障办法等。</w:t>
            </w:r>
          </w:p>
          <w:p>
            <w:pPr>
              <w:widowControl/>
              <w:spacing w:line="560" w:lineRule="exact"/>
              <w:ind w:firstLine="480" w:firstLineChars="200"/>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要素齐全、完全响应采购文件、内容合理可行的，得15分，要素不齐全、或未完全响应采购文件、或内容不合理可行的，酌情扣分。</w:t>
            </w:r>
          </w:p>
        </w:tc>
        <w:tc>
          <w:tcPr>
            <w:tcW w:w="1141" w:type="dxa"/>
            <w:shd w:val="clear" w:color="auto" w:fill="auto"/>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0-15分</w:t>
            </w:r>
          </w:p>
        </w:tc>
        <w:tc>
          <w:tcPr>
            <w:tcW w:w="814"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779"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color w:val="auto"/>
                <w:kern w:val="2"/>
                <w:sz w:val="24"/>
                <w:szCs w:val="24"/>
                <w:highlight w:val="none"/>
                <w:lang w:val="en-US" w:eastAsia="zh-CN" w:bidi="ar-SA"/>
              </w:rPr>
            </w:pPr>
          </w:p>
        </w:tc>
        <w:tc>
          <w:tcPr>
            <w:tcW w:w="808"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b w:val="0"/>
                <w:bCs/>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trPr>
        <w:tc>
          <w:tcPr>
            <w:tcW w:w="10412" w:type="dxa"/>
            <w:gridSpan w:val="3"/>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得分</w:t>
            </w:r>
          </w:p>
        </w:tc>
        <w:tc>
          <w:tcPr>
            <w:tcW w:w="1141" w:type="dxa"/>
            <w:vAlign w:val="center"/>
          </w:tcPr>
          <w:p>
            <w:pPr>
              <w:widowControl/>
              <w:spacing w:line="560" w:lineRule="exact"/>
              <w:jc w:val="center"/>
              <w:rPr>
                <w:rFonts w:hint="eastAsia" w:ascii="方正仿宋_GB2312" w:hAnsi="方正仿宋_GB2312" w:eastAsia="方正仿宋_GB2312" w:cs="方正仿宋_GB2312"/>
                <w:color w:val="auto"/>
                <w:kern w:val="2"/>
                <w:sz w:val="24"/>
                <w:szCs w:val="24"/>
                <w:highlight w:val="none"/>
                <w:lang w:val="en-US" w:eastAsia="zh-CN" w:bidi="ar-SA"/>
              </w:rPr>
            </w:pPr>
            <w:r>
              <w:rPr>
                <w:rFonts w:hint="eastAsia" w:ascii="方正仿宋_GB2312" w:hAnsi="方正仿宋_GB2312" w:eastAsia="方正仿宋_GB2312" w:cs="方正仿宋_GB2312"/>
                <w:color w:val="auto"/>
                <w:kern w:val="2"/>
                <w:sz w:val="24"/>
                <w:szCs w:val="24"/>
                <w:highlight w:val="none"/>
                <w:lang w:val="en-US" w:eastAsia="zh-CN" w:bidi="ar-SA"/>
              </w:rPr>
              <w:t>100分</w:t>
            </w:r>
          </w:p>
        </w:tc>
        <w:tc>
          <w:tcPr>
            <w:tcW w:w="814"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b w:val="0"/>
                <w:bCs/>
                <w:color w:val="auto"/>
                <w:sz w:val="24"/>
                <w:szCs w:val="24"/>
                <w:highlight w:val="none"/>
                <w:vertAlign w:val="baseline"/>
              </w:rPr>
            </w:pPr>
          </w:p>
        </w:tc>
        <w:tc>
          <w:tcPr>
            <w:tcW w:w="779"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b w:val="0"/>
                <w:bCs/>
                <w:color w:val="auto"/>
                <w:sz w:val="24"/>
                <w:szCs w:val="24"/>
                <w:highlight w:val="none"/>
                <w:vertAlign w:val="baseline"/>
              </w:rPr>
            </w:pPr>
          </w:p>
        </w:tc>
        <w:tc>
          <w:tcPr>
            <w:tcW w:w="808" w:type="dxa"/>
          </w:tcPr>
          <w:p>
            <w:pPr>
              <w:pStyle w:val="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2312" w:hAnsi="方正仿宋_GB2312" w:eastAsia="方正仿宋_GB2312" w:cs="方正仿宋_GB2312"/>
                <w:b w:val="0"/>
                <w:bCs/>
                <w:color w:val="auto"/>
                <w:sz w:val="24"/>
                <w:szCs w:val="24"/>
                <w:highlight w:val="none"/>
                <w:vertAlign w:val="baseline"/>
              </w:rPr>
            </w:pPr>
          </w:p>
        </w:tc>
      </w:tr>
    </w:tbl>
    <w:p>
      <w:pPr>
        <w:pStyle w:val="5"/>
        <w:ind w:firstLine="560" w:firstLineChars="200"/>
        <w:rPr>
          <w:rFonts w:hint="eastAsia" w:ascii="方正仿宋_GB2312" w:hAnsi="方正仿宋_GB2312" w:eastAsia="方正仿宋_GB2312" w:cs="方正仿宋_GB2312"/>
          <w:kern w:val="2"/>
          <w:sz w:val="28"/>
          <w:szCs w:val="28"/>
          <w:highlight w:val="none"/>
          <w:lang w:val="en-US" w:eastAsia="zh-CN" w:bidi="ar-SA"/>
        </w:rPr>
      </w:pPr>
      <w:r>
        <w:rPr>
          <w:rFonts w:hint="eastAsia" w:ascii="方正仿宋_GB2312" w:hAnsi="方正仿宋_GB2312" w:eastAsia="方正仿宋_GB2312" w:cs="方正仿宋_GB2312"/>
          <w:kern w:val="2"/>
          <w:sz w:val="28"/>
          <w:szCs w:val="28"/>
          <w:highlight w:val="none"/>
          <w:lang w:val="en-US" w:eastAsia="zh-CN" w:bidi="ar-SA"/>
        </w:rPr>
        <w:t>比选小组（签字）：</w:t>
      </w:r>
    </w:p>
    <w:p>
      <w:pPr>
        <w:pStyle w:val="5"/>
        <w:rPr>
          <w:rFonts w:hint="eastAsia"/>
          <w:highlight w:val="none"/>
          <w:lang w:val="en-US" w:eastAsia="zh-CN"/>
        </w:rPr>
      </w:pPr>
    </w:p>
    <w:bookmarkEnd w:id="4"/>
    <w:p>
      <w:pPr>
        <w:pStyle w:val="5"/>
        <w:rPr>
          <w:rFonts w:hint="eastAsia" w:ascii="宋体" w:hAnsi="宋体" w:eastAsia="宋体" w:cs="宋体"/>
          <w:b/>
          <w:sz w:val="36"/>
          <w:szCs w:val="36"/>
          <w:highlight w:val="none"/>
        </w:rPr>
        <w:sectPr>
          <w:pgSz w:w="16838" w:h="11906" w:orient="landscape"/>
          <w:pgMar w:top="1080" w:right="1440" w:bottom="1080" w:left="144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pStyle w:val="9"/>
        <w:keepNext w:val="0"/>
        <w:keepLines w:val="0"/>
        <w:widowControl/>
        <w:suppressLineNumbers w:val="0"/>
        <w:pBdr>
          <w:top w:val="none" w:color="auto" w:sz="0" w:space="0"/>
          <w:left w:val="none" w:color="auto" w:sz="0" w:space="0"/>
          <w:bottom w:val="none" w:color="auto" w:sz="0" w:space="0"/>
          <w:right w:val="none" w:color="auto" w:sz="0" w:space="0"/>
        </w:pBdr>
        <w:wordWrap w:val="0"/>
        <w:spacing w:before="10" w:beforeAutospacing="0" w:after="0" w:afterAutospacing="0" w:line="360" w:lineRule="auto"/>
        <w:ind w:right="0"/>
        <w:jc w:val="left"/>
        <w:rPr>
          <w:rFonts w:hint="eastAsia" w:ascii="黑体" w:hAnsi="黑体" w:eastAsia="黑体" w:cs="宋体"/>
          <w:kern w:val="2"/>
          <w:sz w:val="32"/>
          <w:szCs w:val="32"/>
          <w:highlight w:val="none"/>
          <w:lang w:val="en-US" w:eastAsia="zh-CN" w:bidi="ar-SA"/>
        </w:rPr>
      </w:pPr>
      <w:r>
        <w:rPr>
          <w:rFonts w:hint="eastAsia" w:ascii="黑体" w:hAnsi="黑体" w:eastAsia="黑体" w:cs="宋体"/>
          <w:kern w:val="2"/>
          <w:sz w:val="32"/>
          <w:szCs w:val="32"/>
          <w:highlight w:val="none"/>
          <w:lang w:val="en-US" w:eastAsia="zh-CN" w:bidi="ar-SA"/>
        </w:rPr>
        <w:t>六、定标原则</w:t>
      </w:r>
    </w:p>
    <w:p>
      <w:pPr>
        <w:keepNext w:val="0"/>
        <w:keepLines w:val="0"/>
        <w:pageBreakBefore w:val="0"/>
        <w:kinsoku/>
        <w:wordWrap/>
        <w:overflowPunct/>
        <w:topLinePunct w:val="0"/>
        <w:autoSpaceDE/>
        <w:bidi w:val="0"/>
        <w:adjustRightInd/>
        <w:snapToGrid/>
        <w:spacing w:line="600" w:lineRule="exact"/>
        <w:ind w:left="0" w:leftChars="0" w:right="0" w:rightChars="0" w:firstLine="560" w:firstLineChars="200"/>
        <w:textAlignment w:val="auto"/>
        <w:outlineLvl w:val="9"/>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1. 采购人将把合同授予被确定为实质上响应公开比选文件的要求并有履行合同能力的公开比选得分排名最靠前的供应商。综合优势明显的供应商有可能中标，不保证最低投标报价者中标。</w:t>
      </w:r>
    </w:p>
    <w:p>
      <w:pPr>
        <w:keepNext w:val="0"/>
        <w:keepLines w:val="0"/>
        <w:pageBreakBefore w:val="0"/>
        <w:kinsoku/>
        <w:wordWrap/>
        <w:overflowPunct/>
        <w:topLinePunct w:val="0"/>
        <w:autoSpaceDE/>
        <w:bidi w:val="0"/>
        <w:adjustRightInd/>
        <w:snapToGrid/>
        <w:spacing w:line="600" w:lineRule="exact"/>
        <w:ind w:left="0" w:leftChars="0" w:right="0" w:rightChars="0" w:firstLine="560" w:firstLineChars="200"/>
        <w:textAlignment w:val="auto"/>
        <w:outlineLvl w:val="9"/>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 xml:space="preserve">2. 采购人按照比选小组推荐的中标候选供应商顺序确定中标供应商。 </w:t>
      </w:r>
    </w:p>
    <w:p>
      <w:pPr>
        <w:pStyle w:val="9"/>
        <w:keepNext w:val="0"/>
        <w:keepLines w:val="0"/>
        <w:widowControl/>
        <w:suppressLineNumbers w:val="0"/>
        <w:pBdr>
          <w:top w:val="none" w:color="auto" w:sz="0" w:space="0"/>
          <w:left w:val="none" w:color="auto" w:sz="0" w:space="0"/>
          <w:bottom w:val="none" w:color="auto" w:sz="0" w:space="0"/>
          <w:right w:val="none" w:color="auto" w:sz="0" w:space="0"/>
        </w:pBdr>
        <w:wordWrap w:val="0"/>
        <w:spacing w:before="10" w:beforeAutospacing="0" w:after="0" w:afterAutospacing="0" w:line="360" w:lineRule="auto"/>
        <w:ind w:right="0"/>
        <w:jc w:val="left"/>
        <w:rPr>
          <w:rFonts w:hint="eastAsia" w:ascii="黑体" w:hAnsi="黑体" w:eastAsia="黑体" w:cs="宋体"/>
          <w:kern w:val="2"/>
          <w:sz w:val="32"/>
          <w:szCs w:val="32"/>
          <w:highlight w:val="none"/>
          <w:lang w:val="en-US" w:eastAsia="zh-CN" w:bidi="ar-SA"/>
        </w:rPr>
      </w:pPr>
      <w:r>
        <w:rPr>
          <w:rFonts w:hint="eastAsia" w:ascii="黑体" w:hAnsi="黑体" w:eastAsia="黑体" w:cs="宋体"/>
          <w:kern w:val="2"/>
          <w:sz w:val="32"/>
          <w:szCs w:val="32"/>
          <w:highlight w:val="none"/>
          <w:lang w:val="en-US" w:eastAsia="zh-CN" w:bidi="ar-SA"/>
        </w:rPr>
        <w:t>七、无效投标情形</w:t>
      </w:r>
    </w:p>
    <w:p>
      <w:pPr>
        <w:spacing w:beforeLines="0" w:afterLines="0"/>
        <w:ind w:firstLine="560" w:firstLineChars="200"/>
        <w:jc w:val="left"/>
        <w:rPr>
          <w:rFonts w:hint="eastAsia" w:ascii="方正仿宋_GB2312" w:hAnsi="方正仿宋_GB2312" w:eastAsia="方正仿宋_GB2312" w:cs="方正仿宋_GB2312"/>
          <w:sz w:val="28"/>
          <w:szCs w:val="24"/>
          <w:highlight w:val="none"/>
        </w:rPr>
      </w:pPr>
      <w:r>
        <w:rPr>
          <w:rFonts w:hint="eastAsia" w:ascii="方正仿宋_GB2312" w:hAnsi="方正仿宋_GB2312" w:eastAsia="方正仿宋_GB2312" w:cs="方正仿宋_GB2312"/>
          <w:sz w:val="28"/>
          <w:szCs w:val="24"/>
          <w:highlight w:val="none"/>
        </w:rPr>
        <w:t>1.未按照</w:t>
      </w:r>
      <w:r>
        <w:rPr>
          <w:rFonts w:hint="eastAsia" w:ascii="方正仿宋_GB2312" w:hAnsi="方正仿宋_GB2312" w:eastAsia="方正仿宋_GB2312" w:cs="方正仿宋_GB2312"/>
          <w:sz w:val="28"/>
          <w:szCs w:val="24"/>
          <w:highlight w:val="none"/>
          <w:lang w:eastAsia="zh-CN"/>
        </w:rPr>
        <w:t>公开比选文件</w:t>
      </w:r>
      <w:r>
        <w:rPr>
          <w:rFonts w:hint="eastAsia" w:ascii="方正仿宋_GB2312" w:hAnsi="方正仿宋_GB2312" w:eastAsia="方正仿宋_GB2312" w:cs="方正仿宋_GB2312"/>
          <w:sz w:val="28"/>
          <w:szCs w:val="24"/>
          <w:highlight w:val="none"/>
        </w:rPr>
        <w:t>规定要求密封、签署、盖章的；</w:t>
      </w:r>
    </w:p>
    <w:p>
      <w:pPr>
        <w:spacing w:beforeLines="0" w:afterLines="0"/>
        <w:ind w:firstLine="560" w:firstLineChars="200"/>
        <w:jc w:val="left"/>
        <w:rPr>
          <w:rFonts w:hint="eastAsia" w:ascii="方正仿宋_GB2312" w:hAnsi="方正仿宋_GB2312" w:eastAsia="方正仿宋_GB2312" w:cs="方正仿宋_GB2312"/>
          <w:sz w:val="28"/>
          <w:szCs w:val="24"/>
          <w:highlight w:val="none"/>
        </w:rPr>
      </w:pPr>
      <w:r>
        <w:rPr>
          <w:rFonts w:hint="eastAsia" w:ascii="方正仿宋_GB2312" w:hAnsi="方正仿宋_GB2312" w:eastAsia="方正仿宋_GB2312" w:cs="方正仿宋_GB2312"/>
          <w:sz w:val="28"/>
          <w:szCs w:val="24"/>
          <w:highlight w:val="none"/>
        </w:rPr>
        <w:t>2.不具备</w:t>
      </w:r>
      <w:r>
        <w:rPr>
          <w:rFonts w:hint="eastAsia" w:ascii="方正仿宋_GB2312" w:hAnsi="方正仿宋_GB2312" w:eastAsia="方正仿宋_GB2312" w:cs="方正仿宋_GB2312"/>
          <w:sz w:val="28"/>
          <w:szCs w:val="24"/>
          <w:highlight w:val="none"/>
          <w:lang w:eastAsia="zh-CN"/>
        </w:rPr>
        <w:t>公开比选文件</w:t>
      </w:r>
      <w:r>
        <w:rPr>
          <w:rFonts w:hint="eastAsia" w:ascii="方正仿宋_GB2312" w:hAnsi="方正仿宋_GB2312" w:eastAsia="方正仿宋_GB2312" w:cs="方正仿宋_GB2312"/>
          <w:sz w:val="28"/>
          <w:szCs w:val="24"/>
          <w:highlight w:val="none"/>
        </w:rPr>
        <w:t>中规定资格要求的；</w:t>
      </w:r>
    </w:p>
    <w:p>
      <w:pPr>
        <w:pStyle w:val="9"/>
        <w:keepNext w:val="0"/>
        <w:keepLines w:val="0"/>
        <w:widowControl/>
        <w:suppressLineNumbers w:val="0"/>
        <w:pBdr>
          <w:top w:val="none" w:color="auto" w:sz="0" w:space="0"/>
          <w:left w:val="none" w:color="auto" w:sz="0" w:space="0"/>
          <w:bottom w:val="none" w:color="auto" w:sz="0" w:space="0"/>
          <w:right w:val="none" w:color="auto" w:sz="0" w:space="0"/>
        </w:pBdr>
        <w:wordWrap w:val="0"/>
        <w:spacing w:before="10" w:beforeAutospacing="0" w:after="0" w:afterAutospacing="0" w:line="360" w:lineRule="auto"/>
        <w:ind w:right="0" w:firstLine="560" w:firstLineChars="200"/>
        <w:jc w:val="left"/>
        <w:rPr>
          <w:rFonts w:hint="eastAsia" w:ascii="方正仿宋_GB2312" w:hAnsi="方正仿宋_GB2312" w:eastAsia="方正仿宋_GB2312" w:cs="方正仿宋_GB2312"/>
          <w:kern w:val="2"/>
          <w:sz w:val="32"/>
          <w:szCs w:val="32"/>
          <w:highlight w:val="none"/>
          <w:lang w:val="en-US" w:eastAsia="zh-CN" w:bidi="ar-SA"/>
        </w:rPr>
      </w:pPr>
      <w:r>
        <w:rPr>
          <w:rFonts w:hint="eastAsia" w:ascii="方正仿宋_GB2312" w:hAnsi="方正仿宋_GB2312" w:eastAsia="方正仿宋_GB2312" w:cs="方正仿宋_GB2312"/>
          <w:sz w:val="28"/>
          <w:szCs w:val="24"/>
          <w:highlight w:val="none"/>
        </w:rPr>
        <w:t>3.不符合法律、法规和</w:t>
      </w:r>
      <w:r>
        <w:rPr>
          <w:rFonts w:hint="eastAsia" w:ascii="方正仿宋_GB2312" w:hAnsi="方正仿宋_GB2312" w:eastAsia="方正仿宋_GB2312" w:cs="方正仿宋_GB2312"/>
          <w:sz w:val="28"/>
          <w:szCs w:val="24"/>
          <w:highlight w:val="none"/>
          <w:lang w:eastAsia="zh-CN"/>
        </w:rPr>
        <w:t>公开比选文件</w:t>
      </w:r>
      <w:r>
        <w:rPr>
          <w:rFonts w:hint="eastAsia" w:ascii="方正仿宋_GB2312" w:hAnsi="方正仿宋_GB2312" w:eastAsia="方正仿宋_GB2312" w:cs="方正仿宋_GB2312"/>
          <w:sz w:val="28"/>
          <w:szCs w:val="24"/>
          <w:highlight w:val="none"/>
        </w:rPr>
        <w:t>中规定的其他实质性要求的。</w:t>
      </w:r>
    </w:p>
    <w:p>
      <w:pPr>
        <w:pStyle w:val="9"/>
        <w:keepNext w:val="0"/>
        <w:keepLines w:val="0"/>
        <w:widowControl/>
        <w:suppressLineNumbers w:val="0"/>
        <w:pBdr>
          <w:top w:val="none" w:color="auto" w:sz="0" w:space="0"/>
          <w:left w:val="none" w:color="auto" w:sz="0" w:space="0"/>
          <w:bottom w:val="none" w:color="auto" w:sz="0" w:space="0"/>
          <w:right w:val="none" w:color="auto" w:sz="0" w:space="0"/>
        </w:pBdr>
        <w:wordWrap w:val="0"/>
        <w:spacing w:before="10" w:beforeAutospacing="0" w:after="0" w:afterAutospacing="0" w:line="360" w:lineRule="auto"/>
        <w:ind w:right="0"/>
        <w:jc w:val="left"/>
        <w:rPr>
          <w:rFonts w:hint="eastAsia" w:ascii="黑体" w:hAnsi="黑体" w:eastAsia="黑体" w:cs="宋体"/>
          <w:kern w:val="2"/>
          <w:sz w:val="32"/>
          <w:szCs w:val="32"/>
          <w:highlight w:val="none"/>
          <w:lang w:val="en-US" w:eastAsia="zh-CN" w:bidi="ar-SA"/>
        </w:rPr>
      </w:pPr>
      <w:r>
        <w:rPr>
          <w:rFonts w:hint="eastAsia" w:ascii="黑体" w:hAnsi="黑体" w:eastAsia="黑体" w:cs="宋体"/>
          <w:kern w:val="2"/>
          <w:sz w:val="32"/>
          <w:szCs w:val="32"/>
          <w:highlight w:val="none"/>
          <w:lang w:val="en-US" w:eastAsia="zh-CN" w:bidi="ar-SA"/>
        </w:rPr>
        <w:t>八、废标情形</w:t>
      </w:r>
    </w:p>
    <w:p>
      <w:pPr>
        <w:spacing w:beforeLines="0" w:afterLines="0"/>
        <w:ind w:firstLine="560" w:firstLineChars="200"/>
        <w:jc w:val="left"/>
        <w:rPr>
          <w:rFonts w:hint="eastAsia" w:ascii="方正仿宋_GB2312" w:hAnsi="方正仿宋_GB2312" w:eastAsia="方正仿宋_GB2312" w:cs="方正仿宋_GB2312"/>
          <w:sz w:val="28"/>
          <w:szCs w:val="24"/>
          <w:highlight w:val="none"/>
        </w:rPr>
      </w:pPr>
      <w:r>
        <w:rPr>
          <w:rFonts w:hint="eastAsia" w:ascii="方正仿宋_GB2312" w:hAnsi="方正仿宋_GB2312" w:eastAsia="方正仿宋_GB2312" w:cs="方正仿宋_GB2312"/>
          <w:sz w:val="28"/>
          <w:szCs w:val="24"/>
          <w:highlight w:val="none"/>
        </w:rPr>
        <w:t>1.出现影响采购公正的违法、违规行为的；</w:t>
      </w:r>
    </w:p>
    <w:p>
      <w:pPr>
        <w:pStyle w:val="5"/>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方正仿宋_GB2312" w:hAnsi="方正仿宋_GB2312" w:eastAsia="方正仿宋_GB2312" w:cs="方正仿宋_GB2312"/>
          <w:sz w:val="28"/>
          <w:szCs w:val="24"/>
          <w:highlight w:val="none"/>
          <w:lang w:val="en-US" w:eastAsia="zh-CN"/>
        </w:rPr>
      </w:pPr>
      <w:r>
        <w:rPr>
          <w:rFonts w:hint="eastAsia" w:ascii="方正仿宋_GB2312" w:hAnsi="方正仿宋_GB2312" w:eastAsia="方正仿宋_GB2312" w:cs="方正仿宋_GB2312"/>
          <w:sz w:val="28"/>
          <w:szCs w:val="24"/>
          <w:highlight w:val="none"/>
        </w:rPr>
        <w:t>2.因重大变故，采购任务取消的。</w:t>
      </w:r>
    </w:p>
    <w:p>
      <w:pPr>
        <w:pStyle w:val="9"/>
        <w:keepNext w:val="0"/>
        <w:keepLines w:val="0"/>
        <w:widowControl/>
        <w:suppressLineNumbers w:val="0"/>
        <w:pBdr>
          <w:top w:val="none" w:color="auto" w:sz="0" w:space="0"/>
          <w:left w:val="none" w:color="auto" w:sz="0" w:space="0"/>
          <w:bottom w:val="none" w:color="auto" w:sz="0" w:space="0"/>
          <w:right w:val="none" w:color="auto" w:sz="0" w:space="0"/>
        </w:pBdr>
        <w:wordWrap w:val="0"/>
        <w:spacing w:before="10" w:beforeAutospacing="0" w:after="0" w:afterAutospacing="0" w:line="360" w:lineRule="auto"/>
        <w:ind w:right="0"/>
        <w:jc w:val="left"/>
        <w:rPr>
          <w:rFonts w:hint="eastAsia" w:ascii="黑体" w:hAnsi="黑体" w:eastAsia="黑体" w:cs="宋体"/>
          <w:kern w:val="2"/>
          <w:sz w:val="32"/>
          <w:szCs w:val="32"/>
          <w:highlight w:val="none"/>
          <w:lang w:val="en-US" w:eastAsia="zh-CN" w:bidi="ar-SA"/>
        </w:rPr>
      </w:pPr>
    </w:p>
    <w:p>
      <w:pPr>
        <w:rPr>
          <w:rFonts w:hint="eastAsia" w:ascii="仿宋" w:hAnsi="仿宋" w:eastAsia="仿宋" w:cs="仿宋"/>
          <w:b/>
          <w:bCs/>
          <w:kern w:val="2"/>
          <w:sz w:val="44"/>
          <w:szCs w:val="44"/>
          <w:highlight w:val="none"/>
          <w:lang w:val="en-US" w:eastAsia="zh-CN" w:bidi="ar-SA"/>
        </w:rPr>
      </w:pPr>
      <w:bookmarkStart w:id="5" w:name="_Toc31338"/>
      <w:r>
        <w:rPr>
          <w:rFonts w:hint="eastAsia" w:ascii="仿宋" w:hAnsi="仿宋" w:eastAsia="仿宋" w:cs="仿宋"/>
          <w:b/>
          <w:bCs/>
          <w:kern w:val="2"/>
          <w:sz w:val="44"/>
          <w:szCs w:val="44"/>
          <w:highlight w:val="none"/>
          <w:lang w:val="en-US" w:eastAsia="zh-CN" w:bidi="ar-SA"/>
        </w:rPr>
        <w:br w:type="page"/>
      </w:r>
    </w:p>
    <w:p>
      <w:pPr>
        <w:keepNext w:val="0"/>
        <w:keepLines w:val="0"/>
        <w:pageBreakBefore w:val="0"/>
        <w:widowControl w:val="0"/>
        <w:kinsoku/>
        <w:wordWrap/>
        <w:overflowPunct/>
        <w:topLinePunct w:val="0"/>
        <w:autoSpaceDE/>
        <w:autoSpaceDN/>
        <w:bidi w:val="0"/>
        <w:adjustRightInd/>
        <w:snapToGrid/>
        <w:spacing w:before="313" w:beforeLines="100" w:after="313" w:afterLines="100" w:line="360" w:lineRule="auto"/>
        <w:jc w:val="center"/>
        <w:textAlignment w:val="auto"/>
        <w:outlineLvl w:val="0"/>
        <w:rPr>
          <w:rFonts w:hint="eastAsia" w:ascii="仿宋" w:hAnsi="仿宋" w:eastAsia="仿宋" w:cs="仿宋"/>
          <w:b/>
          <w:bCs/>
          <w:kern w:val="2"/>
          <w:sz w:val="44"/>
          <w:szCs w:val="44"/>
          <w:highlight w:val="none"/>
          <w:lang w:val="en-US" w:eastAsia="zh-CN" w:bidi="ar-SA"/>
        </w:rPr>
      </w:pPr>
      <w:bookmarkStart w:id="6" w:name="_Toc29824"/>
      <w:r>
        <w:rPr>
          <w:rFonts w:hint="eastAsia" w:ascii="仿宋" w:hAnsi="仿宋" w:eastAsia="仿宋" w:cs="仿宋"/>
          <w:b/>
          <w:bCs/>
          <w:kern w:val="2"/>
          <w:sz w:val="44"/>
          <w:szCs w:val="44"/>
          <w:highlight w:val="none"/>
          <w:lang w:val="en-US" w:eastAsia="zh-CN" w:bidi="ar-SA"/>
        </w:rPr>
        <w:t xml:space="preserve">第四章 </w:t>
      </w:r>
      <w:bookmarkEnd w:id="5"/>
      <w:r>
        <w:rPr>
          <w:rFonts w:hint="eastAsia" w:ascii="仿宋" w:hAnsi="仿宋" w:eastAsia="仿宋" w:cs="仿宋"/>
          <w:b/>
          <w:bCs/>
          <w:kern w:val="2"/>
          <w:sz w:val="44"/>
          <w:szCs w:val="44"/>
          <w:highlight w:val="none"/>
          <w:lang w:val="en-US" w:eastAsia="zh-CN" w:bidi="ar-SA"/>
        </w:rPr>
        <w:t>响应文件内容及格式</w:t>
      </w:r>
      <w:bookmarkEnd w:id="6"/>
    </w:p>
    <w:p>
      <w:pPr>
        <w:rPr>
          <w:rFonts w:hint="default" w:ascii="FangSong_GB2312" w:hAnsi="FangSong_GB2312" w:eastAsia="FangSong_GB2312" w:cs="黑体"/>
          <w:kern w:val="2"/>
          <w:sz w:val="28"/>
          <w:szCs w:val="24"/>
          <w:highlight w:val="none"/>
          <w:lang w:val="en-US" w:eastAsia="zh-CN" w:bidi="ar-SA"/>
        </w:rPr>
      </w:pPr>
      <w:r>
        <w:rPr>
          <w:rFonts w:hint="eastAsia" w:ascii="FangSong_GB2312" w:hAnsi="FangSong_GB2312" w:eastAsia="FangSong_GB2312" w:cs="黑体"/>
          <w:kern w:val="2"/>
          <w:sz w:val="28"/>
          <w:szCs w:val="24"/>
          <w:highlight w:val="none"/>
          <w:lang w:val="en-US" w:eastAsia="zh-CN" w:bidi="ar-SA"/>
        </w:rPr>
        <w:t>封面</w:t>
      </w:r>
    </w:p>
    <w:p>
      <w:pPr>
        <w:keepNext w:val="0"/>
        <w:keepLines w:val="0"/>
        <w:pageBreakBefore w:val="0"/>
        <w:widowControl w:val="0"/>
        <w:kinsoku/>
        <w:wordWrap/>
        <w:overflowPunct/>
        <w:topLinePunct w:val="0"/>
        <w:autoSpaceDE/>
        <w:autoSpaceDN/>
        <w:bidi w:val="0"/>
        <w:adjustRightInd/>
        <w:snapToGrid/>
        <w:spacing w:line="600" w:lineRule="auto"/>
        <w:jc w:val="center"/>
        <w:textAlignment w:val="auto"/>
        <w:rPr>
          <w:rFonts w:hint="eastAsia" w:ascii="宋体" w:hAnsi="宋体" w:eastAsia="宋体" w:cs="宋体"/>
          <w:b/>
          <w:spacing w:val="-18"/>
          <w:sz w:val="44"/>
          <w:szCs w:val="44"/>
          <w:highlight w:val="none"/>
          <w:lang w:val="en-US" w:eastAsia="zh-CN"/>
        </w:rPr>
      </w:pPr>
    </w:p>
    <w:p>
      <w:pPr>
        <w:bidi w:val="0"/>
        <w:spacing w:line="360" w:lineRule="auto"/>
        <w:jc w:val="center"/>
        <w:rPr>
          <w:rFonts w:hint="eastAsia" w:ascii="仿宋" w:hAnsi="仿宋" w:eastAsia="仿宋" w:cs="仿宋"/>
          <w:sz w:val="44"/>
          <w:szCs w:val="44"/>
          <w:highlight w:val="none"/>
          <w:lang w:val="en-US" w:eastAsia="zh-CN"/>
        </w:rPr>
      </w:pPr>
      <w:r>
        <w:rPr>
          <w:rFonts w:hint="eastAsia" w:ascii="仿宋" w:hAnsi="仿宋" w:eastAsia="仿宋" w:cs="仿宋"/>
          <w:sz w:val="44"/>
          <w:szCs w:val="44"/>
          <w:highlight w:val="none"/>
          <w:lang w:val="en-US" w:eastAsia="zh-CN"/>
        </w:rPr>
        <w:t>贵州省第三次土壤普查省级成果编制和贵州省补充耕地质量验收相关技术服务</w:t>
      </w:r>
    </w:p>
    <w:p>
      <w:pPr>
        <w:bidi w:val="0"/>
        <w:spacing w:line="360" w:lineRule="auto"/>
        <w:jc w:val="center"/>
        <w:rPr>
          <w:rFonts w:hint="eastAsia" w:ascii="仿宋" w:hAnsi="仿宋" w:eastAsia="仿宋" w:cs="仿宋"/>
          <w:sz w:val="44"/>
          <w:szCs w:val="44"/>
          <w:highlight w:val="none"/>
          <w:lang w:val="en-US" w:eastAsia="zh-CN"/>
        </w:rPr>
      </w:pPr>
      <w:r>
        <w:rPr>
          <w:rFonts w:hint="eastAsia" w:ascii="仿宋" w:hAnsi="仿宋" w:eastAsia="仿宋" w:cs="仿宋"/>
          <w:sz w:val="44"/>
          <w:szCs w:val="44"/>
          <w:highlight w:val="none"/>
          <w:lang w:val="en-US" w:eastAsia="zh-CN"/>
        </w:rPr>
        <w:t>政府采购代理机构公开比选</w:t>
      </w:r>
    </w:p>
    <w:p>
      <w:pPr>
        <w:jc w:val="center"/>
        <w:rPr>
          <w:rFonts w:ascii="宋体" w:hAnsi="宋体" w:cs="宋体"/>
          <w:spacing w:val="20"/>
          <w:sz w:val="44"/>
          <w:szCs w:val="44"/>
          <w:highlight w:val="none"/>
        </w:rPr>
      </w:pPr>
    </w:p>
    <w:p>
      <w:pPr>
        <w:jc w:val="center"/>
        <w:rPr>
          <w:rFonts w:hint="eastAsia" w:ascii="宋体" w:hAnsi="宋体" w:eastAsia="宋体" w:cs="宋体"/>
          <w:spacing w:val="40"/>
          <w:w w:val="110"/>
          <w:sz w:val="44"/>
          <w:szCs w:val="44"/>
          <w:highlight w:val="none"/>
        </w:rPr>
      </w:pPr>
      <w:r>
        <w:rPr>
          <w:rFonts w:hint="eastAsia" w:ascii="宋体" w:hAnsi="宋体" w:eastAsia="宋体" w:cs="宋体"/>
          <w:spacing w:val="40"/>
          <w:w w:val="110"/>
          <w:sz w:val="44"/>
          <w:szCs w:val="44"/>
          <w:highlight w:val="none"/>
        </w:rPr>
        <w:t>响应文件</w:t>
      </w:r>
    </w:p>
    <w:p>
      <w:pPr>
        <w:jc w:val="center"/>
        <w:rPr>
          <w:rFonts w:ascii="宋体" w:hAnsi="宋体" w:cs="宋体"/>
          <w:sz w:val="24"/>
          <w:highlight w:val="none"/>
        </w:rPr>
      </w:pPr>
    </w:p>
    <w:tbl>
      <w:tblPr>
        <w:tblStyle w:val="10"/>
        <w:tblpPr w:leftFromText="180" w:rightFromText="180" w:vertAnchor="text" w:horzAnchor="page" w:tblpX="2380" w:tblpY="2256"/>
        <w:tblOverlap w:val="never"/>
        <w:tblW w:w="7841" w:type="dxa"/>
        <w:tblInd w:w="0" w:type="dxa"/>
        <w:tblLayout w:type="fixed"/>
        <w:tblCellMar>
          <w:top w:w="0" w:type="dxa"/>
          <w:left w:w="108" w:type="dxa"/>
          <w:bottom w:w="0" w:type="dxa"/>
          <w:right w:w="108" w:type="dxa"/>
        </w:tblCellMar>
      </w:tblPr>
      <w:tblGrid>
        <w:gridCol w:w="1659"/>
        <w:gridCol w:w="2179"/>
        <w:gridCol w:w="1360"/>
        <w:gridCol w:w="2643"/>
      </w:tblGrid>
      <w:tr>
        <w:tblPrEx>
          <w:tblCellMar>
            <w:top w:w="0" w:type="dxa"/>
            <w:left w:w="108" w:type="dxa"/>
            <w:bottom w:w="0" w:type="dxa"/>
            <w:right w:w="108" w:type="dxa"/>
          </w:tblCellMar>
        </w:tblPrEx>
        <w:trPr>
          <w:trHeight w:val="964" w:hRule="exact"/>
        </w:trPr>
        <w:tc>
          <w:tcPr>
            <w:tcW w:w="1659" w:type="dxa"/>
            <w:tcBorders>
              <w:top w:val="single" w:color="auto" w:sz="12" w:space="0"/>
              <w:left w:val="single" w:color="auto" w:sz="12" w:space="0"/>
              <w:bottom w:val="single" w:color="auto" w:sz="12" w:space="0"/>
              <w:right w:val="single" w:color="auto" w:sz="12" w:space="0"/>
            </w:tcBorders>
            <w:noWrap w:val="0"/>
            <w:vAlign w:val="bottom"/>
          </w:tcPr>
          <w:p>
            <w:pPr>
              <w:widowControl w:val="0"/>
              <w:spacing w:line="240" w:lineRule="auto"/>
              <w:jc w:val="distribute"/>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项目名称：</w:t>
            </w:r>
          </w:p>
        </w:tc>
        <w:tc>
          <w:tcPr>
            <w:tcW w:w="6182" w:type="dxa"/>
            <w:gridSpan w:val="3"/>
            <w:tcBorders>
              <w:top w:val="single" w:color="auto" w:sz="12" w:space="0"/>
              <w:left w:val="single" w:color="auto" w:sz="12" w:space="0"/>
              <w:bottom w:val="single" w:color="auto" w:sz="12" w:space="0"/>
              <w:right w:val="single" w:color="auto" w:sz="12" w:space="0"/>
            </w:tcBorders>
            <w:noWrap w:val="0"/>
            <w:vAlign w:val="bottom"/>
          </w:tcPr>
          <w:p>
            <w:pPr>
              <w:widowControl w:val="0"/>
              <w:spacing w:line="240" w:lineRule="auto"/>
              <w:jc w:val="distribute"/>
              <w:rPr>
                <w:rFonts w:hint="eastAsia" w:ascii="宋体" w:hAnsi="宋体" w:eastAsia="宋体" w:cs="宋体"/>
                <w:color w:val="auto"/>
                <w:kern w:val="2"/>
                <w:sz w:val="28"/>
                <w:szCs w:val="28"/>
                <w:highlight w:val="none"/>
                <w:lang w:val="en-US" w:eastAsia="zh-CN" w:bidi="ar-SA"/>
              </w:rPr>
            </w:pPr>
          </w:p>
        </w:tc>
      </w:tr>
      <w:tr>
        <w:tblPrEx>
          <w:tblCellMar>
            <w:top w:w="0" w:type="dxa"/>
            <w:left w:w="108" w:type="dxa"/>
            <w:bottom w:w="0" w:type="dxa"/>
            <w:right w:w="108" w:type="dxa"/>
          </w:tblCellMar>
        </w:tblPrEx>
        <w:trPr>
          <w:trHeight w:val="964" w:hRule="exact"/>
        </w:trPr>
        <w:tc>
          <w:tcPr>
            <w:tcW w:w="1659" w:type="dxa"/>
            <w:tcBorders>
              <w:top w:val="single" w:color="auto" w:sz="12" w:space="0"/>
              <w:left w:val="single" w:color="auto" w:sz="12" w:space="0"/>
              <w:bottom w:val="single" w:color="auto" w:sz="12" w:space="0"/>
              <w:right w:val="single" w:color="auto" w:sz="12" w:space="0"/>
            </w:tcBorders>
            <w:noWrap w:val="0"/>
            <w:vAlign w:val="bottom"/>
          </w:tcPr>
          <w:p>
            <w:pPr>
              <w:widowControl w:val="0"/>
              <w:spacing w:line="240" w:lineRule="auto"/>
              <w:jc w:val="distribute"/>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供应商：</w:t>
            </w:r>
          </w:p>
        </w:tc>
        <w:tc>
          <w:tcPr>
            <w:tcW w:w="6182" w:type="dxa"/>
            <w:gridSpan w:val="3"/>
            <w:tcBorders>
              <w:top w:val="single" w:color="auto" w:sz="12" w:space="0"/>
              <w:left w:val="single" w:color="auto" w:sz="12" w:space="0"/>
              <w:bottom w:val="single" w:color="auto" w:sz="12" w:space="0"/>
              <w:right w:val="single" w:color="auto" w:sz="12" w:space="0"/>
            </w:tcBorders>
            <w:noWrap w:val="0"/>
            <w:vAlign w:val="bottom"/>
          </w:tcPr>
          <w:p>
            <w:pPr>
              <w:widowControl w:val="0"/>
              <w:spacing w:line="240" w:lineRule="auto"/>
              <w:jc w:val="distribute"/>
              <w:rPr>
                <w:rFonts w:hint="eastAsia" w:ascii="宋体" w:hAnsi="宋体" w:eastAsia="宋体" w:cs="宋体"/>
                <w:color w:val="auto"/>
                <w:kern w:val="2"/>
                <w:sz w:val="28"/>
                <w:szCs w:val="28"/>
                <w:highlight w:val="none"/>
                <w:lang w:val="en-US" w:eastAsia="zh-CN" w:bidi="ar-SA"/>
              </w:rPr>
            </w:pPr>
          </w:p>
        </w:tc>
      </w:tr>
      <w:tr>
        <w:tblPrEx>
          <w:tblCellMar>
            <w:top w:w="0" w:type="dxa"/>
            <w:left w:w="108" w:type="dxa"/>
            <w:bottom w:w="0" w:type="dxa"/>
            <w:right w:w="108" w:type="dxa"/>
          </w:tblCellMar>
        </w:tblPrEx>
        <w:trPr>
          <w:trHeight w:val="964" w:hRule="exact"/>
        </w:trPr>
        <w:tc>
          <w:tcPr>
            <w:tcW w:w="1659" w:type="dxa"/>
            <w:tcBorders>
              <w:top w:val="single" w:color="auto" w:sz="12" w:space="0"/>
              <w:left w:val="single" w:color="auto" w:sz="12" w:space="0"/>
              <w:bottom w:val="single" w:color="auto" w:sz="12" w:space="0"/>
              <w:right w:val="single" w:color="auto" w:sz="12" w:space="0"/>
            </w:tcBorders>
            <w:noWrap w:val="0"/>
            <w:vAlign w:val="bottom"/>
          </w:tcPr>
          <w:p>
            <w:pPr>
              <w:widowControl w:val="0"/>
              <w:spacing w:line="240" w:lineRule="auto"/>
              <w:jc w:val="distribute"/>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详细地址：</w:t>
            </w:r>
          </w:p>
        </w:tc>
        <w:tc>
          <w:tcPr>
            <w:tcW w:w="6182" w:type="dxa"/>
            <w:gridSpan w:val="3"/>
            <w:tcBorders>
              <w:top w:val="single" w:color="auto" w:sz="12" w:space="0"/>
              <w:left w:val="single" w:color="auto" w:sz="12" w:space="0"/>
              <w:bottom w:val="single" w:color="auto" w:sz="12" w:space="0"/>
              <w:right w:val="single" w:color="auto" w:sz="12" w:space="0"/>
            </w:tcBorders>
            <w:noWrap w:val="0"/>
            <w:vAlign w:val="bottom"/>
          </w:tcPr>
          <w:p>
            <w:pPr>
              <w:widowControl w:val="0"/>
              <w:spacing w:line="240" w:lineRule="auto"/>
              <w:jc w:val="distribute"/>
              <w:rPr>
                <w:rFonts w:hint="eastAsia" w:ascii="宋体" w:hAnsi="宋体" w:eastAsia="宋体" w:cs="宋体"/>
                <w:color w:val="auto"/>
                <w:kern w:val="2"/>
                <w:sz w:val="28"/>
                <w:szCs w:val="28"/>
                <w:highlight w:val="none"/>
                <w:lang w:val="en-US" w:eastAsia="zh-CN" w:bidi="ar-SA"/>
              </w:rPr>
            </w:pPr>
          </w:p>
        </w:tc>
      </w:tr>
      <w:tr>
        <w:tblPrEx>
          <w:tblCellMar>
            <w:top w:w="0" w:type="dxa"/>
            <w:left w:w="108" w:type="dxa"/>
            <w:bottom w:w="0" w:type="dxa"/>
            <w:right w:w="108" w:type="dxa"/>
          </w:tblCellMar>
        </w:tblPrEx>
        <w:trPr>
          <w:trHeight w:val="964" w:hRule="exact"/>
        </w:trPr>
        <w:tc>
          <w:tcPr>
            <w:tcW w:w="1659" w:type="dxa"/>
            <w:tcBorders>
              <w:top w:val="single" w:color="auto" w:sz="12" w:space="0"/>
              <w:left w:val="single" w:color="auto" w:sz="12" w:space="0"/>
              <w:bottom w:val="single" w:color="auto" w:sz="12" w:space="0"/>
              <w:right w:val="single" w:color="auto" w:sz="12" w:space="0"/>
            </w:tcBorders>
            <w:noWrap w:val="0"/>
            <w:vAlign w:val="bottom"/>
          </w:tcPr>
          <w:p>
            <w:pPr>
              <w:widowControl w:val="0"/>
              <w:spacing w:line="240" w:lineRule="auto"/>
              <w:jc w:val="distribute"/>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联系人：</w:t>
            </w:r>
          </w:p>
        </w:tc>
        <w:tc>
          <w:tcPr>
            <w:tcW w:w="2179" w:type="dxa"/>
            <w:tcBorders>
              <w:top w:val="single" w:color="auto" w:sz="12" w:space="0"/>
              <w:left w:val="single" w:color="auto" w:sz="12" w:space="0"/>
              <w:bottom w:val="single" w:color="auto" w:sz="12" w:space="0"/>
              <w:right w:val="single" w:color="auto" w:sz="12" w:space="0"/>
            </w:tcBorders>
            <w:noWrap w:val="0"/>
            <w:vAlign w:val="bottom"/>
          </w:tcPr>
          <w:p>
            <w:pPr>
              <w:widowControl w:val="0"/>
              <w:spacing w:line="240" w:lineRule="auto"/>
              <w:jc w:val="distribute"/>
              <w:rPr>
                <w:rFonts w:hint="eastAsia" w:ascii="宋体" w:hAnsi="宋体" w:eastAsia="宋体" w:cs="宋体"/>
                <w:color w:val="auto"/>
                <w:kern w:val="2"/>
                <w:sz w:val="28"/>
                <w:szCs w:val="28"/>
                <w:highlight w:val="none"/>
                <w:lang w:val="en-US" w:eastAsia="zh-CN" w:bidi="ar-SA"/>
              </w:rPr>
            </w:pPr>
          </w:p>
        </w:tc>
        <w:tc>
          <w:tcPr>
            <w:tcW w:w="1360" w:type="dxa"/>
            <w:tcBorders>
              <w:top w:val="single" w:color="auto" w:sz="12" w:space="0"/>
              <w:left w:val="single" w:color="auto" w:sz="12" w:space="0"/>
              <w:bottom w:val="single" w:color="auto" w:sz="12" w:space="0"/>
              <w:right w:val="single" w:color="auto" w:sz="12" w:space="0"/>
            </w:tcBorders>
            <w:noWrap w:val="0"/>
            <w:vAlign w:val="bottom"/>
          </w:tcPr>
          <w:p>
            <w:pPr>
              <w:widowControl w:val="0"/>
              <w:spacing w:line="240" w:lineRule="auto"/>
              <w:jc w:val="distribute"/>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电  话：</w:t>
            </w:r>
          </w:p>
        </w:tc>
        <w:tc>
          <w:tcPr>
            <w:tcW w:w="2643" w:type="dxa"/>
            <w:tcBorders>
              <w:top w:val="single" w:color="auto" w:sz="12" w:space="0"/>
              <w:left w:val="single" w:color="auto" w:sz="12" w:space="0"/>
              <w:bottom w:val="single" w:color="auto" w:sz="12" w:space="0"/>
              <w:right w:val="single" w:color="auto" w:sz="12" w:space="0"/>
            </w:tcBorders>
            <w:noWrap w:val="0"/>
            <w:vAlign w:val="bottom"/>
          </w:tcPr>
          <w:p>
            <w:pPr>
              <w:widowControl w:val="0"/>
              <w:spacing w:line="240" w:lineRule="auto"/>
              <w:jc w:val="distribute"/>
              <w:rPr>
                <w:rFonts w:hint="eastAsia" w:ascii="宋体" w:hAnsi="宋体" w:eastAsia="宋体" w:cs="宋体"/>
                <w:color w:val="auto"/>
                <w:kern w:val="2"/>
                <w:sz w:val="28"/>
                <w:szCs w:val="28"/>
                <w:highlight w:val="none"/>
                <w:lang w:val="en-US" w:eastAsia="zh-CN" w:bidi="ar-SA"/>
              </w:rPr>
            </w:pPr>
          </w:p>
        </w:tc>
      </w:tr>
    </w:tbl>
    <w:p>
      <w:pPr>
        <w:widowControl/>
        <w:jc w:val="both"/>
        <w:rPr>
          <w:rFonts w:hAnsi="宋体"/>
          <w:highlight w:val="none"/>
        </w:rPr>
      </w:pPr>
      <w:r>
        <w:rPr>
          <w:rFonts w:hAnsi="宋体"/>
          <w:highlight w:val="none"/>
        </w:rPr>
        <w:br w:type="page"/>
      </w:r>
    </w:p>
    <w:p>
      <w:pPr>
        <w:widowControl/>
        <w:jc w:val="center"/>
        <w:rPr>
          <w:rFonts w:hAnsi="宋体"/>
          <w:highlight w:val="none"/>
        </w:rPr>
      </w:pPr>
    </w:p>
    <w:p>
      <w:pPr>
        <w:widowControl/>
        <w:jc w:val="center"/>
        <w:rPr>
          <w:rFonts w:hint="eastAsia" w:ascii="仿宋" w:hAnsi="仿宋" w:eastAsia="仿宋" w:cs="仿宋"/>
          <w:b/>
          <w:bCs/>
          <w:kern w:val="2"/>
          <w:sz w:val="44"/>
          <w:szCs w:val="44"/>
          <w:highlight w:val="none"/>
          <w:lang w:val="en-US" w:eastAsia="en-US" w:bidi="ar-SA"/>
        </w:rPr>
      </w:pPr>
    </w:p>
    <w:p>
      <w:pPr>
        <w:pStyle w:val="9"/>
        <w:keepNext w:val="0"/>
        <w:keepLines w:val="0"/>
        <w:widowControl/>
        <w:suppressLineNumbers w:val="0"/>
        <w:pBdr>
          <w:top w:val="none" w:color="auto" w:sz="0" w:space="0"/>
          <w:left w:val="none" w:color="auto" w:sz="0" w:space="0"/>
          <w:bottom w:val="none" w:color="auto" w:sz="0" w:space="0"/>
          <w:right w:val="none" w:color="auto" w:sz="0" w:space="0"/>
        </w:pBdr>
        <w:wordWrap w:val="0"/>
        <w:spacing w:before="10" w:beforeAutospacing="0" w:after="0" w:afterAutospacing="0" w:line="360" w:lineRule="auto"/>
        <w:ind w:right="0"/>
        <w:jc w:val="center"/>
        <w:rPr>
          <w:rFonts w:hint="eastAsia" w:ascii="黑体" w:hAnsi="黑体" w:eastAsia="黑体" w:cs="宋体"/>
          <w:kern w:val="2"/>
          <w:sz w:val="32"/>
          <w:szCs w:val="32"/>
          <w:highlight w:val="none"/>
          <w:lang w:val="en-US" w:eastAsia="en-US" w:bidi="ar-SA"/>
        </w:rPr>
      </w:pPr>
      <w:r>
        <w:rPr>
          <w:rFonts w:hint="eastAsia" w:ascii="黑体" w:hAnsi="黑体" w:eastAsia="黑体" w:cs="宋体"/>
          <w:kern w:val="2"/>
          <w:sz w:val="32"/>
          <w:szCs w:val="32"/>
          <w:highlight w:val="none"/>
          <w:lang w:val="en-US" w:eastAsia="en-US" w:bidi="ar-SA"/>
        </w:rPr>
        <w:t>目  录</w:t>
      </w:r>
    </w:p>
    <w:p>
      <w:pPr>
        <w:pStyle w:val="9"/>
        <w:keepNext w:val="0"/>
        <w:keepLines w:val="0"/>
        <w:widowControl/>
        <w:suppressLineNumbers w:val="0"/>
        <w:pBdr>
          <w:top w:val="none" w:color="auto" w:sz="0" w:space="0"/>
          <w:left w:val="none" w:color="auto" w:sz="0" w:space="0"/>
          <w:bottom w:val="none" w:color="auto" w:sz="0" w:space="0"/>
          <w:right w:val="none" w:color="auto" w:sz="0" w:space="0"/>
        </w:pBdr>
        <w:wordWrap w:val="0"/>
        <w:spacing w:before="10" w:beforeAutospacing="0" w:after="0" w:afterAutospacing="0" w:line="360" w:lineRule="auto"/>
        <w:ind w:right="0"/>
        <w:jc w:val="center"/>
        <w:rPr>
          <w:rFonts w:hint="eastAsia" w:ascii="黑体" w:hAnsi="黑体" w:eastAsia="黑体" w:cs="宋体"/>
          <w:kern w:val="2"/>
          <w:sz w:val="32"/>
          <w:szCs w:val="32"/>
          <w:highlight w:val="none"/>
          <w:lang w:val="en-US" w:eastAsia="en-US" w:bidi="ar-SA"/>
        </w:rPr>
      </w:pPr>
      <w:r>
        <w:rPr>
          <w:rFonts w:hint="eastAsia" w:ascii="黑体" w:hAnsi="黑体" w:eastAsia="黑体" w:cs="宋体"/>
          <w:kern w:val="2"/>
          <w:sz w:val="32"/>
          <w:szCs w:val="32"/>
          <w:highlight w:val="none"/>
          <w:lang w:val="en-US" w:eastAsia="en-US" w:bidi="ar-SA"/>
        </w:rPr>
        <w:t>（按照</w:t>
      </w:r>
      <w:r>
        <w:rPr>
          <w:rFonts w:hint="eastAsia" w:ascii="黑体" w:hAnsi="黑体" w:eastAsia="黑体" w:cs="宋体"/>
          <w:kern w:val="2"/>
          <w:sz w:val="32"/>
          <w:szCs w:val="32"/>
          <w:highlight w:val="none"/>
          <w:lang w:val="en-US" w:eastAsia="zh-CN" w:bidi="ar-SA"/>
        </w:rPr>
        <w:t>响应</w:t>
      </w:r>
      <w:r>
        <w:rPr>
          <w:rFonts w:hint="eastAsia" w:ascii="黑体" w:hAnsi="黑体" w:eastAsia="黑体" w:cs="宋体"/>
          <w:kern w:val="2"/>
          <w:sz w:val="32"/>
          <w:szCs w:val="32"/>
          <w:highlight w:val="none"/>
          <w:lang w:val="en-US" w:eastAsia="en-US" w:bidi="ar-SA"/>
        </w:rPr>
        <w:t>文件组成内容完善目录明细）</w:t>
      </w:r>
    </w:p>
    <w:p>
      <w:pPr>
        <w:widowControl/>
        <w:jc w:val="both"/>
        <w:rPr>
          <w:rFonts w:ascii="宋体" w:hAnsi="宋体" w:cs="宋体"/>
          <w:b/>
          <w:kern w:val="0"/>
          <w:sz w:val="30"/>
          <w:szCs w:val="24"/>
          <w:highlight w:val="none"/>
          <w:lang w:eastAsia="en-US"/>
        </w:rPr>
      </w:pPr>
    </w:p>
    <w:p>
      <w:pPr>
        <w:spacing w:line="480" w:lineRule="auto"/>
        <w:ind w:leftChars="300"/>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 xml:space="preserve">第一部分 投标函 </w:t>
      </w:r>
    </w:p>
    <w:p>
      <w:pPr>
        <w:spacing w:line="480" w:lineRule="auto"/>
        <w:ind w:leftChars="300"/>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 xml:space="preserve">第二部分 报价表 </w:t>
      </w:r>
    </w:p>
    <w:p>
      <w:pPr>
        <w:spacing w:line="480" w:lineRule="auto"/>
        <w:ind w:leftChars="300"/>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 xml:space="preserve">第三部分 供应商资质基本要求的证明文件 </w:t>
      </w:r>
    </w:p>
    <w:p>
      <w:pPr>
        <w:spacing w:line="480" w:lineRule="auto"/>
        <w:ind w:leftChars="300"/>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 xml:space="preserve">第四部分 评审内容的证明文件 </w:t>
      </w:r>
    </w:p>
    <w:p>
      <w:pPr>
        <w:spacing w:line="480" w:lineRule="auto"/>
        <w:ind w:leftChars="300"/>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 xml:space="preserve">第五部分 其他资料 </w:t>
      </w:r>
    </w:p>
    <w:p>
      <w:pPr>
        <w:rPr>
          <w:rFonts w:hint="eastAsia" w:ascii="FangSong_GB2312" w:hAnsi="FangSong_GB2312" w:eastAsia="FangSong_GB2312" w:cs="黑体"/>
          <w:kern w:val="2"/>
          <w:sz w:val="28"/>
          <w:szCs w:val="24"/>
          <w:highlight w:val="none"/>
          <w:lang w:val="en-US" w:eastAsia="zh-CN" w:bidi="ar-SA"/>
        </w:rPr>
      </w:pPr>
      <w:r>
        <w:rPr>
          <w:rFonts w:hint="eastAsia" w:ascii="FangSong_GB2312" w:hAnsi="FangSong_GB2312" w:eastAsia="FangSong_GB2312" w:cs="黑体"/>
          <w:kern w:val="2"/>
          <w:sz w:val="28"/>
          <w:szCs w:val="24"/>
          <w:highlight w:val="none"/>
          <w:lang w:val="en-US" w:eastAsia="zh-CN" w:bidi="ar-SA"/>
        </w:rPr>
        <w:br w:type="page"/>
      </w:r>
    </w:p>
    <w:p>
      <w:pPr>
        <w:keepNext w:val="0"/>
        <w:keepLines w:val="0"/>
        <w:pageBreakBefore w:val="0"/>
        <w:widowControl w:val="0"/>
        <w:kinsoku/>
        <w:wordWrap/>
        <w:overflowPunct/>
        <w:topLinePunct w:val="0"/>
        <w:autoSpaceDE/>
        <w:autoSpaceDN/>
        <w:bidi w:val="0"/>
        <w:adjustRightInd/>
        <w:snapToGrid/>
        <w:spacing w:before="313" w:beforeLines="100" w:after="313" w:afterLines="100" w:line="360" w:lineRule="auto"/>
        <w:jc w:val="center"/>
        <w:textAlignment w:val="auto"/>
        <w:outlineLvl w:val="0"/>
        <w:rPr>
          <w:rFonts w:hint="eastAsia" w:ascii="仿宋" w:hAnsi="仿宋" w:eastAsia="仿宋" w:cs="仿宋"/>
          <w:b/>
          <w:bCs/>
          <w:kern w:val="2"/>
          <w:sz w:val="44"/>
          <w:szCs w:val="44"/>
          <w:highlight w:val="none"/>
          <w:lang w:val="en-US" w:eastAsia="zh-CN" w:bidi="ar-SA"/>
        </w:rPr>
      </w:pPr>
      <w:bookmarkStart w:id="7" w:name="_Toc3246"/>
      <w:r>
        <w:rPr>
          <w:rFonts w:hint="eastAsia" w:ascii="仿宋" w:hAnsi="仿宋" w:eastAsia="仿宋" w:cs="仿宋"/>
          <w:b/>
          <w:bCs/>
          <w:kern w:val="2"/>
          <w:sz w:val="44"/>
          <w:szCs w:val="44"/>
          <w:highlight w:val="none"/>
          <w:lang w:val="en-US" w:eastAsia="zh-CN" w:bidi="ar-SA"/>
        </w:rPr>
        <w:t>第一部分 投标函</w:t>
      </w:r>
      <w:bookmarkEnd w:id="7"/>
    </w:p>
    <w:p>
      <w:pPr>
        <w:spacing w:line="360" w:lineRule="auto"/>
        <w:rPr>
          <w:rFonts w:hint="eastAsia" w:ascii="方正仿宋_GB2312" w:hAnsi="方正仿宋_GB2312" w:eastAsia="方正仿宋_GB2312" w:cs="方正仿宋_GB2312"/>
          <w:kern w:val="2"/>
          <w:sz w:val="24"/>
          <w:szCs w:val="24"/>
          <w:highlight w:val="none"/>
        </w:rPr>
      </w:pPr>
      <w:r>
        <w:rPr>
          <w:rFonts w:hint="eastAsia" w:ascii="方正仿宋_GB2312" w:hAnsi="方正仿宋_GB2312" w:eastAsia="方正仿宋_GB2312" w:cs="方正仿宋_GB2312"/>
          <w:kern w:val="2"/>
          <w:sz w:val="24"/>
          <w:szCs w:val="24"/>
          <w:highlight w:val="none"/>
        </w:rPr>
        <w:t>致___________(采购人)：</w:t>
      </w:r>
    </w:p>
    <w:p>
      <w:pPr>
        <w:pStyle w:val="6"/>
        <w:spacing w:line="360" w:lineRule="auto"/>
        <w:ind w:firstLine="480" w:firstLineChars="200"/>
        <w:jc w:val="left"/>
        <w:rPr>
          <w:rFonts w:hint="eastAsia" w:ascii="方正仿宋_GB2312" w:hAnsi="方正仿宋_GB2312" w:eastAsia="方正仿宋_GB2312" w:cs="方正仿宋_GB2312"/>
          <w:kern w:val="2"/>
          <w:sz w:val="24"/>
          <w:szCs w:val="24"/>
          <w:highlight w:val="none"/>
        </w:rPr>
      </w:pPr>
      <w:r>
        <w:rPr>
          <w:rFonts w:hint="eastAsia" w:ascii="方正仿宋_GB2312" w:hAnsi="方正仿宋_GB2312" w:eastAsia="方正仿宋_GB2312" w:cs="方正仿宋_GB2312"/>
          <w:kern w:val="2"/>
          <w:sz w:val="24"/>
          <w:szCs w:val="24"/>
          <w:highlight w:val="none"/>
        </w:rPr>
        <w:t>根据_______(项目名称)的</w:t>
      </w:r>
      <w:r>
        <w:rPr>
          <w:rFonts w:hint="eastAsia" w:ascii="方正仿宋_GB2312" w:hAnsi="方正仿宋_GB2312" w:eastAsia="方正仿宋_GB2312" w:cs="方正仿宋_GB2312"/>
          <w:color w:val="auto"/>
          <w:kern w:val="2"/>
          <w:sz w:val="24"/>
          <w:szCs w:val="24"/>
          <w:highlight w:val="none"/>
        </w:rPr>
        <w:t>投标</w:t>
      </w:r>
      <w:r>
        <w:rPr>
          <w:rFonts w:hint="eastAsia" w:ascii="方正仿宋_GB2312" w:hAnsi="方正仿宋_GB2312" w:eastAsia="方正仿宋_GB2312" w:cs="方正仿宋_GB2312"/>
          <w:kern w:val="2"/>
          <w:sz w:val="24"/>
          <w:szCs w:val="24"/>
          <w:highlight w:val="none"/>
        </w:rPr>
        <w:t>邀请，_______(姓名、职务)代表</w:t>
      </w:r>
      <w:r>
        <w:rPr>
          <w:rFonts w:hint="eastAsia" w:ascii="方正仿宋_GB2312" w:hAnsi="方正仿宋_GB2312" w:eastAsia="方正仿宋_GB2312" w:cs="方正仿宋_GB2312"/>
          <w:kern w:val="2"/>
          <w:sz w:val="24"/>
          <w:szCs w:val="24"/>
          <w:highlight w:val="none"/>
          <w:lang w:eastAsia="zh-CN"/>
        </w:rPr>
        <w:t>供应商</w:t>
      </w:r>
      <w:r>
        <w:rPr>
          <w:rFonts w:hint="eastAsia" w:ascii="方正仿宋_GB2312" w:hAnsi="方正仿宋_GB2312" w:eastAsia="方正仿宋_GB2312" w:cs="方正仿宋_GB2312"/>
          <w:kern w:val="2"/>
          <w:sz w:val="24"/>
          <w:szCs w:val="24"/>
          <w:highlight w:val="none"/>
        </w:rPr>
        <w:t>________(</w:t>
      </w:r>
      <w:r>
        <w:rPr>
          <w:rFonts w:hint="eastAsia" w:ascii="方正仿宋_GB2312" w:hAnsi="方正仿宋_GB2312" w:eastAsia="方正仿宋_GB2312" w:cs="方正仿宋_GB2312"/>
          <w:kern w:val="2"/>
          <w:sz w:val="24"/>
          <w:szCs w:val="24"/>
          <w:highlight w:val="none"/>
          <w:lang w:eastAsia="zh-CN"/>
        </w:rPr>
        <w:t>供应商名称</w:t>
      </w:r>
      <w:r>
        <w:rPr>
          <w:rFonts w:hint="eastAsia" w:ascii="方正仿宋_GB2312" w:hAnsi="方正仿宋_GB2312" w:eastAsia="方正仿宋_GB2312" w:cs="方正仿宋_GB2312"/>
          <w:kern w:val="2"/>
          <w:sz w:val="24"/>
          <w:szCs w:val="24"/>
          <w:highlight w:val="none"/>
        </w:rPr>
        <w:t>、地址)参加本项目</w:t>
      </w:r>
      <w:r>
        <w:rPr>
          <w:rFonts w:hint="eastAsia" w:ascii="方正仿宋_GB2312" w:hAnsi="方正仿宋_GB2312" w:eastAsia="方正仿宋_GB2312" w:cs="方正仿宋_GB2312"/>
          <w:kern w:val="2"/>
          <w:sz w:val="24"/>
          <w:szCs w:val="24"/>
          <w:highlight w:val="none"/>
          <w:lang w:val="en-US" w:eastAsia="zh-CN"/>
        </w:rPr>
        <w:t>公开比选</w:t>
      </w:r>
      <w:r>
        <w:rPr>
          <w:rFonts w:hint="eastAsia" w:ascii="方正仿宋_GB2312" w:hAnsi="方正仿宋_GB2312" w:eastAsia="方正仿宋_GB2312" w:cs="方正仿宋_GB2312"/>
          <w:kern w:val="2"/>
          <w:sz w:val="24"/>
          <w:szCs w:val="24"/>
          <w:highlight w:val="none"/>
        </w:rPr>
        <w:t>活动。据此函，作如下承诺：</w:t>
      </w:r>
    </w:p>
    <w:p>
      <w:pPr>
        <w:pStyle w:val="6"/>
        <w:spacing w:line="360" w:lineRule="auto"/>
        <w:ind w:firstLine="480" w:firstLineChars="200"/>
        <w:jc w:val="left"/>
        <w:rPr>
          <w:rFonts w:hint="eastAsia" w:ascii="方正仿宋_GB2312" w:hAnsi="方正仿宋_GB2312" w:eastAsia="方正仿宋_GB2312" w:cs="方正仿宋_GB2312"/>
          <w:kern w:val="2"/>
          <w:sz w:val="24"/>
          <w:szCs w:val="24"/>
          <w:highlight w:val="none"/>
        </w:rPr>
      </w:pPr>
      <w:r>
        <w:rPr>
          <w:rFonts w:hint="eastAsia" w:ascii="方正仿宋_GB2312" w:hAnsi="方正仿宋_GB2312" w:eastAsia="方正仿宋_GB2312" w:cs="方正仿宋_GB2312"/>
          <w:kern w:val="2"/>
          <w:sz w:val="24"/>
          <w:szCs w:val="24"/>
          <w:highlight w:val="none"/>
        </w:rPr>
        <w:t>1.具备本项目</w:t>
      </w:r>
      <w:r>
        <w:rPr>
          <w:rFonts w:hint="eastAsia" w:ascii="方正仿宋_GB2312" w:hAnsi="方正仿宋_GB2312" w:eastAsia="方正仿宋_GB2312" w:cs="方正仿宋_GB2312"/>
          <w:kern w:val="2"/>
          <w:sz w:val="24"/>
          <w:szCs w:val="24"/>
          <w:highlight w:val="none"/>
          <w:lang w:eastAsia="zh-CN"/>
        </w:rPr>
        <w:t>采购文件</w:t>
      </w:r>
      <w:r>
        <w:rPr>
          <w:rFonts w:hint="eastAsia" w:ascii="方正仿宋_GB2312" w:hAnsi="方正仿宋_GB2312" w:eastAsia="方正仿宋_GB2312" w:cs="方正仿宋_GB2312"/>
          <w:kern w:val="2"/>
          <w:sz w:val="24"/>
          <w:szCs w:val="24"/>
          <w:highlight w:val="none"/>
        </w:rPr>
        <w:t>中规定的</w:t>
      </w:r>
      <w:r>
        <w:rPr>
          <w:rFonts w:hint="eastAsia" w:ascii="方正仿宋_GB2312" w:hAnsi="方正仿宋_GB2312" w:eastAsia="方正仿宋_GB2312" w:cs="方正仿宋_GB2312"/>
          <w:kern w:val="2"/>
          <w:sz w:val="24"/>
          <w:szCs w:val="24"/>
          <w:highlight w:val="none"/>
          <w:lang w:val="en-US" w:eastAsia="zh-CN"/>
        </w:rPr>
        <w:t>资格要求</w:t>
      </w:r>
      <w:r>
        <w:rPr>
          <w:rFonts w:hint="eastAsia" w:ascii="方正仿宋_GB2312" w:hAnsi="方正仿宋_GB2312" w:eastAsia="方正仿宋_GB2312" w:cs="方正仿宋_GB2312"/>
          <w:kern w:val="2"/>
          <w:sz w:val="24"/>
          <w:szCs w:val="24"/>
          <w:highlight w:val="none"/>
        </w:rPr>
        <w:t>。</w:t>
      </w:r>
    </w:p>
    <w:p>
      <w:pPr>
        <w:pStyle w:val="6"/>
        <w:spacing w:line="360" w:lineRule="auto"/>
        <w:ind w:firstLine="480" w:firstLineChars="200"/>
        <w:jc w:val="left"/>
        <w:rPr>
          <w:rFonts w:hint="eastAsia" w:ascii="方正仿宋_GB2312" w:hAnsi="方正仿宋_GB2312" w:eastAsia="方正仿宋_GB2312" w:cs="方正仿宋_GB2312"/>
          <w:kern w:val="2"/>
          <w:sz w:val="24"/>
          <w:szCs w:val="24"/>
          <w:highlight w:val="none"/>
          <w:lang w:eastAsia="zh-CN"/>
        </w:rPr>
      </w:pPr>
      <w:r>
        <w:rPr>
          <w:rFonts w:hint="eastAsia" w:ascii="方正仿宋_GB2312" w:hAnsi="方正仿宋_GB2312" w:eastAsia="方正仿宋_GB2312" w:cs="方正仿宋_GB2312"/>
          <w:kern w:val="2"/>
          <w:sz w:val="24"/>
          <w:szCs w:val="24"/>
          <w:highlight w:val="none"/>
          <w:lang w:val="en-US" w:eastAsia="zh-CN"/>
        </w:rPr>
        <w:t>2</w:t>
      </w:r>
      <w:r>
        <w:rPr>
          <w:rFonts w:hint="eastAsia" w:ascii="方正仿宋_GB2312" w:hAnsi="方正仿宋_GB2312" w:eastAsia="方正仿宋_GB2312" w:cs="方正仿宋_GB2312"/>
          <w:kern w:val="2"/>
          <w:sz w:val="24"/>
          <w:szCs w:val="24"/>
          <w:highlight w:val="none"/>
        </w:rPr>
        <w:t>.提供</w:t>
      </w:r>
      <w:r>
        <w:rPr>
          <w:rFonts w:hint="eastAsia" w:ascii="方正仿宋_GB2312" w:hAnsi="方正仿宋_GB2312" w:eastAsia="方正仿宋_GB2312" w:cs="方正仿宋_GB2312"/>
          <w:kern w:val="2"/>
          <w:sz w:val="24"/>
          <w:szCs w:val="24"/>
          <w:highlight w:val="none"/>
          <w:lang w:eastAsia="zh-CN"/>
        </w:rPr>
        <w:t>供应商</w:t>
      </w:r>
      <w:r>
        <w:rPr>
          <w:rFonts w:hint="eastAsia" w:ascii="方正仿宋_GB2312" w:hAnsi="方正仿宋_GB2312" w:eastAsia="方正仿宋_GB2312" w:cs="方正仿宋_GB2312"/>
          <w:kern w:val="2"/>
          <w:sz w:val="24"/>
          <w:szCs w:val="24"/>
          <w:highlight w:val="none"/>
        </w:rPr>
        <w:t>须知规定的全部</w:t>
      </w:r>
      <w:r>
        <w:rPr>
          <w:rFonts w:hint="eastAsia" w:ascii="方正仿宋_GB2312" w:hAnsi="方正仿宋_GB2312" w:eastAsia="方正仿宋_GB2312" w:cs="方正仿宋_GB2312"/>
          <w:kern w:val="2"/>
          <w:sz w:val="24"/>
          <w:szCs w:val="24"/>
          <w:highlight w:val="none"/>
          <w:lang w:eastAsia="zh-CN"/>
        </w:rPr>
        <w:t>响应文件</w:t>
      </w:r>
      <w:r>
        <w:rPr>
          <w:rFonts w:hint="eastAsia" w:ascii="方正仿宋_GB2312" w:hAnsi="方正仿宋_GB2312" w:eastAsia="方正仿宋_GB2312" w:cs="方正仿宋_GB2312"/>
          <w:kern w:val="2"/>
          <w:sz w:val="24"/>
          <w:szCs w:val="24"/>
          <w:highlight w:val="none"/>
        </w:rPr>
        <w:t>，包括</w:t>
      </w:r>
      <w:r>
        <w:rPr>
          <w:rFonts w:hint="eastAsia" w:ascii="方正仿宋_GB2312" w:hAnsi="方正仿宋_GB2312" w:eastAsia="方正仿宋_GB2312" w:cs="方正仿宋_GB2312"/>
          <w:kern w:val="2"/>
          <w:sz w:val="24"/>
          <w:szCs w:val="24"/>
          <w:highlight w:val="none"/>
          <w:lang w:eastAsia="zh-CN"/>
        </w:rPr>
        <w:t>响应文件</w:t>
      </w:r>
      <w:r>
        <w:rPr>
          <w:rFonts w:hint="eastAsia" w:ascii="方正仿宋_GB2312" w:hAnsi="方正仿宋_GB2312" w:eastAsia="方正仿宋_GB2312" w:cs="方正仿宋_GB2312"/>
          <w:kern w:val="2"/>
          <w:sz w:val="24"/>
          <w:szCs w:val="24"/>
          <w:highlight w:val="none"/>
        </w:rPr>
        <w:t>正本_____份。</w:t>
      </w:r>
    </w:p>
    <w:p>
      <w:pPr>
        <w:pStyle w:val="6"/>
        <w:spacing w:line="360" w:lineRule="auto"/>
        <w:ind w:firstLine="480" w:firstLineChars="200"/>
        <w:jc w:val="left"/>
        <w:rPr>
          <w:rFonts w:hint="eastAsia" w:ascii="方正仿宋_GB2312" w:hAnsi="方正仿宋_GB2312" w:eastAsia="方正仿宋_GB2312" w:cs="方正仿宋_GB2312"/>
          <w:kern w:val="2"/>
          <w:sz w:val="24"/>
          <w:szCs w:val="24"/>
          <w:highlight w:val="none"/>
        </w:rPr>
      </w:pPr>
      <w:r>
        <w:rPr>
          <w:rFonts w:hint="eastAsia" w:ascii="方正仿宋_GB2312" w:hAnsi="方正仿宋_GB2312" w:eastAsia="方正仿宋_GB2312" w:cs="方正仿宋_GB2312"/>
          <w:kern w:val="2"/>
          <w:sz w:val="24"/>
          <w:szCs w:val="24"/>
          <w:highlight w:val="none"/>
          <w:lang w:val="en-US" w:eastAsia="zh-CN"/>
        </w:rPr>
        <w:t>3</w:t>
      </w:r>
      <w:r>
        <w:rPr>
          <w:rFonts w:hint="eastAsia" w:ascii="方正仿宋_GB2312" w:hAnsi="方正仿宋_GB2312" w:eastAsia="方正仿宋_GB2312" w:cs="方正仿宋_GB2312"/>
          <w:kern w:val="2"/>
          <w:sz w:val="24"/>
          <w:szCs w:val="24"/>
          <w:highlight w:val="none"/>
        </w:rPr>
        <w:t>.已详细审阅全部</w:t>
      </w:r>
      <w:r>
        <w:rPr>
          <w:rFonts w:hint="eastAsia" w:ascii="方正仿宋_GB2312" w:hAnsi="方正仿宋_GB2312" w:eastAsia="方正仿宋_GB2312" w:cs="方正仿宋_GB2312"/>
          <w:kern w:val="2"/>
          <w:sz w:val="24"/>
          <w:szCs w:val="24"/>
          <w:highlight w:val="none"/>
          <w:lang w:val="en-US" w:eastAsia="zh-CN"/>
        </w:rPr>
        <w:t>公开比选</w:t>
      </w:r>
      <w:r>
        <w:rPr>
          <w:rFonts w:hint="eastAsia" w:ascii="方正仿宋_GB2312" w:hAnsi="方正仿宋_GB2312" w:eastAsia="方正仿宋_GB2312" w:cs="方正仿宋_GB2312"/>
          <w:kern w:val="2"/>
          <w:sz w:val="24"/>
          <w:szCs w:val="24"/>
          <w:highlight w:val="none"/>
          <w:lang w:eastAsia="zh-CN"/>
        </w:rPr>
        <w:t>文件</w:t>
      </w:r>
      <w:r>
        <w:rPr>
          <w:rFonts w:hint="eastAsia" w:ascii="方正仿宋_GB2312" w:hAnsi="方正仿宋_GB2312" w:eastAsia="方正仿宋_GB2312" w:cs="方正仿宋_GB2312"/>
          <w:kern w:val="2"/>
          <w:sz w:val="24"/>
          <w:szCs w:val="24"/>
          <w:highlight w:val="none"/>
        </w:rPr>
        <w:t>(包括</w:t>
      </w:r>
      <w:r>
        <w:rPr>
          <w:rFonts w:hint="eastAsia" w:ascii="方正仿宋_GB2312" w:hAnsi="方正仿宋_GB2312" w:eastAsia="方正仿宋_GB2312" w:cs="方正仿宋_GB2312"/>
          <w:kern w:val="2"/>
          <w:sz w:val="24"/>
          <w:szCs w:val="24"/>
          <w:highlight w:val="none"/>
          <w:lang w:val="en-US" w:eastAsia="zh-CN"/>
        </w:rPr>
        <w:t>公开比选</w:t>
      </w:r>
      <w:r>
        <w:rPr>
          <w:rFonts w:hint="eastAsia" w:ascii="方正仿宋_GB2312" w:hAnsi="方正仿宋_GB2312" w:eastAsia="方正仿宋_GB2312" w:cs="方正仿宋_GB2312"/>
          <w:kern w:val="2"/>
          <w:sz w:val="24"/>
          <w:szCs w:val="24"/>
          <w:highlight w:val="none"/>
          <w:lang w:eastAsia="zh-CN"/>
        </w:rPr>
        <w:t>文件</w:t>
      </w:r>
      <w:r>
        <w:rPr>
          <w:rFonts w:hint="eastAsia" w:ascii="方正仿宋_GB2312" w:hAnsi="方正仿宋_GB2312" w:eastAsia="方正仿宋_GB2312" w:cs="方正仿宋_GB2312"/>
          <w:kern w:val="2"/>
          <w:sz w:val="24"/>
          <w:szCs w:val="24"/>
          <w:highlight w:val="none"/>
        </w:rPr>
        <w:t>澄清函)，理解</w:t>
      </w:r>
      <w:r>
        <w:rPr>
          <w:rFonts w:hint="eastAsia" w:ascii="方正仿宋_GB2312" w:hAnsi="方正仿宋_GB2312" w:eastAsia="方正仿宋_GB2312" w:cs="方正仿宋_GB2312"/>
          <w:kern w:val="2"/>
          <w:sz w:val="24"/>
          <w:szCs w:val="24"/>
          <w:highlight w:val="none"/>
          <w:lang w:eastAsia="zh-CN"/>
        </w:rPr>
        <w:t>供应商</w:t>
      </w:r>
      <w:r>
        <w:rPr>
          <w:rFonts w:hint="eastAsia" w:ascii="方正仿宋_GB2312" w:hAnsi="方正仿宋_GB2312" w:eastAsia="方正仿宋_GB2312" w:cs="方正仿宋_GB2312"/>
          <w:kern w:val="2"/>
          <w:sz w:val="24"/>
          <w:szCs w:val="24"/>
          <w:highlight w:val="none"/>
        </w:rPr>
        <w:t>须知的所有条款。</w:t>
      </w:r>
    </w:p>
    <w:p>
      <w:pPr>
        <w:pStyle w:val="6"/>
        <w:spacing w:line="360" w:lineRule="auto"/>
        <w:ind w:firstLine="480" w:firstLineChars="200"/>
        <w:jc w:val="left"/>
        <w:rPr>
          <w:rFonts w:hint="eastAsia" w:ascii="方正仿宋_GB2312" w:hAnsi="方正仿宋_GB2312" w:eastAsia="方正仿宋_GB2312" w:cs="方正仿宋_GB2312"/>
          <w:kern w:val="2"/>
          <w:sz w:val="24"/>
          <w:szCs w:val="24"/>
          <w:highlight w:val="none"/>
        </w:rPr>
      </w:pPr>
      <w:r>
        <w:rPr>
          <w:rFonts w:hint="eastAsia" w:ascii="方正仿宋_GB2312" w:hAnsi="方正仿宋_GB2312" w:eastAsia="方正仿宋_GB2312" w:cs="方正仿宋_GB2312"/>
          <w:kern w:val="2"/>
          <w:sz w:val="24"/>
          <w:szCs w:val="24"/>
          <w:highlight w:val="none"/>
          <w:lang w:val="en-US" w:eastAsia="zh-CN"/>
        </w:rPr>
        <w:t>4</w:t>
      </w:r>
      <w:r>
        <w:rPr>
          <w:rFonts w:hint="eastAsia" w:ascii="方正仿宋_GB2312" w:hAnsi="方正仿宋_GB2312" w:eastAsia="方正仿宋_GB2312" w:cs="方正仿宋_GB2312"/>
          <w:kern w:val="2"/>
          <w:sz w:val="24"/>
          <w:szCs w:val="24"/>
          <w:highlight w:val="none"/>
        </w:rPr>
        <w:t>.完全满足和响应</w:t>
      </w:r>
      <w:r>
        <w:rPr>
          <w:rFonts w:hint="eastAsia" w:ascii="方正仿宋_GB2312" w:hAnsi="方正仿宋_GB2312" w:eastAsia="方正仿宋_GB2312" w:cs="方正仿宋_GB2312"/>
          <w:kern w:val="2"/>
          <w:sz w:val="24"/>
          <w:szCs w:val="24"/>
          <w:highlight w:val="none"/>
          <w:lang w:val="en-US" w:eastAsia="zh-CN"/>
        </w:rPr>
        <w:t>公开比选</w:t>
      </w:r>
      <w:r>
        <w:rPr>
          <w:rFonts w:hint="eastAsia" w:ascii="方正仿宋_GB2312" w:hAnsi="方正仿宋_GB2312" w:eastAsia="方正仿宋_GB2312" w:cs="方正仿宋_GB2312"/>
          <w:kern w:val="2"/>
          <w:sz w:val="24"/>
          <w:szCs w:val="24"/>
          <w:highlight w:val="none"/>
          <w:lang w:eastAsia="zh-CN"/>
        </w:rPr>
        <w:t>文件</w:t>
      </w:r>
      <w:r>
        <w:rPr>
          <w:rFonts w:hint="eastAsia" w:ascii="方正仿宋_GB2312" w:hAnsi="方正仿宋_GB2312" w:eastAsia="方正仿宋_GB2312" w:cs="方正仿宋_GB2312"/>
          <w:kern w:val="2"/>
          <w:sz w:val="24"/>
          <w:szCs w:val="24"/>
          <w:highlight w:val="none"/>
        </w:rPr>
        <w:t>中的各项要求，若有偏差，已在</w:t>
      </w:r>
      <w:r>
        <w:rPr>
          <w:rFonts w:hint="eastAsia" w:ascii="方正仿宋_GB2312" w:hAnsi="方正仿宋_GB2312" w:eastAsia="方正仿宋_GB2312" w:cs="方正仿宋_GB2312"/>
          <w:kern w:val="2"/>
          <w:sz w:val="24"/>
          <w:szCs w:val="24"/>
          <w:highlight w:val="none"/>
          <w:lang w:eastAsia="zh-CN"/>
        </w:rPr>
        <w:t>响应文件</w:t>
      </w:r>
      <w:r>
        <w:rPr>
          <w:rFonts w:hint="eastAsia" w:ascii="方正仿宋_GB2312" w:hAnsi="方正仿宋_GB2312" w:eastAsia="方正仿宋_GB2312" w:cs="方正仿宋_GB2312"/>
          <w:kern w:val="2"/>
          <w:sz w:val="24"/>
          <w:szCs w:val="24"/>
          <w:highlight w:val="none"/>
        </w:rPr>
        <w:t>中明确说明。</w:t>
      </w:r>
    </w:p>
    <w:p>
      <w:pPr>
        <w:pStyle w:val="6"/>
        <w:spacing w:line="360" w:lineRule="auto"/>
        <w:ind w:firstLine="480" w:firstLineChars="200"/>
        <w:jc w:val="left"/>
        <w:rPr>
          <w:rFonts w:hint="eastAsia" w:ascii="方正仿宋_GB2312" w:hAnsi="方正仿宋_GB2312" w:eastAsia="方正仿宋_GB2312" w:cs="方正仿宋_GB2312"/>
          <w:kern w:val="2"/>
          <w:sz w:val="24"/>
          <w:szCs w:val="24"/>
          <w:highlight w:val="none"/>
        </w:rPr>
      </w:pPr>
      <w:r>
        <w:rPr>
          <w:rFonts w:hint="eastAsia" w:ascii="方正仿宋_GB2312" w:hAnsi="方正仿宋_GB2312" w:eastAsia="方正仿宋_GB2312" w:cs="方正仿宋_GB2312"/>
          <w:kern w:val="2"/>
          <w:sz w:val="24"/>
          <w:szCs w:val="24"/>
          <w:highlight w:val="none"/>
          <w:lang w:val="en-US" w:eastAsia="zh-CN"/>
        </w:rPr>
        <w:t>5</w:t>
      </w:r>
      <w:r>
        <w:rPr>
          <w:rFonts w:hint="eastAsia" w:ascii="方正仿宋_GB2312" w:hAnsi="方正仿宋_GB2312" w:eastAsia="方正仿宋_GB2312" w:cs="方正仿宋_GB2312"/>
          <w:kern w:val="2"/>
          <w:sz w:val="24"/>
          <w:szCs w:val="24"/>
          <w:highlight w:val="none"/>
        </w:rPr>
        <w:t>.愿意提供任何与投标有关的数据、情况和技术资料等。</w:t>
      </w:r>
    </w:p>
    <w:p>
      <w:pPr>
        <w:pStyle w:val="6"/>
        <w:spacing w:line="360" w:lineRule="auto"/>
        <w:ind w:firstLine="480" w:firstLineChars="200"/>
        <w:jc w:val="left"/>
        <w:rPr>
          <w:rFonts w:hint="eastAsia" w:ascii="方正仿宋_GB2312" w:hAnsi="方正仿宋_GB2312" w:eastAsia="方正仿宋_GB2312" w:cs="方正仿宋_GB2312"/>
          <w:kern w:val="2"/>
          <w:sz w:val="24"/>
          <w:szCs w:val="24"/>
          <w:highlight w:val="none"/>
        </w:rPr>
      </w:pPr>
      <w:r>
        <w:rPr>
          <w:rFonts w:hint="eastAsia" w:ascii="方正仿宋_GB2312" w:hAnsi="方正仿宋_GB2312" w:eastAsia="方正仿宋_GB2312" w:cs="方正仿宋_GB2312"/>
          <w:kern w:val="2"/>
          <w:sz w:val="24"/>
          <w:szCs w:val="24"/>
          <w:highlight w:val="none"/>
          <w:lang w:val="en-US" w:eastAsia="zh-CN"/>
        </w:rPr>
        <w:t>6</w:t>
      </w:r>
      <w:r>
        <w:rPr>
          <w:rFonts w:hint="eastAsia" w:ascii="方正仿宋_GB2312" w:hAnsi="方正仿宋_GB2312" w:eastAsia="方正仿宋_GB2312" w:cs="方正仿宋_GB2312"/>
          <w:kern w:val="2"/>
          <w:sz w:val="24"/>
          <w:szCs w:val="24"/>
          <w:highlight w:val="none"/>
        </w:rPr>
        <w:t>.我方已详细审核全部</w:t>
      </w:r>
      <w:r>
        <w:rPr>
          <w:rFonts w:hint="eastAsia" w:ascii="方正仿宋_GB2312" w:hAnsi="方正仿宋_GB2312" w:eastAsia="方正仿宋_GB2312" w:cs="方正仿宋_GB2312"/>
          <w:kern w:val="2"/>
          <w:sz w:val="24"/>
          <w:szCs w:val="24"/>
          <w:highlight w:val="none"/>
          <w:lang w:eastAsia="zh-CN"/>
        </w:rPr>
        <w:t>响应文件</w:t>
      </w:r>
      <w:r>
        <w:rPr>
          <w:rFonts w:hint="eastAsia" w:ascii="方正仿宋_GB2312" w:hAnsi="方正仿宋_GB2312" w:eastAsia="方正仿宋_GB2312" w:cs="方正仿宋_GB2312"/>
          <w:kern w:val="2"/>
          <w:sz w:val="24"/>
          <w:szCs w:val="24"/>
          <w:highlight w:val="none"/>
        </w:rPr>
        <w:t>、参考资料及有关附件，确认无误。</w:t>
      </w:r>
    </w:p>
    <w:p>
      <w:pPr>
        <w:pStyle w:val="6"/>
        <w:spacing w:line="360" w:lineRule="auto"/>
        <w:ind w:firstLine="480" w:firstLineChars="200"/>
        <w:jc w:val="left"/>
        <w:rPr>
          <w:rFonts w:hint="eastAsia" w:ascii="方正仿宋_GB2312" w:hAnsi="方正仿宋_GB2312" w:eastAsia="方正仿宋_GB2312" w:cs="方正仿宋_GB2312"/>
          <w:kern w:val="2"/>
          <w:sz w:val="24"/>
          <w:szCs w:val="24"/>
          <w:highlight w:val="none"/>
        </w:rPr>
      </w:pPr>
      <w:r>
        <w:rPr>
          <w:rFonts w:hint="eastAsia" w:ascii="方正仿宋_GB2312" w:hAnsi="方正仿宋_GB2312" w:eastAsia="方正仿宋_GB2312" w:cs="方正仿宋_GB2312"/>
          <w:kern w:val="2"/>
          <w:sz w:val="24"/>
          <w:szCs w:val="24"/>
          <w:highlight w:val="none"/>
          <w:lang w:val="en-US" w:eastAsia="zh-CN"/>
        </w:rPr>
        <w:t>7</w:t>
      </w:r>
      <w:r>
        <w:rPr>
          <w:rFonts w:hint="eastAsia" w:ascii="方正仿宋_GB2312" w:hAnsi="方正仿宋_GB2312" w:eastAsia="方正仿宋_GB2312" w:cs="方正仿宋_GB2312"/>
          <w:kern w:val="2"/>
          <w:sz w:val="24"/>
          <w:szCs w:val="24"/>
          <w:highlight w:val="none"/>
        </w:rPr>
        <w:t>.对本次招标内容及与本项目有关的知识产权、技术资料、商业秘密及相关信息保密。</w:t>
      </w:r>
    </w:p>
    <w:p>
      <w:pPr>
        <w:pStyle w:val="6"/>
        <w:spacing w:line="360" w:lineRule="auto"/>
        <w:ind w:firstLine="480" w:firstLineChars="200"/>
        <w:jc w:val="left"/>
        <w:rPr>
          <w:rFonts w:hint="eastAsia" w:ascii="方正仿宋_GB2312" w:hAnsi="方正仿宋_GB2312" w:eastAsia="方正仿宋_GB2312" w:cs="方正仿宋_GB2312"/>
          <w:kern w:val="2"/>
          <w:sz w:val="24"/>
          <w:szCs w:val="24"/>
          <w:highlight w:val="none"/>
        </w:rPr>
      </w:pPr>
      <w:r>
        <w:rPr>
          <w:rFonts w:hint="eastAsia" w:ascii="方正仿宋_GB2312" w:hAnsi="方正仿宋_GB2312" w:eastAsia="方正仿宋_GB2312" w:cs="方正仿宋_GB2312"/>
          <w:kern w:val="2"/>
          <w:sz w:val="24"/>
          <w:szCs w:val="24"/>
          <w:highlight w:val="none"/>
          <w:lang w:val="en-US" w:eastAsia="zh-CN"/>
        </w:rPr>
        <w:t>8</w:t>
      </w:r>
      <w:r>
        <w:rPr>
          <w:rFonts w:hint="eastAsia" w:ascii="方正仿宋_GB2312" w:hAnsi="方正仿宋_GB2312" w:eastAsia="方正仿宋_GB2312" w:cs="方正仿宋_GB2312"/>
          <w:kern w:val="2"/>
          <w:sz w:val="24"/>
          <w:szCs w:val="24"/>
          <w:highlight w:val="none"/>
        </w:rPr>
        <w:t>.与采购人无任何的隶属关系或者其他利害关系。</w:t>
      </w:r>
    </w:p>
    <w:p>
      <w:pPr>
        <w:pStyle w:val="6"/>
        <w:spacing w:line="360" w:lineRule="auto"/>
        <w:ind w:firstLine="480" w:firstLineChars="200"/>
        <w:jc w:val="left"/>
        <w:rPr>
          <w:rFonts w:hint="eastAsia" w:ascii="方正仿宋_GB2312" w:hAnsi="方正仿宋_GB2312" w:eastAsia="方正仿宋_GB2312" w:cs="方正仿宋_GB2312"/>
          <w:kern w:val="2"/>
          <w:sz w:val="24"/>
          <w:szCs w:val="24"/>
          <w:highlight w:val="none"/>
        </w:rPr>
      </w:pPr>
      <w:r>
        <w:rPr>
          <w:rFonts w:hint="eastAsia" w:ascii="方正仿宋_GB2312" w:hAnsi="方正仿宋_GB2312" w:eastAsia="方正仿宋_GB2312" w:cs="方正仿宋_GB2312"/>
          <w:sz w:val="24"/>
          <w:szCs w:val="24"/>
          <w:highlight w:val="none"/>
          <w:lang w:eastAsia="zh-CN"/>
        </w:rPr>
        <w:t>供应商名称</w:t>
      </w:r>
      <w:r>
        <w:rPr>
          <w:rFonts w:hint="eastAsia" w:ascii="方正仿宋_GB2312" w:hAnsi="方正仿宋_GB2312" w:eastAsia="方正仿宋_GB2312" w:cs="方正仿宋_GB2312"/>
          <w:sz w:val="24"/>
          <w:szCs w:val="24"/>
          <w:highlight w:val="none"/>
        </w:rPr>
        <w:t>(公章)</w:t>
      </w:r>
      <w:r>
        <w:rPr>
          <w:rFonts w:hint="eastAsia" w:ascii="方正仿宋_GB2312" w:hAnsi="方正仿宋_GB2312" w:eastAsia="方正仿宋_GB2312" w:cs="方正仿宋_GB2312"/>
          <w:kern w:val="2"/>
          <w:sz w:val="24"/>
          <w:szCs w:val="24"/>
          <w:highlight w:val="none"/>
        </w:rPr>
        <w:t>：____________</w:t>
      </w:r>
    </w:p>
    <w:p>
      <w:pPr>
        <w:pStyle w:val="6"/>
        <w:spacing w:line="360" w:lineRule="auto"/>
        <w:ind w:firstLine="480" w:firstLineChars="200"/>
        <w:jc w:val="left"/>
        <w:rPr>
          <w:rFonts w:hint="eastAsia" w:ascii="方正仿宋_GB2312" w:hAnsi="方正仿宋_GB2312" w:eastAsia="方正仿宋_GB2312" w:cs="方正仿宋_GB2312"/>
          <w:kern w:val="2"/>
          <w:sz w:val="24"/>
          <w:szCs w:val="24"/>
          <w:highlight w:val="none"/>
        </w:rPr>
      </w:pPr>
      <w:r>
        <w:rPr>
          <w:rFonts w:hint="eastAsia" w:ascii="方正仿宋_GB2312" w:hAnsi="方正仿宋_GB2312" w:eastAsia="方正仿宋_GB2312" w:cs="方正仿宋_GB2312"/>
          <w:kern w:val="2"/>
          <w:sz w:val="24"/>
          <w:szCs w:val="24"/>
          <w:highlight w:val="none"/>
          <w:lang w:eastAsia="zh-CN"/>
        </w:rPr>
        <w:t>供应商</w:t>
      </w:r>
      <w:r>
        <w:rPr>
          <w:rFonts w:hint="eastAsia" w:ascii="方正仿宋_GB2312" w:hAnsi="方正仿宋_GB2312" w:eastAsia="方正仿宋_GB2312" w:cs="方正仿宋_GB2312"/>
          <w:kern w:val="2"/>
          <w:sz w:val="24"/>
          <w:szCs w:val="24"/>
          <w:highlight w:val="none"/>
        </w:rPr>
        <w:t>地址：____________</w:t>
      </w:r>
    </w:p>
    <w:p>
      <w:pPr>
        <w:pStyle w:val="6"/>
        <w:spacing w:line="360" w:lineRule="auto"/>
        <w:ind w:firstLine="480" w:firstLineChars="200"/>
        <w:jc w:val="left"/>
        <w:rPr>
          <w:rFonts w:hint="eastAsia" w:ascii="方正仿宋_GB2312" w:hAnsi="方正仿宋_GB2312" w:eastAsia="方正仿宋_GB2312" w:cs="方正仿宋_GB2312"/>
          <w:kern w:val="2"/>
          <w:sz w:val="24"/>
          <w:szCs w:val="24"/>
          <w:highlight w:val="none"/>
        </w:rPr>
      </w:pPr>
      <w:r>
        <w:rPr>
          <w:rFonts w:hint="eastAsia" w:ascii="方正仿宋_GB2312" w:hAnsi="方正仿宋_GB2312" w:eastAsia="方正仿宋_GB2312" w:cs="方正仿宋_GB2312"/>
          <w:kern w:val="2"/>
          <w:sz w:val="24"/>
          <w:szCs w:val="24"/>
          <w:highlight w:val="none"/>
        </w:rPr>
        <w:t>邮编：____________</w:t>
      </w:r>
    </w:p>
    <w:p>
      <w:pPr>
        <w:pStyle w:val="6"/>
        <w:spacing w:line="360" w:lineRule="auto"/>
        <w:ind w:firstLine="480" w:firstLineChars="200"/>
        <w:jc w:val="left"/>
        <w:rPr>
          <w:rFonts w:hint="eastAsia" w:ascii="方正仿宋_GB2312" w:hAnsi="方正仿宋_GB2312" w:eastAsia="方正仿宋_GB2312" w:cs="方正仿宋_GB2312"/>
          <w:kern w:val="2"/>
          <w:sz w:val="24"/>
          <w:szCs w:val="24"/>
          <w:highlight w:val="none"/>
        </w:rPr>
      </w:pPr>
      <w:r>
        <w:rPr>
          <w:rFonts w:hint="eastAsia" w:ascii="方正仿宋_GB2312" w:hAnsi="方正仿宋_GB2312" w:eastAsia="方正仿宋_GB2312" w:cs="方正仿宋_GB2312"/>
          <w:kern w:val="2"/>
          <w:sz w:val="24"/>
          <w:szCs w:val="24"/>
          <w:highlight w:val="none"/>
        </w:rPr>
        <w:t>电话：____________</w:t>
      </w:r>
    </w:p>
    <w:p>
      <w:pPr>
        <w:pStyle w:val="6"/>
        <w:spacing w:line="360" w:lineRule="auto"/>
        <w:ind w:firstLine="480" w:firstLineChars="200"/>
        <w:jc w:val="left"/>
        <w:rPr>
          <w:rFonts w:hint="eastAsia" w:ascii="方正仿宋_GB2312" w:hAnsi="方正仿宋_GB2312" w:eastAsia="方正仿宋_GB2312" w:cs="方正仿宋_GB2312"/>
          <w:kern w:val="2"/>
          <w:sz w:val="24"/>
          <w:szCs w:val="24"/>
          <w:highlight w:val="none"/>
        </w:rPr>
      </w:pPr>
      <w:r>
        <w:rPr>
          <w:rFonts w:hint="eastAsia" w:ascii="方正仿宋_GB2312" w:hAnsi="方正仿宋_GB2312" w:eastAsia="方正仿宋_GB2312" w:cs="方正仿宋_GB2312"/>
          <w:kern w:val="2"/>
          <w:sz w:val="24"/>
          <w:szCs w:val="24"/>
          <w:highlight w:val="none"/>
        </w:rPr>
        <w:t>法定代表人或</w:t>
      </w:r>
      <w:r>
        <w:rPr>
          <w:rFonts w:hint="eastAsia" w:ascii="方正仿宋_GB2312" w:hAnsi="方正仿宋_GB2312" w:eastAsia="方正仿宋_GB2312" w:cs="方正仿宋_GB2312"/>
          <w:kern w:val="2"/>
          <w:sz w:val="24"/>
          <w:szCs w:val="24"/>
          <w:highlight w:val="none"/>
          <w:lang w:eastAsia="zh-CN"/>
        </w:rPr>
        <w:t>供应商</w:t>
      </w:r>
      <w:r>
        <w:rPr>
          <w:rFonts w:hint="eastAsia" w:ascii="方正仿宋_GB2312" w:hAnsi="方正仿宋_GB2312" w:eastAsia="方正仿宋_GB2312" w:cs="方正仿宋_GB2312"/>
          <w:kern w:val="2"/>
          <w:sz w:val="24"/>
          <w:szCs w:val="24"/>
          <w:highlight w:val="none"/>
        </w:rPr>
        <w:t>代表(签字或盖章)：____________</w:t>
      </w:r>
    </w:p>
    <w:p>
      <w:pPr>
        <w:pStyle w:val="6"/>
        <w:spacing w:line="360" w:lineRule="auto"/>
        <w:ind w:firstLine="480" w:firstLineChars="200"/>
        <w:jc w:val="left"/>
        <w:rPr>
          <w:rFonts w:hint="eastAsia" w:ascii="方正仿宋_GB2312" w:hAnsi="方正仿宋_GB2312" w:eastAsia="方正仿宋_GB2312" w:cs="方正仿宋_GB2312"/>
          <w:kern w:val="2"/>
          <w:sz w:val="24"/>
          <w:szCs w:val="24"/>
          <w:highlight w:val="none"/>
        </w:rPr>
      </w:pPr>
      <w:r>
        <w:rPr>
          <w:rFonts w:hint="eastAsia" w:ascii="方正仿宋_GB2312" w:hAnsi="方正仿宋_GB2312" w:eastAsia="方正仿宋_GB2312" w:cs="方正仿宋_GB2312"/>
          <w:kern w:val="2"/>
          <w:sz w:val="24"/>
          <w:szCs w:val="24"/>
          <w:highlight w:val="none"/>
        </w:rPr>
        <w:t>日期：</w:t>
      </w:r>
    </w:p>
    <w:p>
      <w:pPr>
        <w:keepNext w:val="0"/>
        <w:keepLines w:val="0"/>
        <w:pageBreakBefore w:val="0"/>
        <w:widowControl w:val="0"/>
        <w:kinsoku/>
        <w:wordWrap/>
        <w:overflowPunct/>
        <w:topLinePunct w:val="0"/>
        <w:autoSpaceDE/>
        <w:autoSpaceDN/>
        <w:bidi w:val="0"/>
        <w:adjustRightInd/>
        <w:snapToGrid/>
        <w:spacing w:before="313" w:beforeLines="100" w:after="313" w:afterLines="100" w:line="360" w:lineRule="auto"/>
        <w:jc w:val="center"/>
        <w:textAlignment w:val="auto"/>
        <w:outlineLvl w:val="0"/>
        <w:rPr>
          <w:rFonts w:hint="eastAsia" w:ascii="仿宋" w:hAnsi="仿宋" w:eastAsia="仿宋" w:cs="仿宋"/>
          <w:b/>
          <w:bCs/>
          <w:kern w:val="2"/>
          <w:sz w:val="44"/>
          <w:szCs w:val="44"/>
          <w:highlight w:val="none"/>
          <w:lang w:val="en-US" w:eastAsia="zh-CN" w:bidi="ar-SA"/>
        </w:rPr>
      </w:pPr>
      <w:bookmarkStart w:id="8" w:name="_Toc2478"/>
      <w:r>
        <w:rPr>
          <w:rFonts w:hint="eastAsia" w:ascii="仿宋" w:hAnsi="仿宋" w:eastAsia="仿宋" w:cs="仿宋"/>
          <w:b/>
          <w:bCs/>
          <w:kern w:val="2"/>
          <w:sz w:val="44"/>
          <w:szCs w:val="44"/>
          <w:highlight w:val="none"/>
          <w:lang w:val="en-US" w:eastAsia="zh-CN" w:bidi="ar-SA"/>
        </w:rPr>
        <w:t>第二部分 报价表</w:t>
      </w:r>
      <w:bookmarkEnd w:id="8"/>
      <w:r>
        <w:rPr>
          <w:rFonts w:hint="eastAsia" w:ascii="仿宋" w:hAnsi="仿宋" w:eastAsia="仿宋" w:cs="仿宋"/>
          <w:b/>
          <w:bCs/>
          <w:kern w:val="2"/>
          <w:sz w:val="44"/>
          <w:szCs w:val="44"/>
          <w:highlight w:val="none"/>
          <w:lang w:val="en-US" w:eastAsia="zh-CN" w:bidi="ar-SA"/>
        </w:rPr>
        <w:t xml:space="preserve"> </w:t>
      </w:r>
    </w:p>
    <w:tbl>
      <w:tblPr>
        <w:tblStyle w:val="10"/>
        <w:tblW w:w="83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2"/>
        <w:gridCol w:w="3355"/>
        <w:gridCol w:w="37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jc w:val="center"/>
        </w:trPr>
        <w:tc>
          <w:tcPr>
            <w:tcW w:w="1292" w:type="dxa"/>
            <w:tcBorders>
              <w:top w:val="double" w:color="auto" w:sz="4" w:space="0"/>
              <w:left w:val="double" w:color="auto" w:sz="4" w:space="0"/>
            </w:tcBorders>
            <w:noWrap w:val="0"/>
            <w:vAlign w:val="center"/>
          </w:tcPr>
          <w:p>
            <w:pPr>
              <w:spacing w:line="360" w:lineRule="auto"/>
              <w:jc w:val="center"/>
              <w:rPr>
                <w:rFonts w:hint="eastAsia" w:ascii="方正仿宋_GB2312" w:hAnsi="方正仿宋_GB2312" w:eastAsia="方正仿宋_GB2312" w:cs="方正仿宋_GB2312"/>
                <w:b/>
                <w:sz w:val="24"/>
                <w:szCs w:val="24"/>
                <w:highlight w:val="none"/>
                <w:lang w:eastAsia="zh-CN"/>
              </w:rPr>
            </w:pPr>
            <w:r>
              <w:rPr>
                <w:rFonts w:hint="eastAsia" w:ascii="方正仿宋_GB2312" w:hAnsi="方正仿宋_GB2312" w:eastAsia="方正仿宋_GB2312" w:cs="方正仿宋_GB2312"/>
                <w:b/>
                <w:sz w:val="24"/>
                <w:szCs w:val="24"/>
                <w:highlight w:val="none"/>
                <w:lang w:val="en-US" w:eastAsia="zh-CN"/>
              </w:rPr>
              <w:t>序号</w:t>
            </w:r>
          </w:p>
        </w:tc>
        <w:tc>
          <w:tcPr>
            <w:tcW w:w="3355" w:type="dxa"/>
            <w:tcBorders>
              <w:top w:val="double" w:color="auto" w:sz="4" w:space="0"/>
              <w:right w:val="single" w:color="auto" w:sz="4" w:space="0"/>
            </w:tcBorders>
            <w:noWrap w:val="0"/>
            <w:vAlign w:val="center"/>
          </w:tcPr>
          <w:p>
            <w:pPr>
              <w:spacing w:line="360" w:lineRule="auto"/>
              <w:jc w:val="center"/>
              <w:rPr>
                <w:rFonts w:hint="eastAsia" w:ascii="方正仿宋_GB2312" w:hAnsi="方正仿宋_GB2312" w:eastAsia="方正仿宋_GB2312" w:cs="方正仿宋_GB2312"/>
                <w:b/>
                <w:sz w:val="24"/>
                <w:szCs w:val="24"/>
                <w:highlight w:val="none"/>
                <w:lang w:val="en-US" w:eastAsia="zh-CN"/>
              </w:rPr>
            </w:pPr>
            <w:r>
              <w:rPr>
                <w:rFonts w:hint="eastAsia" w:ascii="方正仿宋_GB2312" w:hAnsi="方正仿宋_GB2312" w:eastAsia="方正仿宋_GB2312" w:cs="方正仿宋_GB2312"/>
                <w:b/>
                <w:sz w:val="24"/>
                <w:szCs w:val="24"/>
                <w:highlight w:val="none"/>
                <w:lang w:val="en-US" w:eastAsia="zh-CN"/>
              </w:rPr>
              <w:t>项目名称</w:t>
            </w:r>
          </w:p>
        </w:tc>
        <w:tc>
          <w:tcPr>
            <w:tcW w:w="3718" w:type="dxa"/>
            <w:tcBorders>
              <w:top w:val="double" w:color="auto" w:sz="4" w:space="0"/>
              <w:left w:val="single" w:color="auto" w:sz="4" w:space="0"/>
            </w:tcBorders>
            <w:noWrap w:val="0"/>
            <w:vAlign w:val="center"/>
          </w:tcPr>
          <w:p>
            <w:pPr>
              <w:spacing w:line="360" w:lineRule="auto"/>
              <w:jc w:val="center"/>
              <w:rPr>
                <w:rFonts w:hint="eastAsia" w:ascii="方正仿宋_GB2312" w:hAnsi="方正仿宋_GB2312" w:eastAsia="方正仿宋_GB2312" w:cs="方正仿宋_GB2312"/>
                <w:b/>
                <w:sz w:val="24"/>
                <w:szCs w:val="24"/>
                <w:highlight w:val="none"/>
              </w:rPr>
            </w:pPr>
            <w:r>
              <w:rPr>
                <w:rFonts w:hint="eastAsia" w:ascii="方正仿宋_GB2312" w:hAnsi="方正仿宋_GB2312" w:eastAsia="方正仿宋_GB2312" w:cs="方正仿宋_GB2312"/>
                <w:b/>
                <w:sz w:val="24"/>
                <w:szCs w:val="24"/>
                <w:highlight w:val="none"/>
                <w:lang w:val="en-US" w:eastAsia="zh-CN"/>
              </w:rPr>
              <w:t>代理服务费</w:t>
            </w:r>
            <w:r>
              <w:rPr>
                <w:rFonts w:hint="eastAsia" w:ascii="方正仿宋_GB2312" w:hAnsi="方正仿宋_GB2312" w:eastAsia="方正仿宋_GB2312" w:cs="方正仿宋_GB2312"/>
                <w:b/>
                <w:sz w:val="24"/>
                <w:szCs w:val="24"/>
                <w:highlight w:val="none"/>
              </w:rPr>
              <w:t>下浮率（%）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jc w:val="center"/>
        </w:trPr>
        <w:tc>
          <w:tcPr>
            <w:tcW w:w="1292" w:type="dxa"/>
            <w:tcBorders>
              <w:left w:val="double" w:color="auto" w:sz="4" w:space="0"/>
            </w:tcBorders>
            <w:noWrap w:val="0"/>
            <w:vAlign w:val="center"/>
          </w:tcPr>
          <w:p>
            <w:pPr>
              <w:spacing w:line="360" w:lineRule="auto"/>
              <w:ind w:left="420" w:leftChars="200" w:firstLine="574" w:firstLineChars="205"/>
              <w:jc w:val="center"/>
              <w:rPr>
                <w:rFonts w:hint="eastAsia" w:ascii="方正仿宋_GB2312" w:hAnsi="方正仿宋_GB2312" w:eastAsia="方正仿宋_GB2312" w:cs="方正仿宋_GB2312"/>
                <w:sz w:val="28"/>
                <w:szCs w:val="28"/>
                <w:highlight w:val="none"/>
              </w:rPr>
            </w:pPr>
          </w:p>
        </w:tc>
        <w:tc>
          <w:tcPr>
            <w:tcW w:w="3355" w:type="dxa"/>
            <w:tcBorders>
              <w:right w:val="single" w:color="auto" w:sz="4" w:space="0"/>
            </w:tcBorders>
            <w:noWrap w:val="0"/>
            <w:vAlign w:val="center"/>
          </w:tcPr>
          <w:p>
            <w:pPr>
              <w:spacing w:line="360" w:lineRule="auto"/>
              <w:ind w:left="420" w:leftChars="200"/>
              <w:jc w:val="center"/>
              <w:rPr>
                <w:rFonts w:hint="eastAsia" w:ascii="方正仿宋_GB2312" w:hAnsi="方正仿宋_GB2312" w:eastAsia="方正仿宋_GB2312" w:cs="方正仿宋_GB2312"/>
                <w:sz w:val="28"/>
                <w:szCs w:val="28"/>
                <w:highlight w:val="none"/>
              </w:rPr>
            </w:pPr>
          </w:p>
        </w:tc>
        <w:tc>
          <w:tcPr>
            <w:tcW w:w="3718" w:type="dxa"/>
            <w:tcBorders>
              <w:left w:val="single" w:color="auto" w:sz="4" w:space="0"/>
            </w:tcBorders>
            <w:noWrap w:val="0"/>
            <w:vAlign w:val="center"/>
          </w:tcPr>
          <w:p>
            <w:pPr>
              <w:spacing w:line="360" w:lineRule="auto"/>
              <w:ind w:left="420" w:leftChars="200"/>
              <w:jc w:val="center"/>
              <w:rPr>
                <w:rFonts w:hint="eastAsia" w:ascii="方正仿宋_GB2312" w:hAnsi="方正仿宋_GB2312" w:eastAsia="方正仿宋_GB2312" w:cs="方正仿宋_GB2312"/>
                <w:sz w:val="28"/>
                <w:szCs w:val="28"/>
                <w:highlight w:val="none"/>
              </w:rPr>
            </w:pPr>
          </w:p>
        </w:tc>
      </w:tr>
    </w:tbl>
    <w:p>
      <w:pPr>
        <w:pStyle w:val="15"/>
        <w:ind w:firstLine="420" w:firstLineChars="200"/>
        <w:rPr>
          <w:rFonts w:hint="eastAsia" w:hAnsi="宋体" w:cs="宋体"/>
          <w:highlight w:val="none"/>
          <w:lang w:eastAsia="zh-CN"/>
        </w:rPr>
      </w:pPr>
    </w:p>
    <w:p>
      <w:pPr>
        <w:pStyle w:val="15"/>
        <w:spacing w:line="360" w:lineRule="auto"/>
        <w:ind w:firstLine="480" w:firstLineChars="200"/>
        <w:rPr>
          <w:rFonts w:hint="eastAsia" w:ascii="方正仿宋_GB2312" w:hAnsi="方正仿宋_GB2312" w:eastAsia="方正仿宋_GB2312" w:cs="方正仿宋_GB2312"/>
          <w:sz w:val="24"/>
          <w:szCs w:val="24"/>
          <w:highlight w:val="none"/>
        </w:rPr>
      </w:pPr>
      <w:r>
        <w:rPr>
          <w:rFonts w:hint="eastAsia" w:ascii="方正仿宋_GB2312" w:hAnsi="方正仿宋_GB2312" w:eastAsia="方正仿宋_GB2312" w:cs="方正仿宋_GB2312"/>
          <w:sz w:val="24"/>
          <w:szCs w:val="24"/>
          <w:highlight w:val="none"/>
          <w:lang w:eastAsia="zh-CN"/>
        </w:rPr>
        <w:t>供应商名称</w:t>
      </w:r>
      <w:r>
        <w:rPr>
          <w:rFonts w:hint="eastAsia" w:ascii="方正仿宋_GB2312" w:hAnsi="方正仿宋_GB2312" w:eastAsia="方正仿宋_GB2312" w:cs="方正仿宋_GB2312"/>
          <w:sz w:val="24"/>
          <w:szCs w:val="24"/>
          <w:highlight w:val="none"/>
        </w:rPr>
        <w:t>(公章)：____________________</w:t>
      </w:r>
    </w:p>
    <w:p>
      <w:pPr>
        <w:pStyle w:val="15"/>
        <w:spacing w:line="360" w:lineRule="auto"/>
        <w:ind w:firstLine="480" w:firstLineChars="200"/>
        <w:rPr>
          <w:rFonts w:hint="eastAsia" w:ascii="方正仿宋_GB2312" w:hAnsi="方正仿宋_GB2312" w:eastAsia="方正仿宋_GB2312" w:cs="方正仿宋_GB2312"/>
          <w:sz w:val="24"/>
          <w:szCs w:val="24"/>
          <w:highlight w:val="none"/>
        </w:rPr>
      </w:pPr>
      <w:r>
        <w:rPr>
          <w:rFonts w:hint="eastAsia" w:ascii="方正仿宋_GB2312" w:hAnsi="方正仿宋_GB2312" w:eastAsia="方正仿宋_GB2312" w:cs="方正仿宋_GB2312"/>
          <w:sz w:val="24"/>
          <w:szCs w:val="24"/>
          <w:highlight w:val="none"/>
        </w:rPr>
        <w:t>法定代表人或其授权代表</w:t>
      </w:r>
      <w:r>
        <w:rPr>
          <w:rFonts w:hint="eastAsia" w:ascii="方正仿宋_GB2312" w:hAnsi="方正仿宋_GB2312" w:eastAsia="方正仿宋_GB2312" w:cs="方正仿宋_GB2312"/>
          <w:kern w:val="2"/>
          <w:sz w:val="24"/>
          <w:szCs w:val="24"/>
          <w:highlight w:val="none"/>
        </w:rPr>
        <w:t>(签字或盖章)</w:t>
      </w:r>
      <w:r>
        <w:rPr>
          <w:rFonts w:hint="eastAsia" w:ascii="方正仿宋_GB2312" w:hAnsi="方正仿宋_GB2312" w:eastAsia="方正仿宋_GB2312" w:cs="方正仿宋_GB2312"/>
          <w:sz w:val="24"/>
          <w:szCs w:val="24"/>
          <w:highlight w:val="none"/>
        </w:rPr>
        <w:t>：____________________</w:t>
      </w:r>
    </w:p>
    <w:p>
      <w:pPr>
        <w:pStyle w:val="15"/>
        <w:spacing w:line="360" w:lineRule="auto"/>
        <w:ind w:firstLine="480" w:firstLineChars="200"/>
        <w:rPr>
          <w:rFonts w:hint="eastAsia" w:ascii="方正仿宋_GB2312" w:hAnsi="方正仿宋_GB2312" w:eastAsia="方正仿宋_GB2312" w:cs="方正仿宋_GB2312"/>
          <w:sz w:val="24"/>
          <w:szCs w:val="24"/>
          <w:highlight w:val="none"/>
        </w:rPr>
      </w:pPr>
      <w:r>
        <w:rPr>
          <w:rFonts w:hint="eastAsia" w:ascii="方正仿宋_GB2312" w:hAnsi="方正仿宋_GB2312" w:eastAsia="方正仿宋_GB2312" w:cs="方正仿宋_GB2312"/>
          <w:sz w:val="24"/>
          <w:szCs w:val="24"/>
          <w:highlight w:val="none"/>
        </w:rPr>
        <w:t>日期：______年____月____日</w:t>
      </w:r>
    </w:p>
    <w:p>
      <w:pPr>
        <w:rPr>
          <w:rFonts w:hint="eastAsia" w:hAnsi="宋体" w:cs="宋体"/>
          <w:sz w:val="24"/>
          <w:szCs w:val="24"/>
          <w:highlight w:val="none"/>
        </w:rPr>
      </w:pPr>
      <w:r>
        <w:rPr>
          <w:rFonts w:hint="eastAsia" w:hAnsi="宋体" w:cs="宋体"/>
          <w:sz w:val="24"/>
          <w:szCs w:val="24"/>
          <w:highlight w:val="none"/>
        </w:rPr>
        <w:br w:type="page"/>
      </w:r>
    </w:p>
    <w:p>
      <w:pPr>
        <w:keepNext w:val="0"/>
        <w:keepLines w:val="0"/>
        <w:pageBreakBefore w:val="0"/>
        <w:widowControl w:val="0"/>
        <w:kinsoku/>
        <w:wordWrap/>
        <w:overflowPunct/>
        <w:topLinePunct w:val="0"/>
        <w:autoSpaceDE/>
        <w:autoSpaceDN/>
        <w:bidi w:val="0"/>
        <w:adjustRightInd/>
        <w:snapToGrid/>
        <w:spacing w:before="313" w:beforeLines="100" w:after="313" w:afterLines="100" w:line="360" w:lineRule="auto"/>
        <w:jc w:val="center"/>
        <w:textAlignment w:val="auto"/>
        <w:outlineLvl w:val="0"/>
        <w:rPr>
          <w:rFonts w:hint="eastAsia" w:ascii="仿宋" w:hAnsi="仿宋" w:eastAsia="仿宋" w:cs="仿宋"/>
          <w:b/>
          <w:bCs/>
          <w:kern w:val="2"/>
          <w:sz w:val="44"/>
          <w:szCs w:val="44"/>
          <w:highlight w:val="none"/>
          <w:lang w:val="en-US" w:eastAsia="zh-CN" w:bidi="ar-SA"/>
        </w:rPr>
      </w:pPr>
      <w:bookmarkStart w:id="9" w:name="_Toc28482"/>
      <w:r>
        <w:rPr>
          <w:rFonts w:hint="eastAsia" w:ascii="仿宋" w:hAnsi="仿宋" w:eastAsia="仿宋" w:cs="仿宋"/>
          <w:b/>
          <w:bCs/>
          <w:kern w:val="2"/>
          <w:sz w:val="44"/>
          <w:szCs w:val="44"/>
          <w:highlight w:val="none"/>
          <w:lang w:val="en-US" w:eastAsia="zh-CN" w:bidi="ar-SA"/>
        </w:rPr>
        <w:t>第三部分 供应商资质基本要求的证明文件</w:t>
      </w:r>
      <w:bookmarkEnd w:id="9"/>
      <w:r>
        <w:rPr>
          <w:rFonts w:hint="eastAsia" w:ascii="仿宋" w:hAnsi="仿宋" w:eastAsia="仿宋" w:cs="仿宋"/>
          <w:b/>
          <w:bCs/>
          <w:kern w:val="2"/>
          <w:sz w:val="44"/>
          <w:szCs w:val="44"/>
          <w:highlight w:val="none"/>
          <w:lang w:val="en-US" w:eastAsia="zh-CN" w:bidi="ar-SA"/>
        </w:rPr>
        <w:t xml:space="preserve"> </w:t>
      </w:r>
    </w:p>
    <w:p>
      <w:pPr>
        <w:pStyle w:val="15"/>
        <w:spacing w:line="360" w:lineRule="auto"/>
        <w:ind w:firstLine="480" w:firstLineChars="200"/>
        <w:rPr>
          <w:rFonts w:hint="eastAsia" w:hAnsi="宋体" w:cs="宋体"/>
          <w:sz w:val="24"/>
          <w:szCs w:val="24"/>
          <w:highlight w:val="none"/>
        </w:rPr>
      </w:pPr>
    </w:p>
    <w:p>
      <w:pPr>
        <w:pStyle w:val="9"/>
        <w:keepNext w:val="0"/>
        <w:keepLines w:val="0"/>
        <w:pageBreakBefore w:val="0"/>
        <w:widowControl/>
        <w:suppressLineNumbers w:val="0"/>
        <w:kinsoku/>
        <w:wordWrap w:val="0"/>
        <w:overflowPunct/>
        <w:topLinePunct w:val="0"/>
        <w:autoSpaceDE/>
        <w:autoSpaceDN/>
        <w:bidi w:val="0"/>
        <w:adjustRightInd/>
        <w:snapToGrid/>
        <w:spacing w:before="46" w:beforeAutospacing="0" w:after="0" w:afterAutospacing="0" w:line="360" w:lineRule="auto"/>
        <w:ind w:left="0" w:right="0" w:firstLine="460"/>
        <w:jc w:val="left"/>
        <w:textAlignment w:val="auto"/>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1.具有独立承担民事责任的能力，提供营业执照复印件。</w:t>
      </w:r>
    </w:p>
    <w:p>
      <w:pPr>
        <w:pStyle w:val="9"/>
        <w:keepNext w:val="0"/>
        <w:keepLines w:val="0"/>
        <w:pageBreakBefore w:val="0"/>
        <w:widowControl/>
        <w:suppressLineNumbers w:val="0"/>
        <w:kinsoku/>
        <w:wordWrap w:val="0"/>
        <w:overflowPunct/>
        <w:topLinePunct w:val="0"/>
        <w:autoSpaceDE/>
        <w:autoSpaceDN/>
        <w:bidi w:val="0"/>
        <w:adjustRightInd/>
        <w:snapToGrid/>
        <w:spacing w:before="46" w:beforeAutospacing="0" w:after="0" w:afterAutospacing="0" w:line="360" w:lineRule="auto"/>
        <w:ind w:left="0" w:right="0" w:firstLine="460"/>
        <w:jc w:val="left"/>
        <w:textAlignment w:val="auto"/>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2.具有良好的商业信誉和健全的财务会计制度，提供2023年经第三方审计的审计报告复印件。</w:t>
      </w:r>
    </w:p>
    <w:p>
      <w:pPr>
        <w:pStyle w:val="9"/>
        <w:keepNext w:val="0"/>
        <w:keepLines w:val="0"/>
        <w:pageBreakBefore w:val="0"/>
        <w:widowControl/>
        <w:suppressLineNumbers w:val="0"/>
        <w:kinsoku/>
        <w:wordWrap w:val="0"/>
        <w:overflowPunct/>
        <w:topLinePunct w:val="0"/>
        <w:autoSpaceDE/>
        <w:autoSpaceDN/>
        <w:bidi w:val="0"/>
        <w:adjustRightInd/>
        <w:snapToGrid/>
        <w:spacing w:before="46" w:beforeAutospacing="0" w:after="0" w:afterAutospacing="0" w:line="360" w:lineRule="auto"/>
        <w:ind w:left="0" w:right="0" w:firstLine="460"/>
        <w:jc w:val="left"/>
        <w:textAlignment w:val="auto"/>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3.具有履行合同所必需的设备和专业技术能力，供应商根据本次服务内容自行提供。</w:t>
      </w:r>
    </w:p>
    <w:p>
      <w:pPr>
        <w:pStyle w:val="9"/>
        <w:keepNext w:val="0"/>
        <w:keepLines w:val="0"/>
        <w:pageBreakBefore w:val="0"/>
        <w:widowControl/>
        <w:suppressLineNumbers w:val="0"/>
        <w:kinsoku/>
        <w:wordWrap w:val="0"/>
        <w:overflowPunct/>
        <w:topLinePunct w:val="0"/>
        <w:autoSpaceDE/>
        <w:autoSpaceDN/>
        <w:bidi w:val="0"/>
        <w:adjustRightInd/>
        <w:snapToGrid/>
        <w:spacing w:before="46" w:beforeAutospacing="0" w:after="0" w:afterAutospacing="0" w:line="360" w:lineRule="auto"/>
        <w:ind w:left="0" w:right="0" w:firstLine="460"/>
        <w:jc w:val="left"/>
        <w:textAlignment w:val="auto"/>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4.有依法缴纳税收和社会保障资金的良好记录，提供2024年1月至今任意三个月依法缴纳税收和社保的相关证明材料。</w:t>
      </w:r>
    </w:p>
    <w:p>
      <w:pPr>
        <w:pStyle w:val="9"/>
        <w:keepNext w:val="0"/>
        <w:keepLines w:val="0"/>
        <w:pageBreakBefore w:val="0"/>
        <w:widowControl/>
        <w:suppressLineNumbers w:val="0"/>
        <w:kinsoku/>
        <w:wordWrap w:val="0"/>
        <w:overflowPunct/>
        <w:topLinePunct w:val="0"/>
        <w:autoSpaceDE/>
        <w:autoSpaceDN/>
        <w:bidi w:val="0"/>
        <w:adjustRightInd/>
        <w:snapToGrid/>
        <w:spacing w:before="46" w:beforeAutospacing="0" w:after="0" w:afterAutospacing="0" w:line="360" w:lineRule="auto"/>
        <w:ind w:left="0" w:right="0" w:firstLine="460"/>
        <w:jc w:val="left"/>
        <w:textAlignment w:val="auto"/>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5.在中国政府采购网(http: //www.ccgp.gov.cn/）或中国政府采购网贵州分网完成网上登记备案，提供财政部政府采购管理交易系统机构信息维护页面的截图扫描件。</w:t>
      </w:r>
    </w:p>
    <w:p>
      <w:pPr>
        <w:pStyle w:val="9"/>
        <w:keepNext w:val="0"/>
        <w:keepLines w:val="0"/>
        <w:pageBreakBefore w:val="0"/>
        <w:widowControl/>
        <w:suppressLineNumbers w:val="0"/>
        <w:kinsoku/>
        <w:wordWrap w:val="0"/>
        <w:overflowPunct/>
        <w:topLinePunct w:val="0"/>
        <w:autoSpaceDE/>
        <w:autoSpaceDN/>
        <w:bidi w:val="0"/>
        <w:adjustRightInd/>
        <w:snapToGrid/>
        <w:spacing w:before="46" w:beforeAutospacing="0" w:after="0" w:afterAutospacing="0" w:line="360" w:lineRule="auto"/>
        <w:ind w:left="0" w:right="0" w:firstLine="460"/>
        <w:jc w:val="left"/>
        <w:textAlignment w:val="auto"/>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6.法定代表人身份证明书（格式自拟）</w:t>
      </w:r>
    </w:p>
    <w:p>
      <w:pPr>
        <w:pStyle w:val="9"/>
        <w:keepNext w:val="0"/>
        <w:keepLines w:val="0"/>
        <w:pageBreakBefore w:val="0"/>
        <w:widowControl/>
        <w:suppressLineNumbers w:val="0"/>
        <w:kinsoku/>
        <w:wordWrap w:val="0"/>
        <w:overflowPunct/>
        <w:topLinePunct w:val="0"/>
        <w:autoSpaceDE/>
        <w:autoSpaceDN/>
        <w:bidi w:val="0"/>
        <w:adjustRightInd/>
        <w:snapToGrid/>
        <w:spacing w:before="46" w:beforeAutospacing="0" w:after="0" w:afterAutospacing="0" w:line="360" w:lineRule="auto"/>
        <w:ind w:left="0" w:right="0" w:firstLine="460"/>
        <w:jc w:val="left"/>
        <w:textAlignment w:val="auto"/>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7.法定代表人授权委托书（格式自拟）</w:t>
      </w:r>
    </w:p>
    <w:p>
      <w:pPr>
        <w:rPr>
          <w:rFonts w:hint="eastAsia" w:ascii="FangSong_GB2312" w:hAnsi="FangSong_GB2312" w:eastAsia="FangSong_GB2312" w:cs="黑体"/>
          <w:kern w:val="2"/>
          <w:sz w:val="28"/>
          <w:szCs w:val="24"/>
          <w:highlight w:val="none"/>
          <w:lang w:val="en-US" w:eastAsia="zh-CN" w:bidi="ar-SA"/>
        </w:rPr>
      </w:pPr>
      <w:r>
        <w:rPr>
          <w:rFonts w:hint="eastAsia" w:ascii="FangSong_GB2312" w:hAnsi="FangSong_GB2312" w:eastAsia="FangSong_GB2312" w:cs="黑体"/>
          <w:kern w:val="2"/>
          <w:sz w:val="28"/>
          <w:szCs w:val="24"/>
          <w:highlight w:val="none"/>
          <w:lang w:val="en-US" w:eastAsia="zh-CN" w:bidi="ar-SA"/>
        </w:rPr>
        <w:br w:type="page"/>
      </w:r>
    </w:p>
    <w:p>
      <w:pPr>
        <w:keepNext w:val="0"/>
        <w:keepLines w:val="0"/>
        <w:pageBreakBefore w:val="0"/>
        <w:widowControl w:val="0"/>
        <w:kinsoku/>
        <w:wordWrap/>
        <w:overflowPunct/>
        <w:topLinePunct w:val="0"/>
        <w:autoSpaceDE/>
        <w:autoSpaceDN/>
        <w:bidi w:val="0"/>
        <w:adjustRightInd/>
        <w:snapToGrid/>
        <w:spacing w:before="313" w:beforeLines="100" w:after="313" w:afterLines="100" w:line="360" w:lineRule="auto"/>
        <w:jc w:val="center"/>
        <w:textAlignment w:val="auto"/>
        <w:outlineLvl w:val="0"/>
        <w:rPr>
          <w:rFonts w:hint="eastAsia" w:ascii="仿宋" w:hAnsi="仿宋" w:eastAsia="仿宋" w:cs="仿宋"/>
          <w:b/>
          <w:bCs/>
          <w:kern w:val="2"/>
          <w:sz w:val="44"/>
          <w:szCs w:val="44"/>
          <w:highlight w:val="none"/>
          <w:lang w:val="en-US" w:eastAsia="zh-CN" w:bidi="ar-SA"/>
        </w:rPr>
      </w:pPr>
      <w:bookmarkStart w:id="10" w:name="_Toc24893"/>
      <w:r>
        <w:rPr>
          <w:rFonts w:hint="eastAsia" w:ascii="仿宋" w:hAnsi="仿宋" w:eastAsia="仿宋" w:cs="仿宋"/>
          <w:b/>
          <w:bCs/>
          <w:kern w:val="2"/>
          <w:sz w:val="44"/>
          <w:szCs w:val="44"/>
          <w:highlight w:val="none"/>
          <w:lang w:val="en-US" w:eastAsia="zh-CN" w:bidi="ar-SA"/>
        </w:rPr>
        <w:t>第四部分 评审内容的证明文件</w:t>
      </w:r>
      <w:bookmarkEnd w:id="10"/>
      <w:r>
        <w:rPr>
          <w:rFonts w:hint="eastAsia" w:ascii="仿宋" w:hAnsi="仿宋" w:eastAsia="仿宋" w:cs="仿宋"/>
          <w:b/>
          <w:bCs/>
          <w:kern w:val="2"/>
          <w:sz w:val="44"/>
          <w:szCs w:val="44"/>
          <w:highlight w:val="none"/>
          <w:lang w:val="en-US" w:eastAsia="zh-CN" w:bidi="ar-SA"/>
        </w:rPr>
        <w:t xml:space="preserve"> </w:t>
      </w:r>
    </w:p>
    <w:p>
      <w:pPr>
        <w:pStyle w:val="9"/>
        <w:keepNext w:val="0"/>
        <w:keepLines w:val="0"/>
        <w:pageBreakBefore w:val="0"/>
        <w:widowControl/>
        <w:suppressLineNumbers w:val="0"/>
        <w:kinsoku/>
        <w:wordWrap w:val="0"/>
        <w:overflowPunct/>
        <w:topLinePunct w:val="0"/>
        <w:autoSpaceDE/>
        <w:autoSpaceDN/>
        <w:bidi w:val="0"/>
        <w:adjustRightInd/>
        <w:snapToGrid/>
        <w:spacing w:before="46" w:beforeAutospacing="0" w:after="0" w:afterAutospacing="0" w:line="360" w:lineRule="auto"/>
        <w:ind w:left="0" w:right="0" w:firstLine="460"/>
        <w:jc w:val="left"/>
        <w:textAlignment w:val="auto"/>
        <w:rPr>
          <w:rFonts w:hint="eastAsia" w:ascii="FangSong_GB2312" w:hAnsi="FangSong_GB2312" w:eastAsia="FangSong_GB2312" w:cs="黑体"/>
          <w:kern w:val="2"/>
          <w:sz w:val="28"/>
          <w:szCs w:val="24"/>
          <w:highlight w:val="none"/>
          <w:lang w:val="en-US" w:eastAsia="zh-CN" w:bidi="ar-SA"/>
        </w:rPr>
      </w:pPr>
    </w:p>
    <w:p>
      <w:pPr>
        <w:pStyle w:val="9"/>
        <w:keepNext w:val="0"/>
        <w:keepLines w:val="0"/>
        <w:pageBreakBefore w:val="0"/>
        <w:widowControl/>
        <w:suppressLineNumbers w:val="0"/>
        <w:kinsoku/>
        <w:wordWrap w:val="0"/>
        <w:overflowPunct/>
        <w:topLinePunct w:val="0"/>
        <w:autoSpaceDE/>
        <w:autoSpaceDN/>
        <w:bidi w:val="0"/>
        <w:adjustRightInd/>
        <w:snapToGrid/>
        <w:spacing w:before="46" w:beforeAutospacing="0" w:after="0" w:afterAutospacing="0" w:line="360" w:lineRule="auto"/>
        <w:ind w:left="0" w:right="0" w:firstLine="460"/>
        <w:jc w:val="left"/>
        <w:textAlignment w:val="auto"/>
        <w:rPr>
          <w:rFonts w:hint="eastAsia" w:ascii="方正仿宋_GB2312" w:hAnsi="方正仿宋_GB2312" w:eastAsia="方正仿宋_GB2312" w:cs="方正仿宋_GB2312"/>
          <w:kern w:val="2"/>
          <w:sz w:val="28"/>
          <w:szCs w:val="24"/>
          <w:highlight w:val="none"/>
          <w:lang w:val="en-US" w:eastAsia="zh-CN" w:bidi="ar-SA"/>
        </w:rPr>
      </w:pPr>
      <w:r>
        <w:rPr>
          <w:rFonts w:hint="eastAsia" w:ascii="方正仿宋_GB2312" w:hAnsi="方正仿宋_GB2312" w:eastAsia="方正仿宋_GB2312" w:cs="方正仿宋_GB2312"/>
          <w:kern w:val="2"/>
          <w:sz w:val="28"/>
          <w:szCs w:val="24"/>
          <w:highlight w:val="none"/>
          <w:lang w:val="en-US" w:eastAsia="zh-CN" w:bidi="ar-SA"/>
        </w:rPr>
        <w:t>根据评分标准内容自行提供。</w:t>
      </w:r>
    </w:p>
    <w:p>
      <w:pPr>
        <w:rPr>
          <w:rFonts w:hint="eastAsia" w:ascii="FangSong_GB2312" w:hAnsi="FangSong_GB2312" w:eastAsia="FangSong_GB2312" w:cs="黑体"/>
          <w:kern w:val="2"/>
          <w:sz w:val="28"/>
          <w:szCs w:val="24"/>
          <w:highlight w:val="none"/>
          <w:lang w:val="en-US" w:eastAsia="zh-CN" w:bidi="ar-SA"/>
        </w:rPr>
      </w:pPr>
      <w:r>
        <w:rPr>
          <w:rFonts w:hint="eastAsia" w:ascii="FangSong_GB2312" w:hAnsi="FangSong_GB2312" w:eastAsia="FangSong_GB2312" w:cs="黑体"/>
          <w:kern w:val="2"/>
          <w:sz w:val="28"/>
          <w:szCs w:val="24"/>
          <w:highlight w:val="none"/>
          <w:lang w:val="en-US" w:eastAsia="zh-CN" w:bidi="ar-SA"/>
        </w:rPr>
        <w:br w:type="page"/>
      </w:r>
    </w:p>
    <w:p>
      <w:pPr>
        <w:pStyle w:val="9"/>
        <w:keepNext w:val="0"/>
        <w:keepLines w:val="0"/>
        <w:pageBreakBefore w:val="0"/>
        <w:widowControl/>
        <w:suppressLineNumbers w:val="0"/>
        <w:kinsoku/>
        <w:wordWrap w:val="0"/>
        <w:overflowPunct/>
        <w:topLinePunct w:val="0"/>
        <w:autoSpaceDE/>
        <w:autoSpaceDN/>
        <w:bidi w:val="0"/>
        <w:adjustRightInd/>
        <w:snapToGrid/>
        <w:spacing w:before="46" w:beforeAutospacing="0" w:after="0" w:afterAutospacing="0" w:line="360" w:lineRule="auto"/>
        <w:ind w:left="0" w:right="0" w:firstLine="460"/>
        <w:jc w:val="center"/>
        <w:textAlignment w:val="auto"/>
        <w:rPr>
          <w:rFonts w:hint="eastAsia" w:ascii="仿宋" w:hAnsi="仿宋" w:eastAsia="仿宋" w:cs="仿宋"/>
          <w:b/>
          <w:bCs/>
          <w:kern w:val="2"/>
          <w:sz w:val="44"/>
          <w:szCs w:val="44"/>
          <w:highlight w:val="none"/>
          <w:lang w:val="en-US" w:eastAsia="zh-CN" w:bidi="ar-SA"/>
        </w:rPr>
      </w:pPr>
      <w:r>
        <w:rPr>
          <w:rFonts w:hint="eastAsia" w:ascii="仿宋" w:hAnsi="仿宋" w:eastAsia="仿宋" w:cs="仿宋"/>
          <w:b/>
          <w:bCs/>
          <w:kern w:val="2"/>
          <w:sz w:val="44"/>
          <w:szCs w:val="44"/>
          <w:highlight w:val="none"/>
          <w:lang w:val="en-US" w:eastAsia="zh-CN" w:bidi="ar-SA"/>
        </w:rPr>
        <w:t>第五部分 其他资料</w:t>
      </w:r>
    </w:p>
    <w:p>
      <w:pPr>
        <w:spacing w:line="360" w:lineRule="auto"/>
        <w:ind w:firstLine="480" w:firstLineChars="200"/>
        <w:rPr>
          <w:rFonts w:hint="eastAsia" w:hAnsi="宋体" w:cs="宋体"/>
          <w:sz w:val="24"/>
          <w:szCs w:val="24"/>
          <w:highlight w:val="none"/>
        </w:rPr>
      </w:pPr>
    </w:p>
    <w:p>
      <w:pPr>
        <w:pStyle w:val="2"/>
        <w:rPr>
          <w:rFonts w:hint="eastAsia"/>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left"/>
        <w:textAlignment w:val="auto"/>
        <w:rPr>
          <w:rFonts w:hint="default" w:ascii="宋体" w:hAnsi="宋体" w:eastAsia="宋体" w:cs="宋体"/>
          <w:sz w:val="24"/>
          <w:szCs w:val="24"/>
          <w:highlight w:val="none"/>
          <w:lang w:val="en-US" w:eastAsia="zh-CN"/>
        </w:rPr>
      </w:pPr>
      <w:r>
        <w:rPr>
          <w:rFonts w:hint="eastAsia" w:ascii="方正仿宋_GB2312" w:hAnsi="方正仿宋_GB2312" w:eastAsia="方正仿宋_GB2312" w:cs="方正仿宋_GB2312"/>
          <w:sz w:val="28"/>
          <w:szCs w:val="28"/>
          <w:highlight w:val="none"/>
          <w:lang w:val="en-US" w:eastAsia="zh-CN"/>
        </w:rPr>
        <w:t>供</w:t>
      </w:r>
      <w:r>
        <w:rPr>
          <w:rFonts w:hint="eastAsia" w:ascii="方正仿宋_GB2312" w:hAnsi="方正仿宋_GB2312" w:eastAsia="方正仿宋_GB2312" w:cs="方正仿宋_GB2312"/>
          <w:kern w:val="2"/>
          <w:sz w:val="28"/>
          <w:szCs w:val="28"/>
          <w:highlight w:val="none"/>
          <w:lang w:val="en-US" w:eastAsia="zh-CN" w:bidi="ar-SA"/>
        </w:rPr>
        <w:t>应商认为与本项目相关的其他佐证文件、声明及承诺（格式自拟，复印或扫描件须加盖供应商公章）</w:t>
      </w:r>
      <w:r>
        <w:rPr>
          <w:rFonts w:hint="eastAsia" w:ascii="FangSong_GB2312" w:hAnsi="FangSong_GB2312" w:eastAsia="FangSong_GB2312" w:cs="黑体"/>
          <w:kern w:val="2"/>
          <w:sz w:val="28"/>
          <w:szCs w:val="24"/>
          <w:highlight w:val="none"/>
          <w:lang w:val="en-US" w:eastAsia="zh-CN" w:bidi="ar-SA"/>
        </w:rPr>
        <w:t>。</w:t>
      </w:r>
    </w:p>
    <w:p>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仿宋" w:hAnsi="仿宋" w:eastAsia="仿宋" w:cs="仿宋"/>
        </w:rPr>
      </w:pPr>
      <w:r>
        <w:rPr>
          <w:rFonts w:hint="eastAsia" w:ascii="仿宋" w:hAnsi="仿宋" w:eastAsia="仿宋" w:cs="仿宋"/>
          <w:lang w:val="en-US" w:eastAsia="zh-CN"/>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方正仿宋_GB2312">
    <w:altName w:val="方正仿宋_GBK"/>
    <w:panose1 w:val="02000000000000000000"/>
    <w:charset w:val="86"/>
    <w:family w:val="auto"/>
    <w:pitch w:val="default"/>
    <w:sig w:usb0="00000000" w:usb1="00000000" w:usb2="00000000" w:usb3="00000000" w:csb0="00000000" w:csb1="00000000"/>
  </w:font>
  <w:font w:name="微软雅黑">
    <w:altName w:val="黑体"/>
    <w:panose1 w:val="020B0503020204020204"/>
    <w:charset w:val="86"/>
    <w:family w:val="auto"/>
    <w:pitch w:val="default"/>
    <w:sig w:usb0="00000000" w:usb1="00000000" w:usb2="00000016" w:usb3="00000000" w:csb0="0004001F" w:csb1="00000000"/>
  </w:font>
  <w:font w:name="仿宋">
    <w:altName w:val="宋体"/>
    <w:panose1 w:val="02010609060101010101"/>
    <w:charset w:val="86"/>
    <w:family w:val="auto"/>
    <w:pitch w:val="default"/>
    <w:sig w:usb0="00000000" w:usb1="00000000"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FangSong_GB2312">
    <w:panose1 w:val="02010609030101010101"/>
    <w:charset w:val="86"/>
    <w:family w:val="auto"/>
    <w:pitch w:val="default"/>
    <w:sig w:usb0="00000001" w:usb1="080E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c5ZjI0ZmQ0ZGY1ZjUzMTFlOTA1OGJmYmI0ZmIyMmIifQ=="/>
  </w:docVars>
  <w:rsids>
    <w:rsidRoot w:val="34C83465"/>
    <w:rsid w:val="05116B8C"/>
    <w:rsid w:val="06022AF2"/>
    <w:rsid w:val="084F6F27"/>
    <w:rsid w:val="0C9F66CF"/>
    <w:rsid w:val="0CCD34A6"/>
    <w:rsid w:val="0FAA6267"/>
    <w:rsid w:val="149A2D26"/>
    <w:rsid w:val="16B8664E"/>
    <w:rsid w:val="2A1B4A63"/>
    <w:rsid w:val="2B690033"/>
    <w:rsid w:val="2CDE660B"/>
    <w:rsid w:val="2E08699D"/>
    <w:rsid w:val="2E342663"/>
    <w:rsid w:val="317655FF"/>
    <w:rsid w:val="320932B3"/>
    <w:rsid w:val="34C83465"/>
    <w:rsid w:val="34D40669"/>
    <w:rsid w:val="34F853E1"/>
    <w:rsid w:val="375268D9"/>
    <w:rsid w:val="3A373367"/>
    <w:rsid w:val="42960D77"/>
    <w:rsid w:val="42A73BFC"/>
    <w:rsid w:val="4C1103EE"/>
    <w:rsid w:val="51BFDA0D"/>
    <w:rsid w:val="584F465C"/>
    <w:rsid w:val="5AB54F35"/>
    <w:rsid w:val="5D101956"/>
    <w:rsid w:val="7337786F"/>
    <w:rsid w:val="73ED2599"/>
    <w:rsid w:val="7BA94FF8"/>
    <w:rsid w:val="7E0B30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4">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12">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customStyle="1" w:styleId="2">
    <w:name w:val="列出段落1"/>
    <w:basedOn w:val="1"/>
    <w:qFormat/>
    <w:uiPriority w:val="34"/>
    <w:pPr>
      <w:ind w:firstLine="420" w:firstLineChars="200"/>
    </w:pPr>
    <w:rPr>
      <w:rFonts w:ascii="宋体" w:hAnsi="宋体" w:eastAsia="宋体" w:cs="Times New Roman"/>
      <w:kern w:val="0"/>
      <w:sz w:val="20"/>
    </w:rPr>
  </w:style>
  <w:style w:type="paragraph" w:styleId="5">
    <w:name w:val="Body Text"/>
    <w:basedOn w:val="1"/>
    <w:next w:val="1"/>
    <w:unhideWhenUsed/>
    <w:qFormat/>
    <w:uiPriority w:val="0"/>
    <w:pPr>
      <w:spacing w:after="120"/>
    </w:pPr>
  </w:style>
  <w:style w:type="paragraph" w:styleId="6">
    <w:name w:val="Plain Text"/>
    <w:basedOn w:val="1"/>
    <w:next w:val="1"/>
    <w:qFormat/>
    <w:uiPriority w:val="0"/>
    <w:rPr>
      <w:rFonts w:ascii="宋体" w:hAnsi="Courier New" w:cs="Courier New"/>
      <w:kern w:val="0"/>
      <w:szCs w:val="21"/>
    </w:rPr>
  </w:style>
  <w:style w:type="paragraph" w:styleId="7">
    <w:name w:val="footer"/>
    <w:basedOn w:val="1"/>
    <w:qFormat/>
    <w:uiPriority w:val="0"/>
    <w:pPr>
      <w:tabs>
        <w:tab w:val="center" w:pos="4153"/>
        <w:tab w:val="right" w:pos="8306"/>
      </w:tabs>
      <w:snapToGrid w:val="0"/>
      <w:jc w:val="left"/>
    </w:pPr>
    <w:rPr>
      <w:sz w:val="18"/>
    </w:rPr>
  </w:style>
  <w:style w:type="paragraph" w:styleId="8">
    <w:name w:val="toc 1"/>
    <w:basedOn w:val="1"/>
    <w:next w:val="1"/>
    <w:qFormat/>
    <w:uiPriority w:val="0"/>
  </w:style>
  <w:style w:type="paragraph" w:styleId="9">
    <w:name w:val="Normal (Web)"/>
    <w:basedOn w:val="1"/>
    <w:qFormat/>
    <w:uiPriority w:val="0"/>
    <w:pPr>
      <w:spacing w:before="0" w:beforeAutospacing="1" w:after="0" w:afterAutospacing="1"/>
      <w:ind w:left="0" w:right="0"/>
      <w:jc w:val="left"/>
    </w:pPr>
    <w:rPr>
      <w:kern w:val="0"/>
      <w:sz w:val="24"/>
      <w:lang w:val="en-US" w:eastAsia="zh-CN" w:bidi="ar"/>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Strong"/>
    <w:basedOn w:val="12"/>
    <w:qFormat/>
    <w:uiPriority w:val="22"/>
    <w:rPr>
      <w:rFonts w:eastAsia="黑体"/>
      <w:bCs/>
    </w:rPr>
  </w:style>
  <w:style w:type="character" w:styleId="14">
    <w:name w:val="Hyperlink"/>
    <w:basedOn w:val="12"/>
    <w:qFormat/>
    <w:uiPriority w:val="0"/>
    <w:rPr>
      <w:color w:val="0000FF"/>
      <w:u w:val="single"/>
    </w:rPr>
  </w:style>
  <w:style w:type="paragraph" w:customStyle="1" w:styleId="15">
    <w:name w:val="Plain Text"/>
    <w:basedOn w:val="1"/>
    <w:qFormat/>
    <w:uiPriority w:val="0"/>
    <w:pPr>
      <w:widowControl w:val="0"/>
      <w:jc w:val="both"/>
    </w:pPr>
    <w:rPr>
      <w:rFonts w:ascii="宋体" w:hAnsi="Courier New"/>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22</Pages>
  <Words>5583</Words>
  <Characters>6070</Characters>
  <Lines>0</Lines>
  <Paragraphs>0</Paragraphs>
  <TotalTime>12</TotalTime>
  <ScaleCrop>false</ScaleCrop>
  <LinksUpToDate>false</LinksUpToDate>
  <CharactersWithSpaces>6207</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2024-03-05T18:12:00Z</dcterms:created>
  <dc:creator>封尘</dc:creator>
  <cp:lastModifiedBy>嗯</cp:lastModifiedBy>
  <cp:lastPrinted>2024-03-08T11:28:00Z</cp:lastPrinted>
  <dcterms:modified xsi:type="dcterms:W3CDTF">2025-03-07T10:23:11Z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C009A9F523B54497AA16FC4916651064_13</vt:lpwstr>
  </property>
  <property fmtid="{D5CDD505-2E9C-101B-9397-08002B2CF9AE}" pid="4" name="KSOTemplateDocerSaveRecord">
    <vt:lpwstr>eyJoZGlkIjoiMzEwNTM5NzYwMDRjMzkwZTVkZjY2ODkwMGIxNGU0OTUiLCJ1c2VySWQiOiI4OTUwMjAzNTYifQ==</vt:lpwstr>
  </property>
</Properties>
</file>