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60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600" w:lineRule="exact"/>
        <w:ind w:right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  <w:t>产品报价清单表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41"/>
        <w:gridCol w:w="2176"/>
        <w:gridCol w:w="1422"/>
        <w:gridCol w:w="138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姜种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安顺小黄姜姜种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6吨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需运送到安顺市西秀区杨武乡石平村生姜基地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有机肥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有机肥（有机质≥30%、水份≤30%）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复合肥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N:P:K=17-17-17复合肥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8吨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rPr>
          <w:rFonts w:hint="default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</w:pPr>
    </w:p>
    <w:p>
      <w:pPr>
        <w:rPr>
          <w:rFonts w:hint="default" w:ascii="方正仿宋_GB2312" w:hAnsi="方正仿宋_GB2312" w:eastAsia="方正仿宋_GB2312" w:cs="方正仿宋_GB2312"/>
          <w:bCs/>
          <w:kern w:val="2"/>
          <w:sz w:val="32"/>
          <w:szCs w:val="32"/>
          <w:lang w:val="en-US" w:eastAsia="zh-CN" w:bidi="ar"/>
        </w:rPr>
      </w:pPr>
    </w:p>
    <w:p>
      <w:pPr>
        <w:pStyle w:val="4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F294C4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行者醒着行着</cp:lastModifiedBy>
  <dcterms:modified xsi:type="dcterms:W3CDTF">2025-05-12T15:51:24Z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