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widowControl/>
        <w:jc w:val="left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sz w:val="32"/>
          <w:szCs w:val="32"/>
        </w:rPr>
        <w:t>附件2</w:t>
      </w:r>
    </w:p>
    <w:p>
      <w:pPr>
        <w:pStyle w:val="37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napToGrid/>
          <w:kern w:val="2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</w:rPr>
        <w:t>屠检考务小程序操作说明</w:t>
      </w:r>
      <w:bookmarkEnd w:id="0"/>
    </w:p>
    <w:p>
      <w:pPr>
        <w:pStyle w:val="37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napToGrid/>
          <w:kern w:val="21"/>
          <w:sz w:val="44"/>
          <w:szCs w:val="44"/>
        </w:rPr>
      </w:pPr>
      <w:r>
        <w:rPr>
          <w:rFonts w:ascii="Times New Roman" w:hAnsi="Times New Roman" w:eastAsia="方正小标宋简体"/>
          <w:snapToGrid/>
          <w:kern w:val="21"/>
          <w:sz w:val="44"/>
          <w:szCs w:val="44"/>
        </w:rPr>
        <w:t xml:space="preserve"> 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sz w:val="32"/>
          <w:szCs w:val="32"/>
        </w:rPr>
        <w:t>屠检考务</w:t>
      </w:r>
      <w:r>
        <w:rPr>
          <w:rFonts w:hint="eastAsia" w:ascii="仿宋_GB2312" w:hAnsi="Times New Roman" w:eastAsia="仿宋_GB2312" w:cs="仿宋_GB2312"/>
          <w:snapToGrid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sz w:val="32"/>
          <w:szCs w:val="32"/>
        </w:rPr>
        <w:t>通过微信小程序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napToGrid/>
          <w:sz w:val="32"/>
          <w:szCs w:val="32"/>
          <w:lang w:val="en-US" w:eastAsia="zh-CN"/>
        </w:rPr>
        <w:t>农政</w:t>
      </w:r>
      <w:r>
        <w:rPr>
          <w:rFonts w:hint="eastAsia" w:ascii="仿宋_GB2312" w:hAnsi="Times New Roman" w:eastAsia="仿宋_GB2312" w:cs="仿宋_GB2312"/>
          <w:snapToGrid/>
          <w:sz w:val="32"/>
          <w:szCs w:val="32"/>
        </w:rPr>
        <w:t>通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sz w:val="32"/>
          <w:szCs w:val="32"/>
        </w:rPr>
        <w:t>进行操作，具体操作如下：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一、打开</w:t>
      </w:r>
      <w:r>
        <w:rPr>
          <w:rFonts w:hint="eastAsia" w:ascii="黑体" w:hAnsi="宋体" w:eastAsia="黑体" w:cs="黑体"/>
          <w:snapToGrid/>
          <w:color w:val="1F2329"/>
          <w:sz w:val="32"/>
          <w:szCs w:val="32"/>
          <w:lang w:eastAsia="zh-CN"/>
        </w:rPr>
        <w:t>“</w:t>
      </w:r>
      <w:r>
        <w:rPr>
          <w:rFonts w:hint="default" w:ascii="黑体" w:hAnsi="宋体" w:eastAsia="黑体" w:cs="黑体"/>
          <w:snapToGrid/>
          <w:color w:val="1F2329"/>
          <w:sz w:val="32"/>
          <w:szCs w:val="32"/>
          <w:lang w:val="en-US" w:eastAsia="zh-CN"/>
        </w:rPr>
        <w:t>农政</w:t>
      </w:r>
      <w:r>
        <w:rPr>
          <w:rFonts w:hint="default" w:ascii="黑体" w:hAnsi="宋体" w:eastAsia="黑体" w:cs="黑体"/>
          <w:snapToGrid/>
          <w:color w:val="1F2329"/>
          <w:sz w:val="32"/>
          <w:szCs w:val="32"/>
        </w:rPr>
        <w:t>通</w:t>
      </w:r>
      <w:r>
        <w:rPr>
          <w:rFonts w:hint="eastAsia" w:ascii="黑体" w:hAnsi="宋体" w:eastAsia="黑体" w:cs="黑体"/>
          <w:snapToGrid/>
          <w:color w:val="1F2329"/>
          <w:sz w:val="32"/>
          <w:szCs w:val="32"/>
          <w:lang w:eastAsia="zh-CN"/>
        </w:rPr>
        <w:t>”</w:t>
      </w:r>
      <w:r>
        <w:rPr>
          <w:rFonts w:ascii="黑体" w:hAnsi="宋体" w:eastAsia="黑体" w:cs="黑体"/>
          <w:snapToGrid/>
          <w:color w:val="1F2329"/>
          <w:sz w:val="32"/>
          <w:szCs w:val="32"/>
        </w:rPr>
        <w:t>小程序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t>打开手机微信后，确保手机网络正常，在微信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/>
          <w:sz w:val="32"/>
          <w:szCs w:val="32"/>
        </w:rPr>
        <w:t>发现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/>
          <w:sz w:val="32"/>
          <w:szCs w:val="32"/>
        </w:rPr>
        <w:t>页面找到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/>
          <w:sz w:val="32"/>
          <w:szCs w:val="32"/>
        </w:rPr>
        <w:t>小程序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/>
          <w:sz w:val="32"/>
          <w:szCs w:val="32"/>
        </w:rPr>
        <w:t>功能，点击进入到小程序页面，点击右上角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/>
          <w:sz w:val="32"/>
          <w:szCs w:val="32"/>
        </w:rPr>
        <w:t>搜索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/>
          <w:sz w:val="32"/>
          <w:szCs w:val="32"/>
        </w:rPr>
        <w:t>图标，进入到搜索页面，输入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/>
          <w:sz w:val="32"/>
          <w:szCs w:val="32"/>
        </w:rPr>
        <w:t>农政通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/>
          <w:sz w:val="32"/>
          <w:szCs w:val="32"/>
        </w:rPr>
        <w:t>进行搜索，搜索到后点击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/>
          <w:sz w:val="32"/>
          <w:szCs w:val="32"/>
        </w:rPr>
        <w:t>农政通</w:t>
      </w:r>
      <w:r>
        <w:rPr>
          <w:rFonts w:hint="eastAsia" w:ascii="Times New Roman" w:hAnsi="Times New Roman" w:eastAsia="仿宋_GB2312"/>
          <w:snapToGrid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/>
          <w:sz w:val="32"/>
          <w:szCs w:val="32"/>
        </w:rPr>
        <w:t>小程序进入，或者使用微信扫描如下小程序二维码登陆。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snapToGrid/>
        </w:rPr>
        <w:drawing>
          <wp:inline distT="0" distB="0" distL="114300" distR="114300">
            <wp:extent cx="1821180" cy="1562100"/>
            <wp:effectExtent l="0" t="0" r="7620" b="7620"/>
            <wp:docPr id="1" name="图片 1" descr="3bfec73bf16dd36ec331a2226e233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fec73bf16dd36ec331a2226e233f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color w:val="1F2329"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二、登录</w:t>
      </w:r>
      <w:r>
        <w:rPr>
          <w:rFonts w:hint="eastAsia" w:ascii="黑体" w:hAnsi="宋体" w:eastAsia="黑体" w:cs="黑体"/>
          <w:snapToGrid/>
          <w:color w:val="1F2329"/>
          <w:sz w:val="32"/>
          <w:szCs w:val="32"/>
          <w:lang w:eastAsia="zh-CN"/>
        </w:rPr>
        <w:t>“</w:t>
      </w:r>
      <w:r>
        <w:rPr>
          <w:rFonts w:hint="default" w:ascii="黑体" w:hAnsi="宋体" w:eastAsia="黑体" w:cs="黑体"/>
          <w:snapToGrid/>
          <w:color w:val="1F2329"/>
          <w:sz w:val="32"/>
          <w:szCs w:val="32"/>
          <w:lang w:val="en-US" w:eastAsia="zh-CN"/>
        </w:rPr>
        <w:t>农政</w:t>
      </w:r>
      <w:r>
        <w:rPr>
          <w:rFonts w:hint="default" w:ascii="黑体" w:hAnsi="宋体" w:eastAsia="黑体" w:cs="黑体"/>
          <w:snapToGrid/>
          <w:color w:val="1F2329"/>
          <w:sz w:val="32"/>
          <w:szCs w:val="32"/>
        </w:rPr>
        <w:t>通</w:t>
      </w:r>
      <w:r>
        <w:rPr>
          <w:rFonts w:hint="eastAsia" w:ascii="黑体" w:hAnsi="宋体" w:eastAsia="黑体" w:cs="黑体"/>
          <w:snapToGrid/>
          <w:color w:val="1F2329"/>
          <w:sz w:val="32"/>
          <w:szCs w:val="32"/>
          <w:lang w:eastAsia="zh-CN"/>
        </w:rPr>
        <w:t>”</w:t>
      </w:r>
      <w:r>
        <w:rPr>
          <w:rFonts w:ascii="黑体" w:hAnsi="宋体" w:eastAsia="黑体" w:cs="黑体"/>
          <w:snapToGrid/>
          <w:color w:val="1F2329"/>
          <w:sz w:val="32"/>
          <w:szCs w:val="32"/>
        </w:rPr>
        <w:t>小程序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应考人员打开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农政通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小程序后，首次使用小程序的应考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</w:rPr>
        <w:t>人员会进入到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</w:rPr>
        <w:t>牧运通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</w:rPr>
        <w:t>页面，请选择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</w:rPr>
        <w:t>屠检考务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highlight w:val="none"/>
        </w:rPr>
        <w:t>模块进入，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登录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屠检考务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模块的方式分为2种，一种是微信登录，一种是使用账号密码登录，详细操作如下图所示。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0" distR="0">
            <wp:extent cx="4572000" cy="3573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微信登录：点击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微信登录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按钮，在弹出的微信登录授权页面点击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允许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，第一次微信登录的用户会提示需要进行注册账号，点击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确定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按钮进入到注册页面，下拉选择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注册省份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、勾选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屠检考生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角色后点击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继续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按钮进行信息的完善，在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完善信息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页面，输入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联系人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”、“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设置密码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和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重复密码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后点击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提交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按钮成功后页面进入到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屠检考务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模块首页，详细操作如下图所示。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276850" cy="26384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276850" cy="2724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账号密码登录：选择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点击使用账号密码进行登录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项后，在登录页面输入账号、密码进行登录，登录成功后页面进入到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屠检考务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模块首页，如果是第一次使用程序，在没有账号的情况下，请点击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自助注册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功能进行登录账号的注册，详细操作如下图所示。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276850" cy="2838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自助注册：应考人员在没有登录账号的情况下可以在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账号密码登录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页面选择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自助注册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功能进行账号的注册，注册成功后可以使用账号和密码进行登录，详细操作如下图所示。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276850" cy="2828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三、模拟考核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应考人员在首页点击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模拟考核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图标即可进行模拟考核测试，模拟考核次数每天限制2次，每次考核提交后都会生成考核记录，在首页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历史记录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中点击查看，详细操作如下图所示。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276850" cy="3076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4638675" cy="42291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ind w:firstLine="632" w:firstLineChars="200"/>
        <w:outlineLvl w:val="1"/>
        <w:rPr>
          <w:rFonts w:ascii="黑体" w:hAnsi="宋体" w:eastAsia="黑体" w:cs="黑体"/>
          <w:snapToGrid/>
          <w:color w:val="1F2329"/>
          <w:sz w:val="32"/>
          <w:szCs w:val="32"/>
        </w:rPr>
      </w:pPr>
    </w:p>
    <w:p>
      <w:pPr>
        <w:pStyle w:val="37"/>
        <w:autoSpaceDE w:val="0"/>
        <w:adjustRightInd w:val="0"/>
        <w:snapToGrid w:val="0"/>
        <w:ind w:firstLine="632" w:firstLineChars="200"/>
        <w:outlineLvl w:val="1"/>
        <w:rPr>
          <w:rFonts w:ascii="黑体" w:hAnsi="宋体" w:eastAsia="黑体" w:cs="黑体"/>
          <w:snapToGrid/>
          <w:color w:val="1F2329"/>
          <w:sz w:val="32"/>
          <w:szCs w:val="32"/>
        </w:rPr>
      </w:pP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四、查看考核记录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应考人员所有的考核记录（模拟考核和正式考核）可通过首页的</w:t>
      </w:r>
      <w:r>
        <w:rPr>
          <w:rFonts w:hint="eastAsia" w:ascii="Times New Roman" w:hAnsi="Times New Roman" w:eastAsia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历史记录</w:t>
      </w:r>
      <w:r>
        <w:rPr>
          <w:rFonts w:hint="eastAsia" w:ascii="Times New Roman" w:hAnsi="Times New Roman" w:eastAsia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功能查看，详细操作如下图所示。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snapToGrid/>
        </w:rPr>
        <w:drawing>
          <wp:inline distT="0" distB="0" distL="114300" distR="114300">
            <wp:extent cx="5276850" cy="3219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五、正式考核报名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进入到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屠检考务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模块首页后，当有考核报名通知时，在首页左上角的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报名通知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图标会显示报名通知的条数，应考人员点击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报名通知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图标进入到报名通知页面进行报名，选择需要报名的考核通知，在弹出的提示框进行报名，如个人信息未完善，请先去完善个人信息后再进行报名（进行考核报名前请确认已经完善个人信息，若未完善，点击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去完善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按钮或从首页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我的信息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图标进入我的信息页面进行完善，带红色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*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的项为必填项），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考核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报名时需要下载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兽医卫生检验人员考核报名审核表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，填写审核表上的相关信息后拍照上传进行报名，报名成功后，报名信息为待审核状态（待审核状态的报名应考人员可以进行取消报名，审核通过后无法取消报名），待管理人员审核通过后可以参加正式考核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snapToGrid/>
        </w:rPr>
        <w:drawing>
          <wp:inline distT="0" distB="0" distL="114300" distR="114300">
            <wp:extent cx="5276850" cy="23336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六、查看正式考核准考证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应考人员通过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报名通知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功能成功报名后，在首页点击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准考证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图标可以查看到自己的准考证信息，应考人员在参加考核的时候出示自己的电子准考证信息，也可以将电子准考证保存成图片后打印出来，详细操作如下图所示。</w:t>
      </w:r>
    </w:p>
    <w:p>
      <w:pPr>
        <w:pStyle w:val="37"/>
        <w:autoSpaceDE w:val="0"/>
        <w:adjustRightInd w:val="0"/>
        <w:snapToGrid w:val="0"/>
        <w:spacing w:beforeLines="50" w:afterLines="50"/>
        <w:jc w:val="center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ascii="Times New Roman" w:hAnsi="Times New Roman" w:eastAsia="仿宋_GB2312"/>
          <w:snapToGrid/>
          <w:sz w:val="32"/>
          <w:szCs w:val="32"/>
        </w:rPr>
        <w:drawing>
          <wp:inline distT="0" distB="0" distL="114300" distR="114300">
            <wp:extent cx="5162550" cy="2895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outlineLvl w:val="1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color w:val="1F2329"/>
          <w:sz w:val="32"/>
          <w:szCs w:val="32"/>
        </w:rPr>
        <w:t>七、考核合格证</w:t>
      </w:r>
    </w:p>
    <w:p>
      <w:pPr>
        <w:pStyle w:val="37"/>
        <w:autoSpaceDE w:val="0"/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/>
          <w:snapToGrid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应考人员参加正式考核且考核合格，待管理员确认考核成绩后，发放合格证书，考生在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合格证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napToGrid/>
          <w:color w:val="1F2329"/>
          <w:sz w:val="32"/>
          <w:szCs w:val="32"/>
        </w:rPr>
        <w:t>功能中可以查看自己的合格证，可以长按下载合格证后打印，若正式考核不合格则没有合格证信息，详细操作如下图所示。</w:t>
      </w:r>
    </w:p>
    <w:p>
      <w:pPr>
        <w:pStyle w:val="39"/>
        <w:widowControl/>
        <w:spacing w:before="210" w:beforeAutospacing="0" w:after="210" w:afterAutospacing="0" w:line="384" w:lineRule="atLeast"/>
        <w:jc w:val="both"/>
        <w:rPr>
          <w:rFonts w:ascii="仿宋_GB2312" w:eastAsia="仿宋_GB2312" w:cs="仿宋_GB2312"/>
          <w:snapToGrid/>
          <w:color w:val="FF0000"/>
          <w:sz w:val="30"/>
          <w:szCs w:val="30"/>
          <w:shd w:val="clear" w:color="auto" w:fill="FFFFFF"/>
        </w:rPr>
      </w:pPr>
      <w:r>
        <w:rPr>
          <w:rFonts w:ascii="仿宋_GB2312" w:eastAsia="仿宋_GB2312" w:cs="仿宋_GB2312"/>
          <w:snapToGrid/>
          <w:color w:val="FF0000"/>
          <w:sz w:val="30"/>
          <w:szCs w:val="30"/>
          <w:shd w:val="clear" w:color="auto" w:fill="FFFFFF"/>
        </w:rPr>
        <w:drawing>
          <wp:inline distT="0" distB="0" distL="114300" distR="114300">
            <wp:extent cx="4981575" cy="29622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widowControl/>
        <w:jc w:val="left"/>
        <w:rPr>
          <w:rFonts w:ascii="黑体" w:hAnsi="宋体" w:eastAsia="黑体" w:cs="黑体"/>
          <w:snapToGrid/>
          <w:sz w:val="32"/>
          <w:szCs w:val="32"/>
        </w:rPr>
      </w:pPr>
    </w:p>
    <w:p>
      <w:pPr>
        <w:widowControl w:val="0"/>
        <w:autoSpaceDE/>
        <w:autoSpaceDN/>
        <w:adjustRightInd/>
        <w:snapToGrid/>
        <w:spacing w:beforeAutospacing="0" w:after="0" w:afterAutospacing="0" w:line="600" w:lineRule="exact"/>
        <w:ind w:left="0" w:leftChars="0" w:right="827" w:rightChars="262" w:firstLine="0" w:firstLineChars="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highlight w:val="yellow"/>
          <w:u w:val="none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74" w:bottom="1134" w:left="1588" w:header="851" w:footer="851" w:gutter="0"/>
      <w:pgNumType w:fmt="decimal"/>
      <w:cols w:space="720" w:num="1"/>
      <w:docGrid w:type="linesAndChars" w:linePitch="64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 w:val="0"/>
      <w:autoSpaceDE/>
      <w:autoSpaceDN/>
      <w:adjustRightInd/>
      <w:snapToGrid/>
      <w:spacing w:beforeAutospacing="0" w:after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b w:val="0"/>
        <w:sz w:val="28"/>
        <w:lang w:eastAsia="zh-CN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7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 w:val="0"/>
      <w:autoSpaceDE/>
      <w:autoSpaceDN/>
      <w:adjustRightInd/>
      <w:snapToGrid/>
      <w:spacing w:beforeAutospacing="0" w:after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b w:val="0"/>
        <w:sz w:val="28"/>
        <w:lang w:eastAsia="zh-CN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6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32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01"/>
    <w:rsid w:val="00002365"/>
    <w:rsid w:val="001D4201"/>
    <w:rsid w:val="003B1A1A"/>
    <w:rsid w:val="006E691C"/>
    <w:rsid w:val="00B56442"/>
    <w:rsid w:val="00D66F4B"/>
    <w:rsid w:val="025F4658"/>
    <w:rsid w:val="06251D16"/>
    <w:rsid w:val="094652AE"/>
    <w:rsid w:val="0ED11910"/>
    <w:rsid w:val="0F9E7D02"/>
    <w:rsid w:val="104771C0"/>
    <w:rsid w:val="10BE3F8D"/>
    <w:rsid w:val="11B85291"/>
    <w:rsid w:val="182E59E0"/>
    <w:rsid w:val="190375FD"/>
    <w:rsid w:val="1B5B10B0"/>
    <w:rsid w:val="21E538B0"/>
    <w:rsid w:val="22D023B9"/>
    <w:rsid w:val="23EB4128"/>
    <w:rsid w:val="27DE0CFD"/>
    <w:rsid w:val="27F15187"/>
    <w:rsid w:val="2B532106"/>
    <w:rsid w:val="32DE0146"/>
    <w:rsid w:val="35C71B57"/>
    <w:rsid w:val="36EB7A11"/>
    <w:rsid w:val="3A3B07FF"/>
    <w:rsid w:val="44E2343A"/>
    <w:rsid w:val="46FA4DB7"/>
    <w:rsid w:val="484C20CC"/>
    <w:rsid w:val="4E09032F"/>
    <w:rsid w:val="4FD61CD4"/>
    <w:rsid w:val="53466275"/>
    <w:rsid w:val="56EA50D6"/>
    <w:rsid w:val="5DDA6328"/>
    <w:rsid w:val="60C042E9"/>
    <w:rsid w:val="67B3368D"/>
    <w:rsid w:val="70A45C3D"/>
    <w:rsid w:val="729F5ADE"/>
    <w:rsid w:val="73BB54A9"/>
    <w:rsid w:val="787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7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38">
    <w:name w:val="Normal TableTableNormal"/>
    <w:semiHidden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Normal (Web)NormalWeb"/>
    <w:basedOn w:val="3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2885</Words>
  <Characters>2963</Characters>
  <Lines>102</Lines>
  <Paragraphs>110</Paragraphs>
  <TotalTime>21</TotalTime>
  <ScaleCrop>false</ScaleCrop>
  <LinksUpToDate>false</LinksUpToDate>
  <CharactersWithSpaces>3109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2025-06-16T10:26:00Z</dcterms:created>
  <dc:creator>程 程</dc:creator>
  <cp:lastModifiedBy>703</cp:lastModifiedBy>
  <dcterms:modified xsi:type="dcterms:W3CDTF">2025-07-28T09:25:08Z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eyJoZGlkIjoiZGRhZTAwMDY2NWE0ZTU5Njg0MDM3OWMwNGUzZDAwMzAiLCJ1c2VySWQiOiIzMTg4MzY5ODYifQ==</vt:lpwstr>
  </property>
  <property fmtid="{D5CDD505-2E9C-101B-9397-08002B2CF9AE}" pid="4" name="ICV">
    <vt:lpwstr>0909F1AF43DD41C08B99C63F90AE6C14_12</vt:lpwstr>
  </property>
</Properties>
</file>