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1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AB1AC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 w:bidi="ar-SA"/>
        </w:rPr>
      </w:pPr>
      <w:bookmarkStart w:id="1" w:name="_GoBack"/>
      <w:bookmarkStart w:id="0" w:name="OLE_LINK4"/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 w:bidi="ar-SA"/>
        </w:rPr>
        <w:t>实验室仪器设备报价（含税）清单</w:t>
      </w:r>
      <w:bookmarkEnd w:id="0"/>
    </w:p>
    <w:bookmarkEnd w:id="1"/>
    <w:p w14:paraId="493956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  <w:t xml:space="preserve">                                                                           </w:t>
      </w:r>
    </w:p>
    <w:tbl>
      <w:tblPr>
        <w:tblStyle w:val="5"/>
        <w:tblW w:w="10000" w:type="dxa"/>
        <w:tblInd w:w="-6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35"/>
        <w:gridCol w:w="5265"/>
        <w:gridCol w:w="1396"/>
        <w:gridCol w:w="916"/>
      </w:tblGrid>
      <w:tr w14:paraId="3424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各称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3D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四面出风嵌入式天花机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1.形式：四面出风嵌入式。2.规格：3P，含设备连接线.调试\R410A环保冷媒等。3.方式：吊装式。4.一拖一含外机。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需现场勘测</w:t>
            </w:r>
          </w:p>
        </w:tc>
      </w:tr>
      <w:tr w14:paraId="62B8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设备风管链接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1.生物安全柜PP（V2）管对接。2.含电动定风量调节阀一个。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0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1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设备链接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3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1.生物安全柜连接至实验室控制系统。2.rvv4*1控制线30米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AD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8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实验室专用定制边柜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L*750*850，达到国家或行业相关标准。2.柜体柜门侧板及抽屉采用1.2mm 厚冷轧钢板冲折焊接制作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喷涂厚度&gt;75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m，涂层硬度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冲击强度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耐腐蚀，可上下调整层板。3.导轨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DTC三节静音导轨。4.配拉手，合页 ≥2.0mm 厚 304不锈钢合页，开启角度可达170度。5.高低调整脚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采用M10螺丝压模成型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底衬防水黑色PVC六角套环。6.台面采用多15mm 厚黑色坯体实验室专用陶瓷台面，耐磨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耐强腐蚀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耐污染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易清洁等。7.承载测试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承载重量&gt;700kg;保压时间≥600h。8.破坏强度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破坏强度≥14000N。9.重金属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可溶性铅可溶性镉的检测结果为未检出。10.断裂模数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平均值≥50MPa。11.吸水率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平均值&lt;0.02%。12.抗冻性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无裂纹及剥落。13.表面酸洗磷化再经环氧树脂静电粉末喷涂。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1.85米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8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7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实验室专用定制边柜（带抽屉、不含下柜）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L*750*850，达到国家或行业相关标准。2.柜体柜门侧板及抽屉采用1.2mm 厚冷轧钢板冲折焊接制作,喷涂厚度&gt;75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m，涂层硬度、冲击强度、耐腐蚀，可上下调整层板。3.导轨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DTC三节静音导轨。4.配拉手，合页 ≥2.0mm 厚 304不锈钢合页，开启角度可达170度。5.高低调整脚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采用M10螺丝压模成型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底衬防水黑色PVC六角套环。6.台面采用多15mm 厚黑色坯体实验室专用陶瓷台面，耐磨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耐强腐蚀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耐污染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易清洁等。7.承载测试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承载重量&gt;700kg;保压时间≥600h。8.破坏强度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破坏强度≥14000N。9.重金属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可溶性铅可溶性镉的检测结果为未检出。10.断裂模数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平均值≥50MPa。11.吸水率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平均值&lt;0.02%。12.抗冻性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无裂纹及剥落。13.表面酸洗磷化再经环氧树脂静电粉末喷涂。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0.83米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3F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F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外形宽≤1050mm，洁净等级100级@≥0.5μm(美联邦209E）、菌落数≤0.5个/皿·时（φ90mm培养平皿）、平均风速0.3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0.6m/s(快、慢双速）、噪音≤62dB(A)、振动半峰值≤5μm(x、y、z方向）、照度≥300LX、高效过滤器规格及数量≥865×558×50mm×1、荧光灯/紫外灯规格及数量≥20W×1/20W×1。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69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6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制冷除湿设备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在低温低湿干燥贮藏柜旁加装除湿系统1套（含转轮除湿机、后表制冷、风管、温湿度显示器等）。要求：加装完成后低温低湿柜内温度15℃、湿度15%。规格：冷送风量600m³/h，后调温功率7kw，整机质保2年。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5B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B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除湿器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1.规格12L/天。2.正负离子净化除菌、万向轮、三色湿度可视灯。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A7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0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5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全消毒手动可调式移液器，可整支在121℃、1atm条件下高温高压消毒20分钟，适配多种吸头，并可轻松推出，显示可调量程、单手可完成体积设置；2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误差≤±0.40~±2.00%、10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误差≤±0.15~±1.50%、50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误差≤±0.15~±0.40%、200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误差≤±0.20~±0.30%，配备标准工具、可在实验室进行校准和维修，免费提供网上在线校准，配移液架2个。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）2个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67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5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5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623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）2个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F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3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5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5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）2个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F8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B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5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7E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）2个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30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数显涡旋混匀仪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2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LCD实时显示速度和时间，可调转速100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3000rpm，振幅≤4mm,可定时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行或连续运行模式，时间范围1s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99min59s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安装环境温湿度5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40℃、80%RH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外壳防护等级≥IP21，直流无刷电机免维护，配件安装简便、稳定性高、无滑落或飞溅现象，稳固底座和吸盘脚、运行中不移动、低噪音，配备多种附件，适用不同尺寸和类型试管/离心管/酶标板等。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C5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E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磁力架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1.5/2m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八联排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磁场强度≥5500高斯，将磁珠快速集中吸附于离心管侧壁。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F9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5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卤素水分测定仪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5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称重精度：0.001g (d）；水分可读性：0.01%；水分范围：0.00%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 (MC% )，称重传感器：电磁力传感器； 称重量程：124g（可选220g/300g）；加热方式：高效环形卤素灯加热；温度传感器：PT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1000高精度铂铑温度传感器；测定方法：满足各项国标、行标、国际标准，同时支持自定义测定方法。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F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8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活体抗倒伏测定仪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抗倒伏力值测量范围：0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100N抗倒伏力值分辨率：0. 1N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抗倒伏力值精度：10N以上约为±2%；10N以下约为±10%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角度间隔：可设定5°、10°、15°，三档可选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倾斜角度测量范围：0°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90°。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D9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5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温度范围：-40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℃，规格：328L 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5A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0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灭菌锅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0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温度范围：50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126℃，压力： 0.142MPa，规格：18L。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4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E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摇床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振幅20mm ，温度范围：5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 ℃，规格：立式160L。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3B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6B39A7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176A2"/>
    <w:rsid w:val="044F616D"/>
    <w:rsid w:val="0588470A"/>
    <w:rsid w:val="07BB3D3A"/>
    <w:rsid w:val="07E50B9E"/>
    <w:rsid w:val="0AC0235E"/>
    <w:rsid w:val="17B10B71"/>
    <w:rsid w:val="1AB73CA9"/>
    <w:rsid w:val="1D8A2FC3"/>
    <w:rsid w:val="29C71109"/>
    <w:rsid w:val="2F5922B5"/>
    <w:rsid w:val="333D1388"/>
    <w:rsid w:val="38737065"/>
    <w:rsid w:val="388C7258"/>
    <w:rsid w:val="41220F46"/>
    <w:rsid w:val="42331B7D"/>
    <w:rsid w:val="43151FA6"/>
    <w:rsid w:val="45067A1F"/>
    <w:rsid w:val="4BA30626"/>
    <w:rsid w:val="51667F48"/>
    <w:rsid w:val="57301217"/>
    <w:rsid w:val="585753A2"/>
    <w:rsid w:val="59DF3D90"/>
    <w:rsid w:val="5B9B44F1"/>
    <w:rsid w:val="5DF70C36"/>
    <w:rsid w:val="602176A2"/>
    <w:rsid w:val="61B027E8"/>
    <w:rsid w:val="65FF3E95"/>
    <w:rsid w:val="669E4EAA"/>
    <w:rsid w:val="697C5C20"/>
    <w:rsid w:val="6B14584E"/>
    <w:rsid w:val="73A04439"/>
    <w:rsid w:val="74371B29"/>
    <w:rsid w:val="75410F84"/>
    <w:rsid w:val="77F37378"/>
    <w:rsid w:val="7D98349C"/>
    <w:rsid w:val="7F38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Calibri" w:hAnsi="Calibri" w:eastAsia="宋体" w:cs="Times New Roman"/>
      <w:szCs w:val="24"/>
      <w:lang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link w:val="7"/>
    <w:qFormat/>
    <w:uiPriority w:val="0"/>
    <w:pPr>
      <w:widowControl/>
      <w:spacing w:after="160" w:line="240" w:lineRule="exact"/>
      <w:jc w:val="left"/>
    </w:pPr>
  </w:style>
  <w:style w:type="character" w:styleId="9">
    <w:name w:val="Strong"/>
    <w:basedOn w:val="7"/>
    <w:qFormat/>
    <w:uiPriority w:val="0"/>
    <w:rPr>
      <w:b/>
      <w:bCs/>
    </w:rPr>
  </w:style>
  <w:style w:type="character" w:customStyle="1" w:styleId="10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  <w:vertAlign w:val="subscript"/>
    </w:rPr>
  </w:style>
  <w:style w:type="character" w:customStyle="1" w:styleId="14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2096</Words>
  <Characters>2624</Characters>
  <Lines>0</Lines>
  <Paragraphs>0</Paragraphs>
  <TotalTime>25</TotalTime>
  <ScaleCrop>false</ScaleCrop>
  <LinksUpToDate>false</LinksUpToDate>
  <CharactersWithSpaces>2723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2025-04-29T02:58:00Z</dcterms:created>
  <dc:creator>30972</dc:creator>
  <cp:lastModifiedBy>袁超</cp:lastModifiedBy>
  <cp:lastPrinted>2025-05-08T01:09:00Z</cp:lastPrinted>
  <dcterms:modified xsi:type="dcterms:W3CDTF">2026-03-16T07:12:09Z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F24434B442CF4323BD35CC4FD92497AA_13</vt:lpwstr>
  </property>
  <property fmtid="{D5CDD505-2E9C-101B-9397-08002B2CF9AE}" pid="4" name="KSOTemplateDocerSaveRecord">
    <vt:lpwstr>eyJoZGlkIjoiNzQ4OWRlNmRkZjZkMjhmODM2NDA4NDY1MGM2OWYwOGQiLCJ1c2VySWQiOiI2MjcxNTY3MzIifQ==</vt:lpwstr>
  </property>
</Properties>
</file>