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cs="Times New Roman"/>
          <w:i w:val="0"/>
          <w:color w:val="1A2029"/>
          <w:sz w:val="32"/>
          <w:vertAlign w:val="baseline"/>
          <w:lang w:eastAsia="zh-CN"/>
        </w:rPr>
      </w:pPr>
      <mc:AlternateContent>
        <mc:Choice Requires="wpsCustomData">
          <wpsCustomData:docfieldStart id="0" docfieldname="主送机关_1" hidden="0" print="1" readonly="0" index="3"/>
        </mc:Choice>
      </mc:AlternateContent>
      <mc:AlternateContent>
        <mc:Choice Requires="wpsCustomData">
          <wpsCustomData:docfieldEnd id="0"/>
        </mc:Choice>
      </mc:AlternateContent>
    </w:p>
    <w:p>
      <w:pPr>
        <w:pStyle w:val="2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黑体" w:hAnsi="黑体" w:eastAsia="黑体" w:cs="黑体"/>
          <w:i w:val="0"/>
          <w:color w:val="1A2029"/>
          <w:sz w:val="32"/>
          <w:vertAlign w:val="baseline"/>
          <w:lang w:eastAsia="zh-CN"/>
        </w:rPr>
      </w:pPr>
      <w:r>
        <w:rPr>
          <w:rFonts w:hint="eastAsia" w:ascii="黑体" w:hAnsi="黑体" w:eastAsia="黑体" w:cs="黑体"/>
          <w:i w:val="0"/>
          <w:color w:val="1A2029"/>
          <w:sz w:val="32"/>
          <w:vertAlign w:val="baseline"/>
          <w:lang w:eastAsia="zh-CN"/>
        </w:rPr>
        <w:t>附件4</w:t>
      </w:r>
    </w:p>
    <w:p>
      <w:pPr>
        <w:rPr>
          <w:rFonts w:hint="eastAsia"/>
          <w:lang w:eastAsia="zh-CN"/>
        </w:rPr>
      </w:pPr>
    </w:p>
    <w:p>
      <w:pPr>
        <w:pStyle w:val="2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i w:val="0"/>
          <w:color w:val="1A2029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1A2029"/>
          <w:sz w:val="44"/>
          <w:szCs w:val="44"/>
          <w:vertAlign w:val="baseline"/>
          <w:lang w:eastAsia="zh-CN"/>
        </w:rPr>
        <w:t>2026 年高素质农民培育项目申报表填报说明</w:t>
      </w:r>
    </w:p>
    <w:p>
      <w:pPr>
        <w:pStyle w:val="2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cs="Times New Roman"/>
          <w:i w:val="0"/>
          <w:color w:val="1A2029"/>
          <w:sz w:val="32"/>
          <w:vertAlign w:val="baseline"/>
          <w:lang w:eastAsia="zh-CN"/>
        </w:rPr>
      </w:pPr>
    </w:p>
    <w:p>
      <w:pPr>
        <w:pStyle w:val="2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cs="Times New Roman"/>
          <w:i w:val="0"/>
          <w:color w:val="1A2029"/>
          <w:sz w:val="32"/>
          <w:vertAlign w:val="baseline"/>
          <w:lang w:eastAsia="zh-CN"/>
        </w:rPr>
      </w:pP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致各申报机构：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本指南旨在协助贵机构精准且高效地完成《2026 年高素质农民培育项目申报表》的填报工作。请在认真研读《申报通知》及《申报指南》的基础上，严格按照本指南的要求进行操作。</w:t>
      </w:r>
    </w:p>
    <w:p>
      <w:pPr>
        <w:pStyle w:val="2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黑体" w:hAnsi="黑体" w:eastAsia="黑体" w:cs="黑体"/>
          <w:b w:val="0"/>
          <w:lang w:eastAsia="zh-CN"/>
        </w:rPr>
      </w:pPr>
      <w:r>
        <w:rPr>
          <w:rFonts w:hint="eastAsia"/>
          <w:vertAlign w:val="baseline"/>
          <w:lang w:eastAsia="zh-CN"/>
        </w:rPr>
        <w:t>一、</w:t>
      </w:r>
      <w:r>
        <w:rPr>
          <w:vertAlign w:val="baseline"/>
        </w:rPr>
        <w:t>整体结构与逻辑</w:t>
      </w:r>
      <w:r>
        <w:rPr>
          <w:rFonts w:hint="eastAsia"/>
          <w:vertAlign w:val="baseline"/>
          <w:lang w:eastAsia="zh-CN"/>
        </w:rPr>
        <w:t>概述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申报表（附件一）为一个 Excel 工作</w:t>
      </w:r>
      <w:bookmarkStart w:id="0" w:name="_GoBack"/>
      <w:bookmarkEnd w:id="0"/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簿，其内部包含多个相互关联的工作表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（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通常浅黄色单元格需手动填写或选择，其他颜色单元格为自动计算，无需编辑和改动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，共同构成一个预算自动计算体系。核心逻辑如下：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24"/>
          <w:rFonts w:hint="default"/>
          <w:lang w:val="en-US" w:eastAsia="zh-CN"/>
        </w:rPr>
      </w:pPr>
      <w:r>
        <w:rPr>
          <w:rStyle w:val="24"/>
          <w:rFonts w:hint="eastAsia"/>
          <w:lang w:eastAsia="zh-CN"/>
        </w:rPr>
        <w:t>（</w:t>
      </w:r>
      <w:r>
        <w:rPr>
          <w:rStyle w:val="24"/>
          <w:rFonts w:hint="eastAsia"/>
          <w:lang w:val="en-US" w:eastAsia="zh-CN"/>
        </w:rPr>
        <w:t>一</w:t>
      </w:r>
      <w:r>
        <w:rPr>
          <w:rStyle w:val="24"/>
          <w:rFonts w:hint="eastAsia"/>
          <w:lang w:eastAsia="zh-CN"/>
        </w:rPr>
        <w:t>）培训费用</w:t>
      </w:r>
      <w:r>
        <w:rPr>
          <w:rStyle w:val="24"/>
          <w:rFonts w:hint="eastAsia"/>
          <w:lang w:val="en-US" w:eastAsia="zh-CN"/>
        </w:rPr>
        <w:t>细项</w:t>
      </w:r>
      <w:r>
        <w:rPr>
          <w:rStyle w:val="24"/>
          <w:rFonts w:hint="eastAsia"/>
          <w:lang w:eastAsia="zh-CN"/>
        </w:rPr>
        <w:t>限额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  <w:t>1. 住宿费用限额：每人住宿费用限额为，村级 0 元，乡镇驻地 40 元，县城城区 60 元，市州本级城区 80 元，贵阳市城区 90 元，外省县级 90 元，外省市州级（含省会）110 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  <w:t>2. 交通费用限额：大交通（单程标准）限额为，村内或邻村 10 元，本乡镇范围内 20 元，本县跨乡镇 60 元，本市州跨县 100 元，跨市州（省内）140 元，跨省（周边）400 元；实训每人每天交通限额为，村内或邻村 10 元，本乡镇范围内 20 元，本县跨乡镇 30 元，本市州跨县 40 元，跨市州（省内）50 元，跨省（周边）60 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  <w:t>3. 场地费用限额：理论教学场地（常规每天）限额为，村级 300 元，乡镇级 400 元，县级 1000 元，市州级 1200 元，外省县级 1200 元，外省市州级 1500 元；实训场地（常规每天）限额为，省内 1000 元，省外 1200 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  <w:t>4. 师资及带班费用限额：理论课，初级（含土专家、无职称老师）每学时 300 元，中级 400 元，副高级 500 元，正高级 1000 元，线上课程（班主任执行）300 元；实训课，初级（含土专家、无职称老师）实训每学时 150 元，中级及以上 250 元；带班老师（班主任）每学时限额 40 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</w:pPr>
      <w:r>
        <w:rPr>
          <w:rStyle w:val="24"/>
          <w:rFonts w:hint="eastAsia"/>
          <w:lang w:eastAsia="zh-CN"/>
        </w:rPr>
        <w:t>（</w:t>
      </w:r>
      <w:r>
        <w:rPr>
          <w:rStyle w:val="24"/>
          <w:rFonts w:hint="eastAsia"/>
          <w:lang w:val="en-US" w:eastAsia="zh-CN"/>
        </w:rPr>
        <w:t>二</w:t>
      </w:r>
      <w:r>
        <w:rPr>
          <w:rStyle w:val="24"/>
          <w:rFonts w:hint="eastAsia"/>
          <w:lang w:eastAsia="zh-CN"/>
        </w:rPr>
        <w:t>）</w:t>
      </w:r>
      <w:r>
        <w:rPr>
          <w:rStyle w:val="24"/>
          <w:rFonts w:hint="eastAsia"/>
          <w:lang w:val="en-US" w:eastAsia="zh-CN"/>
        </w:rPr>
        <w:t>基础设置参数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  <w:t>1. 班级理论实训配比限额：各类型班级对应理论与实训配比限额为，管理班 1.5，技术班 4，农机班 4。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kern w:val="0"/>
          <w:sz w:val="32"/>
          <w:szCs w:val="20"/>
          <w:vertAlign w:val="baseline"/>
          <w:lang w:val="en-US" w:eastAsia="zh-CN"/>
        </w:rPr>
        <w:t>2. 班级分为粮油和重要农产品生产经营主体提升工程（常规）等5个工程类型，对应58个产业细类，分属管理、技术、农机3个类型（详见“班级产业对应属性表”）。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  <w:rFonts w:hint="eastAsia"/>
          <w:lang w:eastAsia="zh-CN"/>
        </w:rPr>
        <w:t>申报主表（项目核心信息）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：需填报班级的基本信息、定位、时间、地点等内容。其中“理论天数”“实训天数”“理论教学执行地”“实践教学执行地区域”是预算计算的关键输入项。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cs="Times New Roman"/>
          <w:i w:val="0"/>
          <w:color w:val="1A2029"/>
          <w:sz w:val="32"/>
          <w:vertAlign w:val="baseline"/>
          <w:lang w:eastAsia="zh-CN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</w:rPr>
        <w:t>课程表（教学安排与师资配置）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：用于详细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规划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每日课程。表中填写的师资姓名、级别、学时数将直接关联并汇总至“师资费明细表”，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以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用于计算师资费用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其中的“实践教学|观摩交流场所名称（录入申报系统时搜索和选择对应编号）”和部分师资需对应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“贵州省高素质农民培育服务平台”（下称平台）中数据，该工作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后续将以工作提示形式要求，通过遴选并提前录入该平台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（四）</w:t>
      </w:r>
      <w:r>
        <w:rPr>
          <w:rStyle w:val="24"/>
          <w:rFonts w:hint="eastAsia"/>
          <w:lang w:eastAsia="zh-CN"/>
        </w:rPr>
        <w:t>预算系列表（费用计算与明细）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涵盖“预算汇总表”“师资费明细表”“场地费明细表”“食宿费明细表”“交通费明细表”“人均硬性开支表”和“实践教学耗材预算表”。大部分费用将依据“申报主表”和“课程表”中的信息自动计算或生成限额，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关键在于填报者在明细表中填写</w:t>
      </w:r>
      <w:r>
        <w:rPr>
          <w:rStyle w:val="19"/>
          <w:rFonts w:hint="eastAsia" w:cs="Times New Roman"/>
          <w:i w:val="0"/>
          <w:color w:val="1A2029"/>
          <w:sz w:val="32"/>
          <w:vertAlign w:val="baseline"/>
          <w:lang w:eastAsia="zh-CN"/>
        </w:rPr>
        <w:t xml:space="preserve">符合要求的内容。 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符合限额标准且合理的具体金额（即“填报标准”或“预算金额”）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（五）</w:t>
      </w:r>
      <w:r>
        <w:rPr>
          <w:rStyle w:val="24"/>
        </w:rPr>
        <w:t>联动关系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：“申报主表”中的“班级申报资金”由“预算汇总表”中的“总预算额”自动生成。“预算汇总表”中的各项费用（师资费、场地费等）由其对应的明细表汇总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得出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2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黑体" w:hAnsi="黑体" w:eastAsia="黑体" w:cs="黑体"/>
          <w:b w:val="0"/>
        </w:rPr>
      </w:pPr>
      <w:r>
        <w:rPr>
          <w:rFonts w:hint="eastAsia"/>
          <w:vertAlign w:val="baseline"/>
          <w:lang w:eastAsia="zh-CN"/>
        </w:rPr>
        <w:t>二、</w:t>
      </w:r>
      <w:r>
        <w:rPr>
          <w:vertAlign w:val="baseline"/>
        </w:rPr>
        <w:t>填报前准备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（一）</w:t>
      </w:r>
      <w:r>
        <w:rPr>
          <w:rStyle w:val="24"/>
        </w:rPr>
        <w:t>研读文件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需全面研读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《关于申报2026年贵州省高素质农民培育项目的通知》和《2026年高素质农民培育第一批项目申报指南》，明确申报方向、条件、要求及时间节点。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</w:rPr>
        <w:t>确认项目基础信息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申报方向与班级类型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：对照申报指南“申报方向”，确定申报的班级属于“常规班”还是“专题班”，并选择具体的“申报班级工程类型”。</w:t>
      </w:r>
    </w:p>
    <w:p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产业与对象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：确定培训的产业类型（如水稻、茶叶、无人机等），并明确学员来源、年龄、学历等要求。</w:t>
      </w:r>
    </w:p>
    <w:p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培训方案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拟定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初步的培训时间、地点（理论教学地、实践教学区域）、课程框架及师资安排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等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</w:rPr>
        <w:t>理解关键限制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课时比例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：技术类班级实践教学课时不低于80％，管理类班级不低于60％。</w:t>
      </w:r>
    </w:p>
    <w:p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费用限额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：各项费用（师资、食宿、交通等）在“参数表”中有明确的限额标准（如住宿费／人／天：乡镇40元，县城60元）。填报预算时，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实际填报金额不得高于限额标准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。</w:t>
      </w:r>
    </w:p>
    <w:p>
      <w:pPr>
        <w:pStyle w:val="2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黑体" w:hAnsi="黑体" w:eastAsia="黑体" w:cs="黑体"/>
          <w:b w:val="0"/>
        </w:rPr>
      </w:pPr>
      <w:r>
        <w:rPr>
          <w:rFonts w:hint="eastAsia"/>
          <w:vertAlign w:val="baseline"/>
          <w:lang w:eastAsia="zh-CN"/>
        </w:rPr>
        <w:t>三、</w:t>
      </w:r>
      <w:r>
        <w:rPr>
          <w:vertAlign w:val="baseline"/>
        </w:rPr>
        <w:t>核心工作表填报要点</w:t>
      </w:r>
    </w:p>
    <w:p>
      <w:pPr>
        <w:pStyle w:val="3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vertAlign w:val="baseline"/>
          <w:lang w:eastAsia="zh-CN"/>
        </w:rPr>
        <w:t>（一）</w:t>
      </w:r>
      <w:r>
        <w:rPr>
          <w:vertAlign w:val="baseline"/>
        </w:rPr>
        <w:t>申报主表（必填项与关键逻辑）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23"/>
          <w:rFonts w:hint="eastAsia"/>
          <w:lang w:eastAsia="zh-CN"/>
        </w:rPr>
        <w:t xml:space="preserve">1. </w:t>
      </w:r>
      <w:r>
        <w:rPr>
          <w:rStyle w:val="23"/>
        </w:rPr>
        <w:t>必填项标识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：列标题中标注“必填”的单元格必须填写，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不得为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空。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eastAsia="仿宋_GB2312"/>
          <w:lang w:eastAsia="zh-CN"/>
        </w:rPr>
      </w:pPr>
      <w:r>
        <w:rPr>
          <w:rStyle w:val="23"/>
          <w:rFonts w:hint="eastAsia"/>
          <w:lang w:eastAsia="zh-CN"/>
        </w:rPr>
        <w:t>2. 下拉菜单项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：如“申报批次”“申报班级工程类型”“学员来源范围”等，必须从预定义的选项中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下拉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选取。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23"/>
          <w:rFonts w:hint="eastAsia"/>
          <w:lang w:eastAsia="zh-CN"/>
        </w:rPr>
        <w:t xml:space="preserve">3. </w:t>
      </w:r>
      <w:r>
        <w:rPr>
          <w:rStyle w:val="23"/>
        </w:rPr>
        <w:t>关键关联字段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Style w:val="20"/>
          <w:rFonts w:hint="eastAsia" w:ascii="Times New Roman" w:hAnsi="Calibri" w:eastAsia="仿宋_GB2312" w:cs="Times New Roman"/>
          <w:b w:val="0"/>
          <w:i w:val="0"/>
          <w:color w:val="1A2029"/>
          <w:sz w:val="32"/>
          <w:vertAlign w:val="baseline"/>
          <w:lang w:eastAsia="zh-CN"/>
        </w:rPr>
        <w:t>班级产业具体细类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：影响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后续几个字段判断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，需与培训内容高度契合。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Style w:val="20"/>
          <w:rFonts w:hint="eastAsia" w:ascii="Times New Roman" w:hAnsi="Calibri" w:eastAsia="仿宋_GB2312" w:cs="Times New Roman"/>
          <w:b w:val="0"/>
          <w:i w:val="0"/>
          <w:color w:val="1A2029"/>
          <w:sz w:val="32"/>
          <w:vertAlign w:val="baseline"/>
          <w:lang w:eastAsia="zh-CN"/>
        </w:rPr>
        <w:t>理论天数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、</w:t>
      </w:r>
      <w:r>
        <w:rPr>
          <w:rStyle w:val="20"/>
          <w:rFonts w:hint="eastAsia" w:ascii="Times New Roman" w:hAnsi="Calibri" w:eastAsia="仿宋_GB2312" w:cs="Times New Roman"/>
          <w:b w:val="0"/>
          <w:i w:val="0"/>
          <w:color w:val="1A2029"/>
          <w:sz w:val="32"/>
          <w:vertAlign w:val="baseline"/>
          <w:lang w:eastAsia="zh-CN"/>
        </w:rPr>
        <w:t>实训天数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：需准确填写，会影响场地费、食宿费、交通费等的计算。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总学时数需满足课程设置要求。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Style w:val="20"/>
          <w:rFonts w:ascii="Times New Roman" w:hAnsi="Calibri" w:eastAsia="仿宋_GB2312" w:cs="Times New Roman"/>
          <w:b w:val="0"/>
          <w:i w:val="0"/>
          <w:color w:val="1A2029"/>
          <w:sz w:val="32"/>
          <w:vertAlign w:val="baseline"/>
        </w:rPr>
        <w:t>理论教学执行地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：决定理论场地费标准、住宿费标准、大交通费用。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Style w:val="20"/>
          <w:rFonts w:ascii="Times New Roman" w:hAnsi="Calibri" w:eastAsia="仿宋_GB2312" w:cs="Times New Roman"/>
          <w:b w:val="0"/>
          <w:i w:val="0"/>
          <w:color w:val="1A2029"/>
          <w:sz w:val="32"/>
          <w:vertAlign w:val="baseline"/>
        </w:rPr>
        <w:t>实践教学执行地区域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：决定实训场地费标准、住宿费标准、实训交通费用。</w:t>
      </w:r>
    </w:p>
    <w:p>
      <w:pPr>
        <w:pStyle w:val="3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vertAlign w:val="baseline"/>
          <w:lang w:eastAsia="zh-CN"/>
        </w:rPr>
        <w:t>（二）</w:t>
      </w:r>
      <w:r>
        <w:rPr>
          <w:vertAlign w:val="baseline"/>
        </w:rPr>
        <w:t>课程表（教学与师资安排核心）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23"/>
          <w:rFonts w:hint="eastAsia"/>
          <w:lang w:eastAsia="zh-CN"/>
        </w:rPr>
        <w:t xml:space="preserve">1. </w:t>
      </w:r>
      <w:r>
        <w:rPr>
          <w:rStyle w:val="23"/>
        </w:rPr>
        <w:t>结构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：每个班级对应一张课程表。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班级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名称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会依据申报主表字段自动填入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23"/>
          <w:rFonts w:hint="eastAsia"/>
          <w:lang w:eastAsia="zh-CN"/>
        </w:rPr>
        <w:t xml:space="preserve">2. </w:t>
      </w:r>
      <w:r>
        <w:rPr>
          <w:rStyle w:val="23"/>
        </w:rPr>
        <w:t>填报逻辑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</w:pPr>
      <w:r>
        <w:rPr>
          <w:rFonts w:hint="eastAsia" w:ascii="Times New Roman" w:hAnsi="Calibri" w:eastAsia="仿宋_GB2312" w:cs="Times New Roman"/>
          <w:sz w:val="32"/>
          <w:lang w:eastAsia="zh-CN"/>
        </w:rPr>
        <w:t xml:space="preserve">i. 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每日安排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：在“日期”栏选取授课日期（第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1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天、第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2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天……），再选定具体“时段”（上午、下午、晚上）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，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每天不超过8个学时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sz w:val="32"/>
          <w:lang w:eastAsia="zh-CN"/>
        </w:rPr>
        <w:t xml:space="preserve">ii. 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课程信息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：填写“课程名称”“类别”“课程方向”“课程形式”（课堂教学、实践教学等）。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Fonts w:ascii="Times New Roman" w:hAnsi="Calibri" w:eastAsia="仿宋_GB2312" w:cs="Times New Roman"/>
          <w:sz w:val="32"/>
        </w:rPr>
        <w:t>iii.</w:t>
      </w:r>
      <w:r>
        <w:rPr>
          <w:rFonts w:hint="eastAsia" w:cs="Times New Roman"/>
          <w:sz w:val="32"/>
          <w:lang w:eastAsia="zh-CN"/>
        </w:rPr>
        <w:t xml:space="preserve"> 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师资配置（关键）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每个时段可安排1 - 5名师资。</w:t>
      </w:r>
      <w:r>
        <w:rPr>
          <w:rStyle w:val="19"/>
          <w:rFonts w:hint="eastAsia" w:ascii="Times New Roman" w:hAnsi="Calibri" w:eastAsia="仿宋_GB2312" w:cs="Times New Roman"/>
          <w:b w:val="0"/>
          <w:bCs/>
          <w:i w:val="0"/>
          <w:color w:val="1A2029"/>
          <w:sz w:val="32"/>
          <w:vertAlign w:val="baseline"/>
          <w:lang w:eastAsia="zh-CN"/>
        </w:rPr>
        <w:t>“师资1（必）”为必填项目</w:t>
      </w:r>
      <w:r>
        <w:rPr>
          <w:rStyle w:val="19"/>
          <w:rFonts w:hint="eastAsia" w:cs="Times New Roman"/>
          <w:i w:val="0"/>
          <w:color w:val="1A2029"/>
          <w:sz w:val="32"/>
          <w:vertAlign w:val="baseline"/>
          <w:lang w:eastAsia="zh-CN"/>
        </w:rPr>
        <w:t>（</w:t>
      </w:r>
      <w:r>
        <w:rPr>
          <w:rStyle w:val="19"/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理论课一个时段只能1名老师，实训课可多师资同时授课）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val="en-US" w:eastAsia="zh-CN"/>
        </w:rPr>
        <w:t>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在“姓名”栏填写教师姓名，“级别”栏从下拉菜单中选择（如“正高级－理论”“中级及以上－实训”）。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所选级别必须与师资实际职称或证书相匹配，且为费用计算的依据。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“学时数”栏填写该教师在该时段讲授的学时数量。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系统会自动汇总每位教师的累计学时，并传送至师资费明细表。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Fonts w:ascii="Times New Roman" w:hAnsi="Calibri" w:eastAsia="仿宋_GB2312" w:cs="Times New Roman"/>
          <w:sz w:val="32"/>
        </w:rPr>
        <w:t>iv.</w:t>
      </w:r>
      <w:r>
        <w:rPr>
          <w:rFonts w:hint="eastAsia" w:cs="Times New Roman"/>
          <w:sz w:val="32"/>
          <w:lang w:eastAsia="zh-CN"/>
        </w:rPr>
        <w:t xml:space="preserve"> 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课时统计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留意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表格底部的“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</w:rPr>
        <w:t>班级课时数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”汇总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（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不包括线上课程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）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。确保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班级总课时与申报表的天数对应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3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vertAlign w:val="baseline"/>
          <w:lang w:eastAsia="zh-CN"/>
        </w:rPr>
        <w:t>（三）</w:t>
      </w:r>
      <w:r>
        <w:rPr>
          <w:vertAlign w:val="baseline"/>
        </w:rPr>
        <w:t>预算系列表（填报与审核重点）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i w:val="0"/>
          <w:color w:val="1A2029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核心原则：所有需填报的金额均不得高于同行的“限额标准”</w:t>
      </w:r>
      <w:r>
        <w:rPr>
          <w:rStyle w:val="19"/>
          <w:rFonts w:hint="eastAsia" w:cs="Times New Roman"/>
          <w:i w:val="0"/>
          <w:color w:val="1A2029"/>
          <w:sz w:val="32"/>
          <w:vertAlign w:val="baseline"/>
          <w:lang w:eastAsia="zh-CN"/>
        </w:rPr>
        <w:t>，</w:t>
      </w:r>
      <w:r>
        <w:rPr>
          <w:rStyle w:val="19"/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请据实填报（客观性也是项目评审点之一）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</w:pPr>
      <w:r>
        <w:rPr>
          <w:rFonts w:ascii="Times New Roman" w:hAnsi="Calibri" w:eastAsia="仿宋_GB2312" w:cs="Times New Roman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 xml:space="preserve">. 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师资费明细表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根据课程表汇总的各教师累计学时数和级别，系统自动计算“限额标准”。</w:t>
      </w:r>
    </w:p>
    <w:p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填报者操作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：在“填报标准”栏填写实际执行单价（≤限额标准）。</w:t>
      </w:r>
    </w:p>
    <w:p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“师资费填报”＝填报标准×累计学时×涉及人数。</w:t>
      </w:r>
    </w:p>
    <w:p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带班老师（班主任）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：其学时为总培训学时，限额40元／学时。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Fonts w:hint="eastAsia" w:cs="Times New Roman"/>
          <w:sz w:val="32"/>
          <w:lang w:val="en-US" w:eastAsia="zh-CN"/>
        </w:rPr>
        <w:t>2</w:t>
      </w:r>
      <w:r>
        <w:rPr>
          <w:rFonts w:hint="eastAsia" w:ascii="Times New Roman" w:hAnsi="Calibri" w:eastAsia="仿宋_GB2312" w:cs="Times New Roman"/>
          <w:sz w:val="32"/>
          <w:lang w:eastAsia="zh-CN"/>
        </w:rPr>
        <w:t xml:space="preserve">. 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场地费明细表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Style w:val="23"/>
          <w:rFonts w:hint="eastAsia"/>
          <w:lang w:eastAsia="zh-CN"/>
        </w:rPr>
        <w:t>系统依据主表中的“理论天数”“实训天数”及对应的区域，自动从参数表映射出“理论场地费限额” “和‘实训场地费限额’（例如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：外省市州级理论场地 1500 元／天）。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</w:pPr>
      <w:r>
        <w:rPr>
          <w:rStyle w:val="23"/>
          <w:rFonts w:hint="eastAsia"/>
          <w:lang w:eastAsia="zh-CN"/>
        </w:rPr>
        <w:t>填报人员操作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：在‘理论场地费填报’和‘实训场地费填报’栏内填写实际预算金额（应小于或等于限额）。实际场地费用可能因租赁、合作等情形低于限额标准。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Fonts w:hint="eastAsia" w:cs="Times New Roman"/>
          <w:sz w:val="32"/>
          <w:lang w:val="en-US" w:eastAsia="zh-CN"/>
        </w:rPr>
        <w:t>3</w:t>
      </w:r>
      <w:r>
        <w:rPr>
          <w:rFonts w:hint="eastAsia" w:ascii="Times New Roman" w:hAnsi="Calibri" w:eastAsia="仿宋_GB2312" w:cs="Times New Roman"/>
          <w:sz w:val="32"/>
          <w:lang w:eastAsia="zh-CN"/>
        </w:rPr>
        <w:t xml:space="preserve">. 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食宿费明细表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系统依据‘理论教学执行地’‘实践教学执行地区域’从参数表获取‘住宿费限额标准’和‘餐费限额标准’（统一为 100 元／人／天）。</w:t>
      </w:r>
    </w:p>
    <w:p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填报人员操作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：在‘住宿费预算（每人）’和‘餐费预算（每人）’栏填写实际计划费用（应小于或等于限额）。食宿总费用按照班级人数、天数、每人费用自动计算。</w:t>
      </w:r>
    </w:p>
    <w:p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注意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：表格底部备注‘每天加 2 个房间和 4 个老师的餐食费用，直接计入各阶段食宿总数’，系统已包含此部分成本。</w:t>
      </w:r>
    </w:p>
    <w:p>
      <w:pPr>
        <w:pStyle w:val="22"/>
        <w:widowControl/>
        <w:ind w:firstLine="616" w:firstLineChars="200"/>
        <w:jc w:val="both"/>
      </w:pPr>
      <w:r>
        <w:rPr>
          <w:rFonts w:hint="eastAsia" w:ascii="Times New Roman" w:hAnsi="Calibri" w:cs="Times New Roman"/>
          <w:sz w:val="32"/>
          <w:lang w:val="en-US" w:eastAsia="zh-CN"/>
        </w:rPr>
        <w:t>4.</w:t>
      </w:r>
      <w:r>
        <w:rPr>
          <w:vertAlign w:val="baseline"/>
        </w:rPr>
        <w:t>交通费明细表：</w:t>
      </w:r>
    </w:p>
    <w:p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包含学员和师资交通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费用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Style w:val="19"/>
          <w:rFonts w:ascii="Times New Roman" w:hAnsi="Calibri" w:eastAsia="仿宋_GB2312" w:cs="Times New Roman"/>
          <w:b w:val="0"/>
          <w:bCs/>
          <w:i w:val="0"/>
          <w:color w:val="1A2029"/>
          <w:sz w:val="32"/>
          <w:vertAlign w:val="baseline"/>
        </w:rPr>
        <w:t>学员交通</w:t>
      </w:r>
      <w:r>
        <w:rPr>
          <w:rFonts w:ascii="Times New Roman" w:hAnsi="Calibri" w:eastAsia="仿宋_GB2312" w:cs="Times New Roman"/>
          <w:b w:val="0"/>
          <w:bCs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“大交通第一程”限额由“学员来源范围”与“理论教学执行地”的关系确定。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“大交通第二程”限额由“理论教学执行地”与“实践教学执行地区域”的关系确定。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“实训交通”限额由“实践教学执行地区域”确定。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Fonts w:hint="eastAsia" w:cs="Times New Roman"/>
          <w:sz w:val="32"/>
          <w:lang w:eastAsia="zh-CN"/>
        </w:rPr>
        <w:t xml:space="preserve"> 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填报人员操作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：在对应的“预算”栏填写人均预算（应小于或等于限额）。总费用等于预算乘以班级人数。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</w:pPr>
      <w:r>
        <w:rPr>
          <w:rStyle w:val="23"/>
          <w:rFonts w:hint="eastAsia"/>
          <w:lang w:eastAsia="zh-CN"/>
        </w:rPr>
        <w:t>师资交通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限额标准为 600 元／天（按每天 2 名教师，每人 300 元计算）。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在“师资每天交通预算”栏填写实际预算（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 xml:space="preserve">应小于或等于 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600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 xml:space="preserve"> 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元）。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总费用等于预算乘以实训天数。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Fonts w:hint="eastAsia" w:cs="Times New Roman"/>
          <w:sz w:val="32"/>
          <w:lang w:val="en-US" w:eastAsia="zh-CN"/>
        </w:rPr>
        <w:t>5.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人均硬性开支表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23"/>
        </w:rPr>
        <w:t>列出了书籍、结业证物料、保险、药品四项硬性开支的人均限额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40"/>
        <w:rPr>
          <w:rFonts w:hint="eastAsia" w:eastAsia="仿宋_GB2312"/>
          <w:lang w:eastAsia="zh-CN"/>
        </w:rPr>
      </w:pPr>
      <w:r>
        <w:rPr>
          <w:rStyle w:val="23"/>
          <w:rFonts w:hint="eastAsia"/>
          <w:lang w:eastAsia="zh-CN"/>
        </w:rPr>
        <w:t>填报人员操作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：在各项“填报”栏填写人均预算金额（应小于或等于限额）。总费用等于预算乘以班级人数。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Calibri" w:eastAsia="仿宋_GB2312" w:cs="Times New Roman"/>
          <w:sz w:val="32"/>
        </w:rPr>
      </w:pPr>
      <w:r>
        <w:rPr>
          <w:rFonts w:hint="eastAsia" w:cs="Times New Roman"/>
          <w:sz w:val="32"/>
          <w:lang w:val="en-US" w:eastAsia="zh-CN"/>
        </w:rPr>
        <w:t>6.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实践教学耗材预算表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</w:p>
    <w:p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此表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需手动填报详细清单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，是预算中最需详细说明的部分。</w:t>
      </w:r>
    </w:p>
    <w:p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填报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人员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需根据实训内容，详细列出所需的一次性耗材、不易耗品、教学器材租赁等，包括名称、规格、数量、单价、小计及预算依据。</w:t>
      </w:r>
    </w:p>
    <w:p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default" w:ascii="Calibri" w:hAnsi="Calibri" w:eastAsia="仿宋_GB2312" w:cs="Calibri"/>
          <w:b w:val="0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“省外部分大型场地及特殊场地附加费用”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：若实训涉及省外大型场地或有特殊需求，可在此列支，需详细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阐述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理由。</w:t>
      </w:r>
    </w:p>
    <w:p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表格最后会自动汇总该班级的“预算总计”，并反馈至“预算汇总表”的“实训耗材”列。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</w:pPr>
      <w:r>
        <w:rPr>
          <w:rFonts w:hint="eastAsia" w:cs="Times New Roman"/>
          <w:sz w:val="32"/>
          <w:lang w:val="en-US" w:eastAsia="zh-CN"/>
        </w:rPr>
        <w:t>7.</w:t>
      </w:r>
      <w:r>
        <w:rPr>
          <w:rFonts w:hint="eastAsia" w:ascii="Times New Roman" w:hAnsi="Calibri" w:eastAsia="仿宋_GB2312" w:cs="Times New Roman"/>
          <w:sz w:val="32"/>
          <w:lang w:eastAsia="zh-CN"/>
        </w:rPr>
        <w:t xml:space="preserve"> 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预算汇总表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  <w:r>
        <w:rPr>
          <w:rFonts w:hint="eastAsia" w:ascii="Times New Roman" w:hAnsi="Calibri" w:eastAsia="仿宋_GB2312" w:cs="Times New Roman"/>
          <w:sz w:val="32"/>
          <w:lang w:eastAsia="zh-CN"/>
        </w:rPr>
        <w:t xml:space="preserve"> 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此表自动对所有明细表中的费用进行汇总计算，得出“总预算额”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，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请核查汇总总额是否合理。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Calibri" w:eastAsia="仿宋_GB2312" w:cs="Times New Roman"/>
          <w:i w:val="0"/>
          <w:color w:val="1A2029"/>
          <w:sz w:val="32"/>
          <w:vertAlign w:val="baseline"/>
          <w:lang w:val="en-US" w:eastAsia="zh-CN"/>
        </w:rPr>
      </w:pPr>
      <w:r>
        <w:rPr>
          <w:rStyle w:val="19"/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注：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val="en-US" w:eastAsia="zh-CN"/>
        </w:rPr>
        <w:t>班级申报资金=总预算额+机构运行费用。</w:t>
      </w:r>
    </w:p>
    <w:p>
      <w:pPr>
        <w:pStyle w:val="2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黑体" w:hAnsi="黑体" w:eastAsia="黑体" w:cs="黑体"/>
          <w:b w:val="0"/>
        </w:rPr>
      </w:pPr>
      <w:r>
        <w:rPr>
          <w:rFonts w:hint="eastAsia"/>
          <w:vertAlign w:val="baseline"/>
          <w:lang w:eastAsia="zh-CN"/>
        </w:rPr>
        <w:t>四、</w:t>
      </w:r>
      <w:r>
        <w:rPr>
          <w:vertAlign w:val="baseline"/>
        </w:rPr>
        <w:t>填报流程建议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（一）</w:t>
      </w:r>
      <w:r>
        <w:rPr>
          <w:rStyle w:val="24"/>
          <w:rFonts w:hint="eastAsia"/>
          <w:lang w:eastAsia="zh-CN"/>
        </w:rPr>
        <w:t>第一步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：明确项目，填写主表基础信息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。确定班级类型、产业、人数、区域、天数等内容，并填入申报主表。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  <w:rFonts w:hint="eastAsia"/>
          <w:lang w:eastAsia="zh-CN"/>
        </w:rPr>
        <w:t>第二步</w:t>
      </w:r>
      <w:r>
        <w:rPr>
          <w:rStyle w:val="19"/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：设计课程，填写课程表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。完成教学安排与师资配置，保证课时比例符合规定。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</w:rPr>
        <w:t>第三步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：逐项核算，填写预算明细表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依据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课程表师资信息填写“师资费明细表”。</w:t>
      </w:r>
    </w:p>
    <w:p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</w:pP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根据主表地点信息填写“场地费”“食宿费”“交通费”明细表。</w:t>
      </w:r>
    </w:p>
    <w:p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填写“人均硬性开支表”。</w:t>
      </w:r>
    </w:p>
    <w:p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详细编制“实践教学耗材预算表”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（四）</w:t>
      </w:r>
      <w:r>
        <w:rPr>
          <w:rStyle w:val="24"/>
        </w:rPr>
        <w:t>第四步</w:t>
      </w:r>
      <w:r>
        <w:rPr>
          <w:rStyle w:val="19"/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：审核汇总，完成主表填报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检查“预算汇总表”总额是否合理。</w:t>
      </w:r>
    </w:p>
    <w:p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确认“申报主表”中自动生成的“班级申报资金”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准确无误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补充完善主表中其他非预算类文字描述部分（如项目可行性、跟踪服务方案、预期成果等）。</w:t>
      </w:r>
    </w:p>
    <w:p>
      <w:pPr>
        <w:pStyle w:val="2"/>
        <w:widowControl/>
        <w:numPr>
          <w:ilvl w:val="0"/>
          <w:numId w:val="0"/>
        </w:numPr>
        <w:shd w:val="clear" w:fill="FFFFFF"/>
        <w:topLinePunct w:val="0"/>
        <w:ind w:left="0" w:leftChars="0" w:firstLine="640"/>
        <w:rPr>
          <w:rFonts w:hint="eastAsia" w:ascii="黑体" w:hAnsi="黑体" w:eastAsia="黑体" w:cs="黑体"/>
          <w:b w:val="0"/>
        </w:rPr>
      </w:pPr>
      <w:r>
        <w:rPr>
          <w:rFonts w:hint="eastAsia"/>
          <w:vertAlign w:val="baseline"/>
          <w:lang w:eastAsia="zh-CN"/>
        </w:rPr>
        <w:t>五、</w:t>
      </w:r>
      <w:r>
        <w:rPr>
          <w:vertAlign w:val="baseline"/>
        </w:rPr>
        <w:t>重要注意事项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（一）</w:t>
      </w:r>
      <w:r>
        <w:rPr>
          <w:rStyle w:val="24"/>
        </w:rPr>
        <w:t>遵守限额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：所有费用填报不得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超出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参数表规定的限额标准。这是预算合规性的核心</w:t>
      </w:r>
      <w:r>
        <w:rPr>
          <w:rFonts w:hint="eastAsia" w:cs="Times New Roman"/>
          <w:i w:val="0"/>
          <w:color w:val="1A2029"/>
          <w:sz w:val="32"/>
          <w:vertAlign w:val="baseline"/>
          <w:lang w:eastAsia="zh-CN"/>
        </w:rPr>
        <w:t>要求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</w:rPr>
        <w:t>数据关联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：确保“申报主表”与“课程表”“预算明细表”之间的关键信息（班级名称、序号、天数、地点、师资）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保持一致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  <w:rFonts w:hint="eastAsia"/>
          <w:lang w:eastAsia="zh-CN"/>
        </w:rPr>
        <w:t>逻辑自洽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：预算费用应与招生人数、课程设置、师资级别、实操场地、实训耗材等实现有效匹配。避免出现“天价”或不合理的低预算情况。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ascii="Times New Roman" w:hAnsi="Calibri" w:eastAsia="仿宋_GB2312" w:cs="Times New Roman"/>
          <w:b w:val="0"/>
          <w:sz w:val="32"/>
        </w:rPr>
      </w:pPr>
      <w:r>
        <w:rPr>
          <w:rStyle w:val="24"/>
          <w:rFonts w:hint="eastAsia" w:eastAsia="楷体_GB2312"/>
          <w:lang w:eastAsia="zh-CN"/>
        </w:rPr>
        <w:t>（四）</w:t>
      </w:r>
      <w:r>
        <w:rPr>
          <w:rStyle w:val="24"/>
          <w:rFonts w:hint="eastAsia" w:eastAsia="楷体_GB2312"/>
          <w:lang w:val="en-US" w:eastAsia="zh-CN"/>
        </w:rPr>
        <w:t>录入系统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：</w:t>
      </w:r>
      <w:r>
        <w:rPr>
          <w:rFonts w:hint="eastAsia" w:cs="Times New Roman"/>
          <w:i w:val="0"/>
          <w:color w:val="1A2029"/>
          <w:sz w:val="32"/>
          <w:vertAlign w:val="baseline"/>
          <w:lang w:val="en-US" w:eastAsia="zh-CN"/>
        </w:rPr>
        <w:t>完善 Excel 表格数据，通过</w:t>
      </w:r>
      <w:r>
        <w:rPr>
          <w:rFonts w:hint="eastAsia"/>
          <w:b w:val="0"/>
          <w:color w:val="000000" w:themeColor="text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平台录入</w:t>
      </w:r>
      <w:r>
        <w:rPr>
          <w:rFonts w:ascii="Times New Roman" w:hAnsi="Calibri" w:eastAsia="仿宋_GB2312" w:cs="Times New Roman"/>
          <w:i w:val="0"/>
          <w:color w:val="1A2029"/>
          <w:sz w:val="32"/>
          <w:vertAlign w:val="baseline"/>
        </w:rPr>
        <w:t>。</w:t>
      </w:r>
    </w:p>
    <w:p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40"/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（五）</w:t>
      </w:r>
      <w:r>
        <w:rPr>
          <w:rStyle w:val="24"/>
          <w:rFonts w:hint="eastAsia"/>
          <w:lang w:eastAsia="zh-CN"/>
        </w:rPr>
        <w:t>时间节点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>：严格遵守申报指南中的申报截止时间（3 月 31 日）和系统开放填报时间（3 月 27 日－31 日），逾期不予受理。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  <w:r>
        <w:rPr>
          <w:rStyle w:val="24"/>
          <w:rFonts w:hint="eastAsia" w:eastAsia="楷体_GB2312"/>
          <w:lang w:eastAsia="zh-CN"/>
        </w:rPr>
        <w:t>（六 ）</w:t>
      </w:r>
      <w:r>
        <w:rPr>
          <w:rStyle w:val="24"/>
          <w:rFonts w:hint="eastAsia"/>
          <w:lang w:eastAsia="zh-CN"/>
        </w:rPr>
        <w:t>诚信申报</w:t>
      </w:r>
      <w:r>
        <w:rPr>
          <w:rFonts w:hint="eastAsia" w:ascii="Times New Roman" w:hAnsi="Calibri" w:eastAsia="仿宋_GB2312" w:cs="Times New Roman"/>
          <w:i w:val="0"/>
          <w:color w:val="1A2029"/>
          <w:sz w:val="32"/>
          <w:vertAlign w:val="baseline"/>
          <w:lang w:eastAsia="zh-CN"/>
        </w:rPr>
        <w:t xml:space="preserve">：严格禁止弄虚作假行为。申报主体需对申报材料的真实性承担相应责任，并接受后续评审、审计等监管措施。请各申报机构予以高度重视，认真、细致地填写申报材料，以确保项目申报的质量与成功率。 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GpUrO1gAAAAYBAAAPAAAAAAAA&#10;AAEAIAAAADgAAABkcnMvZG93bnJldi54bWxQSwECFAAUAAAACACHTuJADImRDDcCAABr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HN51Lo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A758B"/>
    <w:multiLevelType w:val="singleLevel"/>
    <w:tmpl w:val="903A758B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1">
    <w:nsid w:val="A48AE04F"/>
    <w:multiLevelType w:val="singleLevel"/>
    <w:tmpl w:val="A48AE04F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2">
    <w:nsid w:val="C2C206BD"/>
    <w:multiLevelType w:val="singleLevel"/>
    <w:tmpl w:val="C2C206BD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3">
    <w:nsid w:val="0D479CE2"/>
    <w:multiLevelType w:val="singleLevel"/>
    <w:tmpl w:val="0D479CE2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4">
    <w:nsid w:val="0E72D19E"/>
    <w:multiLevelType w:val="singleLevel"/>
    <w:tmpl w:val="0E72D19E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5">
    <w:nsid w:val="2517521B"/>
    <w:multiLevelType w:val="singleLevel"/>
    <w:tmpl w:val="2517521B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6">
    <w:nsid w:val="61135013"/>
    <w:multiLevelType w:val="singleLevel"/>
    <w:tmpl w:val="61135013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abstractNum w:abstractNumId="7">
    <w:nsid w:val="74A5BE66"/>
    <w:multiLevelType w:val="singleLevel"/>
    <w:tmpl w:val="74A5BE66"/>
    <w:lvl w:ilvl="0" w:tentative="0">
      <w:start w:val="1"/>
      <w:numFmt w:val="decimal"/>
      <w:suff w:val="nothing"/>
      <w:lvlText w:val=""/>
      <w:lvlJc w:val="left"/>
      <w:pPr>
        <w:ind w:left="0" w:firstLine="6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50A5"/>
    <w:rsid w:val="07527CFC"/>
    <w:rsid w:val="0C346B5F"/>
    <w:rsid w:val="1F131462"/>
    <w:rsid w:val="26034B6D"/>
    <w:rsid w:val="2F5E78CC"/>
    <w:rsid w:val="39FA1D89"/>
    <w:rsid w:val="3CAA23A2"/>
    <w:rsid w:val="46DD218B"/>
    <w:rsid w:val="50884CD3"/>
    <w:rsid w:val="54701694"/>
    <w:rsid w:val="55C4660F"/>
    <w:rsid w:val="56FF37AF"/>
    <w:rsid w:val="5BDD1BF6"/>
    <w:rsid w:val="5E122AE4"/>
    <w:rsid w:val="6D0B47C8"/>
    <w:rsid w:val="729B0992"/>
    <w:rsid w:val="79975D6B"/>
    <w:rsid w:val="79FD61D5"/>
    <w:rsid w:val="7D932943"/>
    <w:rsid w:val="DB7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after="0" w:line="640" w:lineRule="exact"/>
      <w:ind w:left="0" w:leftChars="0" w:firstLine="420" w:firstLineChars="200"/>
      <w:jc w:val="both"/>
      <w:textAlignment w:val="auto"/>
      <w:outlineLvl w:val="0"/>
    </w:pPr>
    <w:rPr>
      <w:rFonts w:ascii="Times New Roman" w:hAnsi="Times New Roman" w:eastAsia="黑体" w:cs="黑体"/>
      <w:color w:val="auto"/>
      <w:kern w:val="2"/>
      <w:sz w:val="32"/>
      <w:szCs w:val="32"/>
      <w:lang w:bidi="ar-SA"/>
    </w:rPr>
  </w:style>
  <w:style w:type="paragraph" w:styleId="3">
    <w:name w:val="heading 2"/>
    <w:next w:val="1"/>
    <w:link w:val="24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after="0" w:line="640" w:lineRule="exact"/>
      <w:ind w:left="0" w:leftChars="0" w:firstLine="420" w:firstLineChars="200"/>
      <w:jc w:val="both"/>
      <w:textAlignment w:val="auto"/>
      <w:outlineLvl w:val="1"/>
    </w:pPr>
    <w:rPr>
      <w:rFonts w:ascii="Times New Roman" w:hAnsi="Times New Roman" w:eastAsia="楷体_GB2312" w:cs="楷体_GB2312"/>
      <w:color w:val="auto"/>
      <w:kern w:val="2"/>
      <w:sz w:val="32"/>
      <w:szCs w:val="32"/>
      <w:lang w:bidi="ar-SA"/>
    </w:rPr>
  </w:style>
  <w:style w:type="paragraph" w:styleId="4">
    <w:name w:val="heading 3"/>
    <w:next w:val="1"/>
    <w:link w:val="2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pacing w:line="576" w:lineRule="exact"/>
      <w:ind w:firstLine="640" w:firstLineChars="200"/>
      <w:jc w:val="left"/>
      <w:textAlignment w:val="auto"/>
      <w:outlineLvl w:val="9"/>
    </w:pPr>
    <w:rPr>
      <w:rFonts w:ascii="Times New Roman" w:hAnsi="Calibri" w:eastAsia="仿宋_GB2312" w:cs="Times New Roman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pacing w:before="0" w:beforeLines="0" w:beforeAutospacing="0" w:after="0" w:afterLines="0" w:afterAutospacing="0" w:line="640" w:lineRule="exact"/>
      <w:jc w:val="center"/>
      <w:textAlignment w:val="auto"/>
      <w:outlineLvl w:val="9"/>
    </w:pPr>
    <w:rPr>
      <w:rFonts w:ascii="Times New Roman" w:hAnsi="Times New Roman" w:eastAsia="方正小标宋简体" w:cs="方正小标宋简体"/>
      <w:color w:val="auto"/>
      <w:spacing w:val="0"/>
      <w:kern w:val="0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TML Code"/>
    <w:basedOn w:val="18"/>
    <w:qFormat/>
    <w:uiPriority w:val="0"/>
    <w:rPr>
      <w:rFonts w:ascii="Courier New" w:hAnsi="Courier New"/>
      <w:sz w:val="20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2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  <w:style w:type="character" w:customStyle="1" w:styleId="24">
    <w:name w:val="标题 2 Char"/>
    <w:link w:val="3"/>
    <w:qFormat/>
    <w:uiPriority w:val="0"/>
    <w:rPr>
      <w:rFonts w:ascii="Times New Roman" w:hAnsi="Times New Roman" w:eastAsia="楷体_GB2312" w:cs="楷体_GB2312"/>
      <w:color w:val="auto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4228</Words>
  <Characters>4371</Characters>
  <Lines>0</Lines>
  <Paragraphs>0</Paragraphs>
  <TotalTime>1</TotalTime>
  <ScaleCrop>false</ScaleCrop>
  <LinksUpToDate>false</LinksUpToDate>
  <CharactersWithSpaces>4521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2026-03-11T20:40:00Z</dcterms:created>
  <dc:creator>Administrator</dc:creator>
  <cp:lastModifiedBy>ysgz</cp:lastModifiedBy>
  <dcterms:modified xsi:type="dcterms:W3CDTF">2026-03-16T17:11:41Z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eyJoZGlkIjoiYjdmMGYwZTk4ZTZiMTQ1ZmFmOTgxMzdlYzlmOWQ2MjQiLCJ1c2VySWQiOiI2NDc3OTU3MzgifQ==</vt:lpwstr>
  </property>
  <property fmtid="{D5CDD505-2E9C-101B-9397-08002B2CF9AE}" pid="4" name="ICV">
    <vt:lpwstr>64D3ADA3E21A4AEA83C5C1CFFA175755_13</vt:lpwstr>
  </property>
</Properties>
</file>