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石阡县鱼腥草全产业链开发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石阡县鱼腥草全产业链开发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二、项目推介类别：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三、项目建设性质：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四、项目业主单位：</w:t>
      </w:r>
      <w:r>
        <w:rPr>
          <w:rFonts w:hint="default" w:ascii="Times New Roman" w:hAnsi="Times New Roman" w:eastAsia="仿宋" w:cs="Times New Roman"/>
          <w:sz w:val="32"/>
          <w:szCs w:val="32"/>
        </w:rPr>
        <w:t>贵州蓝硕中药植物科技有限公司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五、合作方式：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六、项目现状：</w:t>
      </w:r>
      <w:r>
        <w:rPr>
          <w:rFonts w:hint="default" w:ascii="Times New Roman" w:hAnsi="Times New Roman" w:eastAsia="仿宋" w:cs="Times New Roman"/>
          <w:sz w:val="32"/>
          <w:szCs w:val="32"/>
        </w:rPr>
        <w:t>贵州蓝硕中药植物科技有限公司成立于2020年7月23日，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属</w:t>
      </w:r>
      <w:r>
        <w:rPr>
          <w:rFonts w:hint="default" w:ascii="Times New Roman" w:hAnsi="Times New Roman" w:eastAsia="仿宋" w:cs="Times New Roman"/>
          <w:sz w:val="32"/>
          <w:szCs w:val="32"/>
        </w:rPr>
        <w:t>上海骑骠制药集团旗下全资独立子公司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有100余个兽药、消毒药及饲料添加剂批准文号，有相关著作权12项，发明专利2项，实用新型专利5项，注册商标2项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Cs w:val="0"/>
          <w:kern w:val="2"/>
          <w:sz w:val="32"/>
          <w:szCs w:val="32"/>
          <w:lang w:val="en-US" w:eastAsia="zh-CN" w:bidi="ar-SA"/>
        </w:rPr>
        <w:t>申报的2项国家专利（即一种鱼腥草饲料添加剂、一种乙酰甲喹注射液及其制备方法）已经进入实质审查阶段。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生产的</w:t>
      </w:r>
      <w:r>
        <w:rPr>
          <w:rFonts w:hint="default" w:ascii="Times New Roman" w:hAnsi="Times New Roman" w:eastAsia="仿宋" w:cs="Times New Roman"/>
          <w:sz w:val="32"/>
          <w:szCs w:val="32"/>
        </w:rPr>
        <w:t>鱼腥草饲料添加剂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5个产品</w:t>
      </w:r>
      <w:r>
        <w:rPr>
          <w:rFonts w:hint="default" w:ascii="Times New Roman" w:hAnsi="Times New Roman" w:eastAsia="仿宋" w:cs="Times New Roman"/>
          <w:sz w:val="32"/>
          <w:szCs w:val="32"/>
        </w:rPr>
        <w:t>已经投放市场多年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；开发的</w:t>
      </w:r>
      <w:r>
        <w:rPr>
          <w:rFonts w:hint="default" w:ascii="Times New Roman" w:hAnsi="Times New Roman" w:eastAsia="仿宋" w:cs="Times New Roman"/>
          <w:sz w:val="32"/>
          <w:szCs w:val="32"/>
        </w:rPr>
        <w:t>鱼腥草口服液也已在市场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投入</w:t>
      </w:r>
      <w:r>
        <w:rPr>
          <w:rFonts w:hint="default" w:ascii="Times New Roman" w:hAnsi="Times New Roman" w:eastAsia="仿宋" w:cs="Times New Roman"/>
          <w:sz w:val="32"/>
          <w:szCs w:val="32"/>
        </w:rPr>
        <w:t>试用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。正开展</w:t>
      </w:r>
      <w:r>
        <w:rPr>
          <w:rFonts w:hint="default" w:ascii="Times New Roman" w:hAnsi="Times New Roman" w:eastAsia="仿宋" w:cs="Times New Roman"/>
          <w:sz w:val="32"/>
          <w:szCs w:val="32"/>
        </w:rPr>
        <w:t>鱼腥草酒、鱼腥草发酵提取、冷萃取提取工艺等研究。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在石阡县青阳乡等乡镇</w:t>
      </w:r>
      <w:r>
        <w:rPr>
          <w:rFonts w:hint="default" w:ascii="Times New Roman" w:hAnsi="Times New Roman" w:eastAsia="仿宋" w:cs="Times New Roman"/>
          <w:sz w:val="32"/>
          <w:szCs w:val="32"/>
        </w:rPr>
        <w:t>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成鱼腥草</w:t>
      </w:r>
      <w:r>
        <w:rPr>
          <w:rFonts w:hint="default" w:ascii="Times New Roman" w:hAnsi="Times New Roman" w:eastAsia="仿宋" w:cs="Times New Roman"/>
          <w:sz w:val="32"/>
          <w:szCs w:val="32"/>
        </w:rPr>
        <w:t>人工种植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基地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3000余亩，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其中种子种苗</w:t>
      </w:r>
      <w:r>
        <w:rPr>
          <w:rFonts w:hint="default" w:ascii="Times New Roman" w:hAnsi="Times New Roman" w:eastAsia="仿宋" w:cs="Times New Roman"/>
          <w:sz w:val="32"/>
          <w:szCs w:val="32"/>
        </w:rPr>
        <w:t>繁育基地1000亩，规范化种植基地2000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余</w:t>
      </w:r>
      <w:r>
        <w:rPr>
          <w:rFonts w:hint="default" w:ascii="Times New Roman" w:hAnsi="Times New Roman" w:eastAsia="仿宋" w:cs="Times New Roman"/>
          <w:sz w:val="32"/>
          <w:szCs w:val="32"/>
        </w:rPr>
        <w:t>亩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。已经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在石阡县城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租赁房屋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㎡建立鱼腥草提取生产线，正在采购加工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设施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设备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，用于2021年种植鱼腥草的提取加工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。新建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厂区正在开展场坪、堡坎、地勘等一系列工作。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七、项目建设内容：</w:t>
      </w:r>
      <w:r>
        <w:rPr>
          <w:rFonts w:hint="default" w:ascii="Times New Roman" w:hAnsi="Times New Roman" w:eastAsia="仿宋" w:cs="Times New Roman"/>
          <w:sz w:val="32"/>
          <w:szCs w:val="32"/>
        </w:rPr>
        <w:t>本项目建筑面积7000</w:t>
      </w:r>
      <w:r>
        <w:rPr>
          <w:rFonts w:hint="default" w:ascii="Times New Roman" w:hAnsi="Times New Roman" w:eastAsia="宋体" w:cs="Times New Roman"/>
          <w:sz w:val="32"/>
          <w:szCs w:val="32"/>
        </w:rPr>
        <w:t>㎡</w:t>
      </w:r>
      <w:r>
        <w:rPr>
          <w:rFonts w:hint="default" w:ascii="Times New Roman" w:hAnsi="Times New Roman" w:eastAsia="仿宋" w:cs="Times New Roman"/>
          <w:sz w:val="32"/>
          <w:szCs w:val="32"/>
        </w:rPr>
        <w:t>，绿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化</w:t>
      </w:r>
      <w:r>
        <w:rPr>
          <w:rFonts w:hint="default" w:ascii="Times New Roman" w:hAnsi="Times New Roman" w:eastAsia="仿宋" w:cs="Times New Roman"/>
          <w:sz w:val="32"/>
          <w:szCs w:val="32"/>
        </w:rPr>
        <w:t>2000</w:t>
      </w:r>
      <w:r>
        <w:rPr>
          <w:rFonts w:hint="default" w:ascii="Times New Roman" w:hAnsi="Times New Roman" w:eastAsia="宋体" w:cs="Times New Roman"/>
          <w:sz w:val="32"/>
          <w:szCs w:val="32"/>
        </w:rPr>
        <w:t>㎡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具体</w:t>
      </w:r>
      <w:r>
        <w:rPr>
          <w:rFonts w:hint="default" w:ascii="Times New Roman" w:hAnsi="Times New Roman" w:eastAsia="仿宋" w:cs="Times New Roman"/>
          <w:sz w:val="32"/>
          <w:szCs w:val="32"/>
        </w:rPr>
        <w:t>内容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包括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1.设立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鱼腥草工程研究</w:t>
      </w:r>
      <w:r>
        <w:rPr>
          <w:rFonts w:hint="default" w:ascii="Times New Roman" w:hAnsi="Times New Roman" w:eastAsia="仿宋" w:cs="Times New Roman"/>
          <w:sz w:val="32"/>
          <w:szCs w:val="32"/>
        </w:rPr>
        <w:t>中心：建筑面积600</w:t>
      </w:r>
      <w:r>
        <w:rPr>
          <w:rFonts w:hint="default" w:ascii="Times New Roman" w:hAnsi="Times New Roman" w:eastAsia="宋体" w:cs="Times New Roman"/>
          <w:sz w:val="32"/>
          <w:szCs w:val="32"/>
        </w:rPr>
        <w:t>㎡</w:t>
      </w:r>
      <w:r>
        <w:rPr>
          <w:rFonts w:hint="default" w:ascii="Times New Roman" w:hAnsi="Times New Roman" w:eastAsia="仿宋" w:cs="Times New Roman"/>
          <w:sz w:val="32"/>
          <w:szCs w:val="32"/>
        </w:rPr>
        <w:t>。开展以鱼腥草为主的中药材各类技术、标准、工艺的研发。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　　2.建设展示厅：建筑面积300</w:t>
      </w:r>
      <w:r>
        <w:rPr>
          <w:rFonts w:hint="default" w:ascii="Times New Roman" w:hAnsi="Times New Roman" w:eastAsia="宋体" w:cs="Times New Roman"/>
          <w:sz w:val="32"/>
          <w:szCs w:val="32"/>
        </w:rPr>
        <w:t>㎡</w:t>
      </w:r>
      <w:r>
        <w:rPr>
          <w:rFonts w:hint="default" w:ascii="Times New Roman" w:hAnsi="Times New Roman" w:eastAsia="仿宋" w:cs="Times New Roman"/>
          <w:sz w:val="32"/>
          <w:szCs w:val="32"/>
        </w:rPr>
        <w:t>。展示鱼腥草及以石阡县、佛顶山国家级自然保护区为主的中药材植物及其研究成果、历史及未来展望等。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　　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在鱼腥草规模化、规范化种植基地配套建设</w:t>
      </w:r>
      <w:r>
        <w:rPr>
          <w:rFonts w:hint="default" w:ascii="Times New Roman" w:hAnsi="Times New Roman" w:eastAsia="仿宋" w:cs="Times New Roman"/>
          <w:sz w:val="32"/>
          <w:szCs w:val="32"/>
        </w:rPr>
        <w:t>初加工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基地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.建设鱼腥草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有效成分提取车间及产品</w:t>
      </w:r>
      <w:r>
        <w:rPr>
          <w:rFonts w:hint="default" w:ascii="Times New Roman" w:hAnsi="Times New Roman" w:eastAsia="仿宋" w:cs="Times New Roman"/>
          <w:sz w:val="32"/>
          <w:szCs w:val="32"/>
        </w:rPr>
        <w:t>生产线。设立清洗分检车间、高温提取纯化分离车间、低温提取纯化分离车间、切碎粉碎车间、质检中心、人用食品保健品生产车间、动物保健品生产车间和办公区。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5.建立产品开发中心。</w:t>
      </w:r>
      <w:r>
        <w:rPr>
          <w:rFonts w:hint="eastAsia" w:ascii="Times New Roman" w:hAnsi="Times New Roman" w:eastAsia="仿宋" w:cs="Times New Roman"/>
          <w:sz w:val="32"/>
          <w:szCs w:val="32"/>
        </w:rPr>
        <w:t>先期开发鱼腥草饲料添加剂、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兽用</w:t>
      </w:r>
      <w:r>
        <w:rPr>
          <w:rFonts w:hint="eastAsia" w:ascii="Times New Roman" w:hAnsi="Times New Roman" w:eastAsia="仿宋" w:cs="Times New Roman"/>
          <w:sz w:val="32"/>
          <w:szCs w:val="32"/>
        </w:rPr>
        <w:t>口服液、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兽用</w:t>
      </w:r>
      <w:r>
        <w:rPr>
          <w:rFonts w:hint="eastAsia" w:ascii="Times New Roman" w:hAnsi="Times New Roman" w:eastAsia="仿宋" w:cs="Times New Roman"/>
          <w:sz w:val="32"/>
          <w:szCs w:val="32"/>
        </w:rPr>
        <w:t>注射液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、兽用</w:t>
      </w:r>
      <w:r>
        <w:rPr>
          <w:rFonts w:hint="eastAsia" w:ascii="Times New Roman" w:hAnsi="Times New Roman" w:eastAsia="仿宋" w:cs="Times New Roman"/>
          <w:sz w:val="32"/>
          <w:szCs w:val="32"/>
        </w:rPr>
        <w:t>注入液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" w:cs="Times New Roman"/>
          <w:sz w:val="32"/>
          <w:szCs w:val="32"/>
        </w:rPr>
        <w:t>产品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；逐步完成</w:t>
      </w:r>
      <w:r>
        <w:rPr>
          <w:rFonts w:hint="eastAsia" w:ascii="Times New Roman" w:hAnsi="Times New Roman" w:eastAsia="仿宋" w:cs="Times New Roman"/>
          <w:sz w:val="32"/>
          <w:szCs w:val="32"/>
        </w:rPr>
        <w:t>鱼腥草酒、香皂、精油、涂擦剂等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一系列产品</w:t>
      </w:r>
      <w:r>
        <w:rPr>
          <w:rFonts w:hint="eastAsia" w:ascii="Times New Roman" w:hAnsi="Times New Roman" w:eastAsia="仿宋" w:cs="Times New Roman"/>
          <w:sz w:val="32"/>
          <w:szCs w:val="32"/>
        </w:rPr>
        <w:t>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.根据市场需求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实际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适度规模建设</w:t>
      </w:r>
      <w:r>
        <w:rPr>
          <w:rFonts w:hint="default" w:ascii="Times New Roman" w:hAnsi="Times New Roman" w:eastAsia="仿宋" w:cs="Times New Roman"/>
          <w:sz w:val="32"/>
          <w:szCs w:val="32"/>
        </w:rPr>
        <w:t>饲料、食品、药品、洗化等相关鱼腥草深加工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基地及</w:t>
      </w:r>
      <w:r>
        <w:rPr>
          <w:rFonts w:hint="default" w:ascii="Times New Roman" w:hAnsi="Times New Roman" w:eastAsia="仿宋" w:cs="Times New Roman"/>
          <w:sz w:val="32"/>
          <w:szCs w:val="32"/>
        </w:rPr>
        <w:t>生产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线</w:t>
      </w:r>
      <w:r>
        <w:rPr>
          <w:rFonts w:hint="default" w:ascii="Times New Roman" w:hAnsi="Times New Roman" w:eastAsia="仿宋" w:cs="Times New Roman"/>
          <w:sz w:val="32"/>
          <w:szCs w:val="32"/>
        </w:rPr>
        <w:t>。列为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第</w:t>
      </w:r>
      <w:r>
        <w:rPr>
          <w:rFonts w:hint="default" w:ascii="Times New Roman" w:hAnsi="Times New Roman" w:eastAsia="仿宋" w:cs="Times New Roman"/>
          <w:sz w:val="32"/>
          <w:szCs w:val="32"/>
        </w:rPr>
        <w:t>二、三期工程。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　　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完善</w:t>
      </w:r>
      <w:r>
        <w:rPr>
          <w:rFonts w:hint="default" w:ascii="Times New Roman" w:hAnsi="Times New Roman" w:eastAsia="仿宋" w:cs="Times New Roman"/>
          <w:sz w:val="32"/>
          <w:szCs w:val="32"/>
        </w:rPr>
        <w:t>运行机制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一是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强化</w:t>
      </w:r>
      <w:r>
        <w:rPr>
          <w:rFonts w:hint="default" w:ascii="Times New Roman" w:hAnsi="Times New Roman" w:eastAsia="仿宋" w:cs="Times New Roman"/>
          <w:sz w:val="32"/>
          <w:szCs w:val="32"/>
        </w:rPr>
        <w:t>“龙头企业+基地+合作社+农户”模式，以农户专业化生产为基础，市场需求为导向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，实行保护价收购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实现</w:t>
      </w:r>
      <w:r>
        <w:rPr>
          <w:rFonts w:hint="default" w:ascii="Times New Roman" w:hAnsi="Times New Roman" w:eastAsia="仿宋" w:cs="Times New Roman"/>
          <w:sz w:val="32"/>
          <w:szCs w:val="32"/>
        </w:rPr>
        <w:t>产供销一体化，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做到</w:t>
      </w:r>
      <w:r>
        <w:rPr>
          <w:rFonts w:hint="default" w:ascii="Times New Roman" w:hAnsi="Times New Roman" w:eastAsia="仿宋" w:cs="Times New Roman"/>
          <w:sz w:val="32"/>
          <w:szCs w:val="32"/>
        </w:rPr>
        <w:t>加工企业、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合作社</w:t>
      </w:r>
      <w:r>
        <w:rPr>
          <w:rFonts w:hint="default" w:ascii="Times New Roman" w:hAnsi="Times New Roman" w:eastAsia="仿宋" w:cs="Times New Roman"/>
          <w:sz w:val="32"/>
          <w:szCs w:val="32"/>
        </w:rPr>
        <w:t>、农户风险共担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利益共享。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t>二是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建立完善的科技成果转化体系，</w:t>
      </w:r>
      <w:r>
        <w:rPr>
          <w:rFonts w:hint="default" w:ascii="Times New Roman" w:hAnsi="Times New Roman" w:eastAsia="仿宋" w:cs="Times New Roman"/>
          <w:sz w:val="32"/>
          <w:szCs w:val="32"/>
        </w:rPr>
        <w:t>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公司制定的技术标准、开发的产品、注册的商标等科技成果，</w:t>
      </w:r>
      <w:r>
        <w:rPr>
          <w:rFonts w:hint="default" w:ascii="Times New Roman" w:hAnsi="Times New Roman" w:eastAsia="仿宋" w:cs="Times New Roman"/>
          <w:sz w:val="32"/>
          <w:szCs w:val="32"/>
        </w:rPr>
        <w:t>根据国家现行知识产权、技术转让、专利保护等规定，签订技术合作或转让协议，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实现科技成果转化，扩大生产规模，增加经济效益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七、财务指标分析：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项目总投资15000万元，预计建成后年产值20000万元，减去运营成本后，利润2500万元，投资回收期为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年。项目建成运营正常后，可加工10000亩以上鱼腥草种植基地的产量（含地上和地下），每亩土地增收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000元以上。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八、优惠政策及扶持条件：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积极争取贵州省农业产业发展基金支持；积极争取国家、省、市级相关项目资金支持；享受石阡县中药材产业发展相关政策支持。项目涉及用地按照工业用地优惠价格执行。享受石阡县“一事一议”政策。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九、项目业主单位联系方式：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  <w:t>电话：18202115383；传真:021-57734099；邮箱：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cnjinshan@qq.com。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（法人）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：王红超；手机：13901706531。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联系人：王天举；手机：18602106531。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1CD9"/>
    <w:rsid w:val="1CE37DCA"/>
    <w:rsid w:val="27502C59"/>
    <w:rsid w:val="292C0056"/>
    <w:rsid w:val="2B7E18F7"/>
    <w:rsid w:val="3B8A5F01"/>
    <w:rsid w:val="3D9F3851"/>
    <w:rsid w:val="468432AB"/>
    <w:rsid w:val="4862489D"/>
    <w:rsid w:val="52BE3525"/>
    <w:rsid w:val="5E375C1B"/>
    <w:rsid w:val="5F315646"/>
    <w:rsid w:val="631B7620"/>
    <w:rsid w:val="66287B28"/>
    <w:rsid w:val="66C05C7E"/>
    <w:rsid w:val="6AAD70A0"/>
    <w:rsid w:val="767531B8"/>
    <w:rsid w:val="7B75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ind w:firstLine="640" w:firstLineChars="200"/>
      <w:jc w:val="both"/>
      <w:outlineLvl w:val="0"/>
    </w:pPr>
    <w:rPr>
      <w:rFonts w:eastAsia="楷体"/>
      <w:bCs w:val="0"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0"/>
    <w:pPr>
      <w:jc w:val="left"/>
      <w:outlineLvl w:val="1"/>
    </w:pPr>
    <w:rPr>
      <w:rFonts w:ascii="Cambria" w:hAnsi="Cambria" w:eastAsia="黑体"/>
      <w:bCs/>
      <w:kern w:val="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2021-04-08T09:10:37Z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770A3234483C4BABB890F42CD7453C5F</vt:lpwstr>
  </property>
</Properties>
</file>