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exact" w:line="576"/>
        <w:rPr>
          <w:rFonts w:ascii="黑体" w:cs="黑体" w:eastAsia="黑体" w:hAnsi="黑体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</w:rPr>
        <w:t>附件2</w:t>
      </w:r>
    </w:p>
    <w:p>
      <w:pPr>
        <w:pStyle w:val="style0"/>
        <w:spacing w:lineRule="exact" w:line="576"/>
        <w:rPr>
          <w:rFonts w:hint="eastAsia"/>
        </w:rPr>
      </w:pPr>
    </w:p>
    <w:bookmarkStart w:id="0" w:name="_GoBack"/>
    <w:p>
      <w:pPr>
        <w:pStyle w:val="style0"/>
        <w:spacing w:lineRule="exact" w:line="576"/>
        <w:jc w:val="center"/>
        <w:rPr>
          <w:rFonts w:ascii="仿宋" w:cs="方正小标宋简体" w:eastAsia="仿宋" w:hAnsi="仿宋"/>
          <w:sz w:val="44"/>
          <w:szCs w:val="44"/>
        </w:rPr>
      </w:pPr>
      <w:r>
        <w:rPr>
          <w:rFonts w:ascii="仿宋" w:cs="方正小标宋简体" w:eastAsia="仿宋" w:hAnsi="仿宋" w:hint="eastAsia"/>
          <w:sz w:val="44"/>
          <w:szCs w:val="44"/>
        </w:rPr>
        <w:t>威宁</w:t>
      </w:r>
      <w:r>
        <w:rPr>
          <w:rFonts w:ascii="仿宋" w:cs="方正小标宋简体" w:eastAsia="仿宋" w:hAnsi="仿宋" w:hint="eastAsia"/>
          <w:sz w:val="44"/>
          <w:szCs w:val="44"/>
          <w:lang w:eastAsia="zh-CN"/>
        </w:rPr>
        <w:t>蔬菜</w:t>
      </w:r>
      <w:r>
        <w:rPr>
          <w:rFonts w:ascii="仿宋" w:cs="方正小标宋简体" w:eastAsia="仿宋" w:hAnsi="仿宋" w:hint="eastAsia"/>
          <w:sz w:val="44"/>
          <w:szCs w:val="44"/>
        </w:rPr>
        <w:t>产业种植及加工项目说明</w:t>
      </w:r>
    </w:p>
    <w:bookmarkEnd w:id="0"/>
    <w:p>
      <w:pPr>
        <w:pStyle w:val="style0"/>
        <w:spacing w:lineRule="exact" w:line="576"/>
        <w:jc w:val="center"/>
        <w:rPr>
          <w:rFonts w:ascii="方正小标宋简体" w:cs="方正小标宋简体" w:eastAsia="方正小标宋简体" w:hAnsi="方正小标宋简体" w:hint="eastAsia"/>
          <w:sz w:val="44"/>
          <w:szCs w:val="44"/>
        </w:rPr>
      </w:pP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项目名称：威宁县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蔬菜</w:t>
      </w:r>
      <w:r>
        <w:rPr>
          <w:rFonts w:ascii="仿宋_GB2312" w:cs="仿宋_GB2312" w:eastAsia="仿宋_GB2312" w:hAnsi="仿宋_GB2312" w:hint="eastAsia"/>
          <w:sz w:val="32"/>
          <w:szCs w:val="32"/>
        </w:rPr>
        <w:t>产业种植及加工项目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  <w:lang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项目推介类别：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农业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项目建设性质：新建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  <w:lang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项目业主单位：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威宁县农业农村局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  <w:lang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合作方式：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合作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  <w:lang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项目现状：</w:t>
      </w:r>
      <w:r>
        <w:rPr>
          <w:rFonts w:ascii="仿宋_GB2312" w:cs="仿宋_GB2312" w:eastAsia="仿宋_GB2312" w:hAnsi="仿宋_GB2312" w:hint="default"/>
          <w:sz w:val="32"/>
          <w:szCs w:val="32"/>
        </w:rPr>
        <w:t>威宁县</w:t>
      </w:r>
      <w:r>
        <w:rPr>
          <w:rFonts w:ascii="仿宋_GB2312" w:cs="仿宋_GB2312" w:eastAsia="仿宋_GB2312" w:hAnsi="仿宋_GB2312" w:hint="default"/>
          <w:sz w:val="32"/>
          <w:szCs w:val="32"/>
          <w:lang w:eastAsia="zh-CN"/>
        </w:rPr>
        <w:t>蔬菜</w:t>
      </w:r>
      <w:r>
        <w:rPr>
          <w:rFonts w:ascii="仿宋_GB2312" w:cs="仿宋_GB2312" w:eastAsia="仿宋_GB2312" w:hAnsi="仿宋_GB2312" w:hint="default"/>
          <w:sz w:val="32"/>
          <w:szCs w:val="32"/>
        </w:rPr>
        <w:t>产业种植及加工项目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建设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20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万亩标准化蔬菜基地和威宁江楠现代农业物流园。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20万亩标准化基地布局在县城周边雄山、开华、草海、双龙、小海等水源条件及基础设施条件较好的乡镇（街道）。截止4月1日，威宁县20万亩标准化蔬菜基地完成土地流转19.91万亩，总体完成率99.6%，全县落实经营主体232家，目前承接面积15.78万亩，总体承接率79.92%。已进场经营主体124家，翻犁土地6.94万亩，累计完成种植2.86万亩。其中二塘、玉龙、迤那、中水、龙场、炉山等乡镇已基本完成种植。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  <w:lang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威宁江楠现代农业物流园一期项目首开区已建成，冷库、交易区等已投入使用，正在加快完善一期项目和建设二期项目。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项目建设内容：1、在威宁县草海镇、双龙镇、小海镇、雄山街道、开华街道、海边街道等全县35个乡镇（街道）建设标准化蔬菜基地20万亩，实现商品化率80%以上。引进蔬菜示范基地建设和加工销售企业10家以上。真正把威宁建设成南方重要的高原冷凉蔬菜基地，推进蔬菜产业富民强县，引领全省蔬菜产业发展。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2、完善五里岗园区威宁江楠现代农业物流园，完善配套建设高温冷藏库、交易区、加工区等，引进蔬菜销售企业入驻，打造大型综合性农副产品交易市场平台。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财务指标分析：项目总投资</w:t>
      </w:r>
      <w:r>
        <w:rPr>
          <w:rFonts w:ascii="仿宋_GB2312" w:cs="仿宋_GB2312" w:eastAsia="仿宋_GB2312" w:hAnsi="仿宋_GB2312" w:hint="default"/>
          <w:sz w:val="32"/>
          <w:szCs w:val="32"/>
          <w:lang w:val="en-US"/>
        </w:rPr>
        <w:t>10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0000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万元，建成后产值</w:t>
      </w:r>
      <w:r>
        <w:rPr>
          <w:rFonts w:ascii="仿宋_GB2312" w:cs="仿宋_GB2312" w:eastAsia="仿宋_GB2312" w:hAnsi="仿宋_GB2312" w:hint="default"/>
          <w:sz w:val="32"/>
          <w:szCs w:val="32"/>
          <w:lang w:val="en-US"/>
        </w:rPr>
        <w:t>120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000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万元，利润</w:t>
      </w:r>
      <w:r>
        <w:rPr>
          <w:rFonts w:ascii="仿宋_GB2312" w:cs="仿宋_GB2312" w:eastAsia="仿宋_GB2312" w:hAnsi="仿宋_GB2312" w:hint="default"/>
          <w:sz w:val="32"/>
          <w:szCs w:val="32"/>
          <w:lang w:val="en-US"/>
        </w:rPr>
        <w:t>20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000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万元，投资回收期为</w:t>
      </w:r>
      <w:r>
        <w:rPr>
          <w:rFonts w:ascii="仿宋_GB2312" w:cs="仿宋_GB2312" w:eastAsia="仿宋_GB2312" w:hAnsi="仿宋_GB2312" w:hint="default"/>
          <w:sz w:val="32"/>
          <w:szCs w:val="32"/>
          <w:lang w:val="en-US"/>
        </w:rPr>
        <w:t>2</w:t>
      </w:r>
      <w:r>
        <w:rPr>
          <w:rFonts w:ascii="仿宋_GB2312" w:cs="仿宋_GB2312" w:eastAsia="仿宋_GB2312" w:hAnsi="仿宋_GB2312" w:hint="eastAsia"/>
          <w:sz w:val="32"/>
          <w:szCs w:val="32"/>
        </w:rPr>
        <w:t>年。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优惠政策及扶持条件：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项目业主单位联系方式：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电话：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0857-6222215</w:t>
      </w:r>
      <w:r>
        <w:rPr>
          <w:rFonts w:ascii="仿宋_GB2312" w:cs="仿宋_GB2312" w:eastAsia="仿宋_GB2312" w:hAnsi="仿宋_GB2312" w:hint="eastAsia"/>
          <w:sz w:val="32"/>
          <w:szCs w:val="32"/>
        </w:rPr>
        <w:t xml:space="preserve">   传真:XXXXX    邮箱：XXXXX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主要负责人：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谢洪</w:t>
      </w:r>
      <w:r>
        <w:rPr>
          <w:rFonts w:ascii="仿宋_GB2312" w:cs="仿宋_GB2312" w:eastAsia="仿宋_GB2312" w:hAnsi="仿宋_GB2312" w:hint="eastAsia"/>
          <w:sz w:val="32"/>
          <w:szCs w:val="32"/>
        </w:rPr>
        <w:t xml:space="preserve">     手机：13984581688</w:t>
      </w:r>
    </w:p>
    <w:p>
      <w:pPr>
        <w:pStyle w:val="style0"/>
        <w:spacing w:lineRule="exact" w:line="576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联系人：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杨祎祎</w:t>
      </w:r>
      <w:r>
        <w:rPr>
          <w:rFonts w:ascii="仿宋_GB2312" w:cs="仿宋_GB2312" w:eastAsia="仿宋_GB2312" w:hAnsi="仿宋_GB2312" w:hint="eastAsia"/>
          <w:sz w:val="32"/>
          <w:szCs w:val="32"/>
        </w:rPr>
        <w:t xml:space="preserve">         手机：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18212633443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方正小标宋简体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_GB2312"/>
    <w:panose1 w:val="02010609030000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Words>653</Words>
  <Pages>1</Pages>
  <Characters>742</Characters>
  <Application>WPS Office</Application>
  <DocSecurity>0</DocSecurity>
  <Paragraphs>20</Paragraphs>
  <ScaleCrop>false</ScaleCrop>
  <LinksUpToDate>false</LinksUpToDate>
  <CharactersWithSpaces>763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2021-04-09T02:21:00Z</dcterms:created>
  <dc:creator>Administrator</dc:creator>
  <lastModifiedBy>RMX2121</lastModifiedBy>
  <dcterms:modified xsi:type="dcterms:W3CDTF">2021-04-12T07:48:44Z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34ce1f72b07a47c5922235f4e20aab26</vt:lpwstr>
  </property>
</Properties>
</file>