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807" w:firstLineChars="500"/>
        <w:jc w:val="both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花溪刺梨基地提升和加工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项目说明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花溪刺梨基地提升和加工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项目推介类别：招商引资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项目建设性质：续建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项目业主单位：花溪区农业农村局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项目现状：花溪高坡已建设刺梨基地5000余亩，计划对现有基地通过平衡配方施肥，绿色防治等 措施进行提升，提高产量品质并进行加工。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项目建设内容：项目提升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财务指标分析：项目总投资6000万元，建成后产值7000万元，利润1000万元，投资回收期为3年。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优惠政策及扶持条件：协商。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项目业主单位联系方式：花溪区农业农村局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电话：13511906232  传真:无    邮箱：705036334@qq.com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主要负责人：何娟     手机：13511906232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联系人：何娟         手机：13511906232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54457"/>
    <w:rsid w:val="65D5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2021-04-09T09:01:00Z</dcterms:created>
  <dc:creator>顾志英</dc:creator>
  <cp:lastModifiedBy>顾志英</cp:lastModifiedBy>
  <dcterms:modified xsi:type="dcterms:W3CDTF">2021-04-09T09:02:54Z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27517B7686D0495FA270A762FC6AB336</vt:lpwstr>
  </property>
</Properties>
</file>