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辣椒产业项目说明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项目名称：辣椒产业项目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项目推介类别：种植业（辣椒）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项目业主单位：纳雍县农业农村局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合作方式：独资、合资、合作方式均可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项目现状：项目方案设计已完成，已纳入纳雍县经济开发区的规划，目前全县辣椒树种植已达10余万亩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1.建设辣椒种植产业园及辣椒烘干辣椒产品加工厂，为纳雍10万亩辣椒基地提供新品种、辣椒鲜产品烘干、辣椒产品加工资金、技术支持和培育地方优良品种。2.打造10万亩辣椒特色产业示范基地。3.打造辣椒加工产业园，主要包含1个辣椒产品加工厂10万吨2万平方米,10个辣椒烘干厂建设面积2万平方米、冷库1座4万吨，冷链库4座建设面积4000平方米、建仓储4座10000平方米，建设1个3000平方米辣椒农特产品市场辣椒交易接待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财务指标分析：项目总投资10000万元，建成后产值40000万元，利润5000万元，投资回收期为2年。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val="en-US" w:eastAsia="zh-CN"/>
        </w:rPr>
        <w:t>交通优势：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纳雍交通便捷，1.5小时抵达贵州省会贵阳，1.5小时到达遵义、毕节、六盘水等市州，3小时抵达滇中、成渝、北部湾等经济圈，4小时抵达珠三角、华中经济区，8小时抵达京津冀城市群，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便于原料及产品的运输；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val="en-US" w:eastAsia="zh-CN"/>
        </w:rPr>
        <w:t>技术优势：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县政府平台公司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四川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郫县聘请15年复合调料技术师傅，提供全套辣椒加工技术；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val="en-US" w:eastAsia="zh-CN"/>
        </w:rPr>
        <w:t>原材料优势：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纳雍县有10万亩辣椒种植基地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，产出辣椒辣味适中，香味浓郁，产品质量好，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县内采购，降低运输成本，提高产品竞争力。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val="en-US" w:eastAsia="zh-CN"/>
        </w:rPr>
        <w:t>人力资源优势：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纳雍县城区有异地移民搬迁人口42098人，用工方便，可以合理利用人力资源，减少人力成本。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val="en-US" w:eastAsia="zh-CN"/>
        </w:rPr>
        <w:t>销售渠道优势：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政府平台公司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雍福集团旗下子公司纳福礼贸易公司有固定的线上销售渠道，且在天猫、京东等平台已入驻；二是广汽集团对口帮扶纳雍，每年从纳雍采购大量农产品，民革中央倡议的“我为纳雍扶贫下一单”等优势销售资源；三是西南地区喜欢用辣椒做调味品，产品就地就近销售。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val="en-US" w:eastAsia="zh-CN"/>
        </w:rPr>
        <w:t>新建厂房优势：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新建加工厂，环保卫生，同时采购先进生产设备，使用最新生产工艺，提高生产效率，降低能源消耗及人工成本，从而降低产品成本，提高产品市场竞争力;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val="en-US" w:eastAsia="zh-CN"/>
        </w:rPr>
        <w:t>政策优势：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纳味鲜是纳雍县国资中心控股的政府平台公司，旗下辣椒加工厂项目属于纳雍县农特产品加工的重点项目，项目在前期建设、中期生产、后期销售和品牌建设等方面，将得到纳雍县县委政府，纳雍各大银行的极力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电话：0857-3521485     邮箱：gznynyj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主要负责人：王  鑫      手机：13885750872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 系  人：张习文      手机：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18285760503</w:t>
      </w:r>
    </w:p>
    <w:bookmarkEnd w:id="0"/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2911EC"/>
    <w:rsid w:val="224930CB"/>
    <w:rsid w:val="32F66EDF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/>
      <w:outlineLvl w:val="2"/>
    </w:pPr>
    <w:rPr>
      <w:rFonts w:ascii="Times New Roman" w:hAnsi="Times New Roman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0"/>
    <w:pPr>
      <w:spacing w:after="120" w:line="360" w:lineRule="auto"/>
    </w:pPr>
    <w:rPr>
      <w:rFonts w:hint="eastAsia" w:ascii="宋体" w:hAnsi="宋体"/>
    </w:rPr>
  </w:style>
  <w:style w:type="paragraph" w:styleId="5">
    <w:name w:val="Body Text Indent"/>
    <w:basedOn w:val="1"/>
    <w:qFormat/>
    <w:uiPriority w:val="99"/>
    <w:pPr>
      <w:ind w:left="420" w:leftChars="200"/>
    </w:pPr>
    <w:rPr>
      <w:szCs w:val="20"/>
    </w:rPr>
  </w:style>
  <w:style w:type="paragraph" w:styleId="6">
    <w:name w:val="Body Text First Indent 2"/>
    <w:basedOn w:val="5"/>
    <w:qFormat/>
    <w:uiPriority w:val="99"/>
    <w:pPr>
      <w:ind w:left="0" w:leftChar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二锅头</cp:lastModifiedBy>
  <dcterms:modified xsi:type="dcterms:W3CDTF">2021-04-09T08:59:58Z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