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4"/>
        </w:rPr>
      </w:pPr>
      <w:r>
        <w:rPr>
          <w:rFonts w:hint="eastAsia" w:ascii="方正小标宋简体" w:eastAsia="方正小标宋简体"/>
          <w:sz w:val="40"/>
          <w:szCs w:val="44"/>
        </w:rPr>
        <w:t>黔南州重点招商引资项目推介表</w:t>
      </w:r>
    </w:p>
    <w:tbl>
      <w:tblPr>
        <w:tblStyle w:val="7"/>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3"/>
        <w:gridCol w:w="839"/>
        <w:gridCol w:w="1190"/>
        <w:gridCol w:w="2264"/>
        <w:gridCol w:w="1295"/>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2" w:hRule="atLeast"/>
          <w:jc w:val="center"/>
        </w:trPr>
        <w:tc>
          <w:tcPr>
            <w:tcW w:w="1512" w:type="dxa"/>
            <w:gridSpan w:val="2"/>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编制单位</w:t>
            </w:r>
          </w:p>
        </w:tc>
        <w:tc>
          <w:tcPr>
            <w:tcW w:w="7177" w:type="dxa"/>
            <w:gridSpan w:val="4"/>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贵州金晨农产品开发有限责任公司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项</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目</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现</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状</w:t>
            </w:r>
          </w:p>
        </w:tc>
        <w:tc>
          <w:tcPr>
            <w:tcW w:w="839" w:type="dxa"/>
            <w:vAlign w:val="center"/>
          </w:tcPr>
          <w:p>
            <w:pPr>
              <w:jc w:val="center"/>
              <w:rPr>
                <w:rFonts w:ascii="宋体" w:hAnsi="宋体" w:eastAsia="宋体" w:cs="宋体"/>
                <w:b/>
                <w:bCs/>
                <w:kern w:val="0"/>
                <w:sz w:val="24"/>
                <w:szCs w:val="24"/>
              </w:rPr>
            </w:pPr>
            <w:r>
              <w:rPr>
                <w:rFonts w:ascii="宋体" w:hAnsi="宋体" w:eastAsia="宋体" w:cs="宋体"/>
                <w:b/>
                <w:bCs/>
                <w:kern w:val="0"/>
                <w:sz w:val="24"/>
                <w:szCs w:val="24"/>
              </w:rPr>
              <w:t>项目</w:t>
            </w:r>
          </w:p>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454"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年产20000吨速食米粉生产线建设项目</w:t>
            </w:r>
          </w:p>
          <w:p>
            <w:pPr>
              <w:rPr>
                <w:rFonts w:hint="eastAsia" w:ascii="宋体" w:hAnsi="宋体" w:eastAsia="宋体" w:cs="宋体"/>
                <w:kern w:val="0"/>
                <w:sz w:val="20"/>
                <w:szCs w:val="20"/>
              </w:rPr>
            </w:pPr>
          </w:p>
        </w:tc>
        <w:tc>
          <w:tcPr>
            <w:tcW w:w="1295" w:type="dxa"/>
            <w:vAlign w:val="center"/>
          </w:tcPr>
          <w:p>
            <w:pPr>
              <w:jc w:val="center"/>
              <w:rPr>
                <w:rFonts w:hint="eastAsia" w:ascii="宋体" w:hAnsi="宋体" w:eastAsia="宋体" w:cs="宋体"/>
                <w:kern w:val="0"/>
                <w:sz w:val="20"/>
                <w:szCs w:val="20"/>
              </w:rPr>
            </w:pPr>
            <w:r>
              <w:rPr>
                <w:rFonts w:hint="eastAsia" w:ascii="宋体" w:hAnsi="宋体" w:eastAsia="宋体" w:cs="宋体"/>
                <w:b/>
                <w:bCs/>
                <w:kern w:val="0"/>
                <w:sz w:val="24"/>
                <w:szCs w:val="24"/>
              </w:rPr>
              <w:t>行业类别</w:t>
            </w:r>
          </w:p>
        </w:tc>
        <w:tc>
          <w:tcPr>
            <w:tcW w:w="2428" w:type="dxa"/>
            <w:vAlign w:val="center"/>
          </w:tcPr>
          <w:p>
            <w:pPr>
              <w:rPr>
                <w:rFonts w:hint="eastAsia" w:ascii="宋体" w:hAnsi="宋体" w:eastAsia="宋体" w:cs="宋体"/>
                <w:kern w:val="0"/>
                <w:sz w:val="20"/>
                <w:szCs w:val="20"/>
              </w:rPr>
            </w:pPr>
            <w:r>
              <w:rPr>
                <w:rFonts w:hint="eastAsia" w:ascii="宋体" w:hAnsi="宋体" w:eastAsia="宋体" w:cs="宋体"/>
                <w:sz w:val="28"/>
                <w:szCs w:val="28"/>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性质</w:t>
            </w:r>
          </w:p>
        </w:tc>
        <w:tc>
          <w:tcPr>
            <w:tcW w:w="3454" w:type="dxa"/>
            <w:gridSpan w:val="2"/>
            <w:vAlign w:val="center"/>
          </w:tcPr>
          <w:p>
            <w:pPr>
              <w:ind w:firstLine="560" w:firstLineChars="200"/>
              <w:rPr>
                <w:rFonts w:hint="eastAsia" w:ascii="宋体" w:hAnsi="宋体" w:eastAsia="宋体" w:cs="宋体"/>
                <w:kern w:val="0"/>
                <w:sz w:val="24"/>
                <w:szCs w:val="24"/>
              </w:rPr>
            </w:pPr>
            <w:r>
              <w:rPr>
                <w:rFonts w:hint="eastAsia" w:ascii="宋体" w:hAnsi="宋体" w:eastAsia="宋体" w:cs="宋体"/>
                <w:sz w:val="28"/>
                <w:szCs w:val="28"/>
              </w:rPr>
              <w:t>改扩建</w:t>
            </w:r>
          </w:p>
        </w:tc>
        <w:tc>
          <w:tcPr>
            <w:tcW w:w="1295" w:type="dxa"/>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合作方式</w:t>
            </w:r>
          </w:p>
        </w:tc>
        <w:tc>
          <w:tcPr>
            <w:tcW w:w="2428" w:type="dxa"/>
            <w:vAlign w:val="center"/>
          </w:tcPr>
          <w:p>
            <w:pPr>
              <w:widowControl/>
              <w:rPr>
                <w:rFonts w:hint="eastAsia" w:ascii="宋体" w:hAnsi="宋体" w:eastAsia="宋体" w:cs="宋体"/>
                <w:kern w:val="0"/>
                <w:sz w:val="24"/>
                <w:szCs w:val="24"/>
              </w:rPr>
            </w:pPr>
            <w:r>
              <w:rPr>
                <w:rFonts w:hint="eastAsia" w:ascii="宋体" w:hAnsi="宋体" w:eastAsia="宋体" w:cs="宋体"/>
                <w:sz w:val="28"/>
                <w:szCs w:val="28"/>
              </w:rPr>
              <w:t>合资、合作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81"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条件</w:t>
            </w:r>
          </w:p>
        </w:tc>
        <w:tc>
          <w:tcPr>
            <w:tcW w:w="7177" w:type="dxa"/>
            <w:gridSpan w:val="4"/>
            <w:vAlign w:val="center"/>
          </w:tcPr>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本项目在公司现有粮食加工厂基础上进行建设，建设期为一年（12个月），建设地点位于惠水县高镇镇（长田工业园区）</w:t>
            </w:r>
            <w:r>
              <w:rPr>
                <w:rFonts w:hint="eastAsia" w:ascii="宋体" w:hAnsi="宋体" w:eastAsia="宋体" w:cs="宋体"/>
                <w:bCs/>
                <w:sz w:val="24"/>
                <w:szCs w:val="24"/>
              </w:rPr>
              <w:t>贵州金晨农产品开发有限公司厂区内</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项目已在惠水县工业和信息化局备案立项，取得相关生产许可资质，土地及环评资质等。</w:t>
            </w:r>
          </w:p>
          <w:p>
            <w:pPr>
              <w:widowControl/>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产业</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条件</w:t>
            </w:r>
          </w:p>
        </w:tc>
        <w:tc>
          <w:tcPr>
            <w:tcW w:w="7177" w:type="dxa"/>
            <w:gridSpan w:val="4"/>
            <w:vAlign w:val="center"/>
          </w:tcPr>
          <w:p>
            <w:pPr>
              <w:pStyle w:val="5"/>
              <w:keepNext w:val="0"/>
              <w:keepLines w:val="0"/>
              <w:pageBreakBefore w:val="0"/>
              <w:widowControl w:val="0"/>
              <w:kinsoku/>
              <w:wordWrap/>
              <w:overflowPunct/>
              <w:topLinePunct w:val="0"/>
              <w:autoSpaceDE/>
              <w:autoSpaceDN/>
              <w:bidi w:val="0"/>
              <w:adjustRightInd/>
              <w:snapToGrid/>
              <w:spacing w:line="360" w:lineRule="exact"/>
              <w:ind w:firstLine="567"/>
              <w:textAlignment w:val="auto"/>
              <w:rPr>
                <w:rFonts w:ascii="宋体" w:hAnsi="宋体" w:eastAsia="宋体" w:cs="宋体"/>
                <w:kern w:val="0"/>
                <w:sz w:val="24"/>
                <w:szCs w:val="24"/>
              </w:rPr>
            </w:pPr>
            <w:r>
              <w:rPr>
                <w:rFonts w:hint="eastAsia" w:ascii="宋体" w:hAnsi="宋体" w:eastAsia="宋体" w:cs="宋体"/>
                <w:sz w:val="24"/>
                <w:szCs w:val="24"/>
                <w:highlight w:val="none"/>
              </w:rPr>
              <w:t>惠水县是中国优质米之乡，中国黑糯米之乡。惠水县政府对做强做大惠水大米产业制定了具体措施。这些措施包括：抓紧平台建设；由政府牵头企业落实抓资源整合；积极配合企业建立品牌，抓知识产权保护；推进农业信息化建设全方位为企业提供支持，抓项目服务；政府出资抓科技创新，注重新品种、新技术、新材料的开发，及人才引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85"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市场</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前景</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预测</w:t>
            </w:r>
          </w:p>
        </w:tc>
        <w:tc>
          <w:tcPr>
            <w:tcW w:w="7177"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色食品产业是我省特色优势产业，是我省全力打造的“五张名片”之一，是拉动我省工业经济增长的主要力量。2014年，全省特色食品产业实现工业总产值526亿元，工业增加值115亿元，同比增长16.8%，主营业务收入372.3亿元，同比增长22.7%，利润总额36.3亿元，同比增长23.58%，上缴税金14.6亿元，同比增长10.27%，全省特色食品规模（统计口径为年主营业务收入500万元及以上）以上工业企业718户，其中农副食品加工业338户、食品制造业135户、饮料和精制茶制造业245户。</w:t>
            </w:r>
          </w:p>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2016年以来，在省委、省政府的坚强领导下，采取一系列有效措施，强化品牌建设和市场开拓，优化产业和产品结构，加快推进产业转型升级，全省特色食品产业运行呈现出生产稳定增长、规模持续扩大、市场稳定向好等特点。2015年1-4月，全省特色食品产业完成工业总产值196.05亿元，完成工业增加值44.32亿元，同比增长12.9％。分行业来看，农副食品加工业完成增加值 15.86亿元，同比增长9.2%，食品制造业完成12.89亿元，同比增长18%，饮料和精制茶制造业完成15.06亿元，同比增长11.3%。</w:t>
            </w:r>
          </w:p>
          <w:p>
            <w:pPr>
              <w:pStyle w:val="5"/>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该项目产品采用惠水产无污染绿色有机大米为原料。产品具有香味浓郁、防腐剂零添加、口感劲道、下锅不糊汤等优点。干米粉泡发后，通过每日换水的方式，可以使保质期达到3天。这样的品质正好迎合现代人们回归自然的生活理念，市场前景具有稳定的可拓展性。</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3" w:hRule="atLeast"/>
          <w:jc w:val="center"/>
        </w:trPr>
        <w:tc>
          <w:tcPr>
            <w:tcW w:w="673" w:type="dxa"/>
            <w:vMerge w:val="continue"/>
            <w:vAlign w:val="center"/>
          </w:tcPr>
          <w:p>
            <w:pPr>
              <w:widowControl/>
              <w:rPr>
                <w:rFonts w:ascii="宋体" w:hAnsi="宋体" w:eastAsia="宋体" w:cs="宋体"/>
                <w:b/>
                <w:bCs/>
                <w:kern w:val="0"/>
                <w:sz w:val="24"/>
                <w:szCs w:val="24"/>
              </w:rPr>
            </w:pPr>
          </w:p>
        </w:tc>
        <w:tc>
          <w:tcPr>
            <w:tcW w:w="839"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项目选址及规模</w:t>
            </w:r>
          </w:p>
        </w:tc>
        <w:tc>
          <w:tcPr>
            <w:tcW w:w="7177" w:type="dxa"/>
            <w:gridSpan w:val="4"/>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 </w:t>
            </w:r>
            <w:r>
              <w:rPr>
                <w:rFonts w:hint="eastAsia" w:ascii="宋体" w:hAnsi="宋体" w:eastAsia="宋体" w:cs="宋体"/>
                <w:kern w:val="0"/>
                <w:sz w:val="24"/>
                <w:szCs w:val="24"/>
                <w:lang w:val="en-US" w:eastAsia="zh-CN"/>
              </w:rPr>
              <w:t>贵州省惠水县高镇镇赤土村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Merge w:val="continue"/>
            <w:vAlign w:val="center"/>
          </w:tcPr>
          <w:p>
            <w:pPr>
              <w:widowControl/>
              <w:jc w:val="center"/>
              <w:rPr>
                <w:rFonts w:ascii="宋体" w:hAnsi="宋体" w:eastAsia="宋体" w:cs="宋体"/>
                <w:b/>
                <w:bCs/>
                <w:kern w:val="0"/>
                <w:sz w:val="24"/>
                <w:szCs w:val="24"/>
              </w:rPr>
            </w:pPr>
          </w:p>
        </w:tc>
        <w:tc>
          <w:tcPr>
            <w:tcW w:w="1190" w:type="dxa"/>
            <w:vAlign w:val="center"/>
          </w:tcPr>
          <w:p>
            <w:pPr>
              <w:widowControl/>
              <w:jc w:val="center"/>
              <w:rPr>
                <w:rFonts w:ascii="宋体" w:hAnsi="宋体" w:eastAsia="宋体" w:cs="宋体"/>
                <w:kern w:val="0"/>
                <w:sz w:val="24"/>
                <w:szCs w:val="24"/>
              </w:rPr>
            </w:pPr>
            <w:r>
              <w:rPr>
                <w:rFonts w:ascii="宋体" w:hAnsi="宋体" w:eastAsia="宋体" w:cs="宋体"/>
                <w:b/>
                <w:bCs/>
                <w:kern w:val="0"/>
                <w:sz w:val="24"/>
                <w:szCs w:val="24"/>
              </w:rPr>
              <w:t>占地面积</w:t>
            </w:r>
          </w:p>
        </w:tc>
        <w:tc>
          <w:tcPr>
            <w:tcW w:w="2264" w:type="dxa"/>
            <w:vAlign w:val="center"/>
          </w:tcPr>
          <w:p>
            <w:pPr>
              <w:widowControl/>
              <w:ind w:firstLine="720" w:firstLineChars="300"/>
              <w:rPr>
                <w:rFonts w:ascii="宋体" w:hAnsi="宋体" w:eastAsia="宋体" w:cs="宋体"/>
                <w:kern w:val="0"/>
                <w:sz w:val="24"/>
                <w:szCs w:val="24"/>
              </w:rPr>
            </w:pPr>
            <w:r>
              <w:rPr>
                <w:rFonts w:hint="eastAsia" w:ascii="宋体" w:hAnsi="宋体" w:eastAsia="宋体" w:cs="宋体"/>
                <w:kern w:val="0"/>
                <w:sz w:val="24"/>
                <w:szCs w:val="24"/>
                <w:lang w:val="en-US" w:eastAsia="zh-CN"/>
              </w:rPr>
              <w:t>49</w:t>
            </w:r>
            <w:r>
              <w:rPr>
                <w:rFonts w:ascii="宋体" w:hAnsi="宋体" w:eastAsia="宋体" w:cs="宋体"/>
                <w:kern w:val="0"/>
                <w:sz w:val="24"/>
                <w:szCs w:val="24"/>
              </w:rPr>
              <w:t>亩</w:t>
            </w: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建筑面积</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lang w:val="en-US" w:eastAsia="zh-CN"/>
              </w:rPr>
              <w:t>3000</w:t>
            </w:r>
            <w:r>
              <w:rPr>
                <w:rFonts w:ascii="宋体" w:hAnsi="宋体" w:eastAsia="宋体" w:cs="宋体"/>
                <w:kern w:val="0"/>
                <w:sz w:val="24"/>
                <w:szCs w:val="24"/>
              </w:rPr>
              <w:t xml:space="preserve">平方米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8" w:hRule="atLeast"/>
          <w:jc w:val="center"/>
        </w:trPr>
        <w:tc>
          <w:tcPr>
            <w:tcW w:w="673"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建设</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内容</w:t>
            </w:r>
          </w:p>
        </w:tc>
        <w:tc>
          <w:tcPr>
            <w:tcW w:w="8016" w:type="dxa"/>
            <w:gridSpan w:val="5"/>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 </w:t>
            </w:r>
            <w:r>
              <w:rPr>
                <w:rFonts w:hint="eastAsia" w:ascii="宋体" w:hAnsi="宋体" w:eastAsia="宋体" w:cs="宋体"/>
                <w:kern w:val="0"/>
                <w:sz w:val="24"/>
                <w:szCs w:val="24"/>
                <w:lang w:val="en-US" w:eastAsia="zh-CN"/>
              </w:rPr>
              <w:t>生产线建设、厂房改造、配套设施建设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6"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财务</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分析</w:t>
            </w:r>
          </w:p>
        </w:tc>
        <w:tc>
          <w:tcPr>
            <w:tcW w:w="839" w:type="dxa"/>
            <w:vMerge w:val="restart"/>
            <w:vAlign w:val="center"/>
          </w:tcPr>
          <w:p>
            <w:pPr>
              <w:jc w:val="center"/>
              <w:rPr>
                <w:rFonts w:ascii="宋体" w:hAnsi="宋体" w:eastAsia="宋体" w:cs="宋体"/>
                <w:b/>
                <w:bCs/>
                <w:kern w:val="0"/>
                <w:sz w:val="24"/>
                <w:szCs w:val="24"/>
              </w:rPr>
            </w:pPr>
            <w:r>
              <w:rPr>
                <w:rFonts w:ascii="宋体" w:hAnsi="宋体" w:eastAsia="宋体" w:cs="宋体"/>
                <w:b/>
                <w:bCs/>
                <w:kern w:val="0"/>
                <w:sz w:val="24"/>
                <w:szCs w:val="24"/>
              </w:rPr>
              <w:t>总投</w:t>
            </w:r>
          </w:p>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资额</w:t>
            </w:r>
          </w:p>
        </w:tc>
        <w:tc>
          <w:tcPr>
            <w:tcW w:w="3454" w:type="dxa"/>
            <w:gridSpan w:val="2"/>
            <w:vMerge w:val="restart"/>
            <w:vAlign w:val="center"/>
          </w:tcPr>
          <w:p>
            <w:pPr>
              <w:rPr>
                <w:rFonts w:ascii="Times New Roman" w:hAnsi="Times New Roman" w:eastAsia="Times New Roman" w:cs="Times New Roman"/>
                <w:kern w:val="0"/>
                <w:sz w:val="20"/>
                <w:szCs w:val="20"/>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12000</w:t>
            </w:r>
            <w:r>
              <w:rPr>
                <w:rFonts w:ascii="宋体" w:hAnsi="宋体" w:eastAsia="宋体" w:cs="宋体"/>
                <w:kern w:val="0"/>
                <w:sz w:val="24"/>
                <w:szCs w:val="24"/>
              </w:rPr>
              <w:t xml:space="preserve"> 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c>
          <w:tcPr>
            <w:tcW w:w="1295" w:type="dxa"/>
            <w:vMerge w:val="restart"/>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引资金额</w:t>
            </w:r>
          </w:p>
        </w:tc>
        <w:tc>
          <w:tcPr>
            <w:tcW w:w="2428" w:type="dxa"/>
            <w:vMerge w:val="restart"/>
            <w:vAlign w:val="center"/>
          </w:tcPr>
          <w:p>
            <w:pPr>
              <w:rPr>
                <w:rFonts w:ascii="Times New Roman" w:hAnsi="Times New Roman" w:eastAsia="Times New Roman" w:cs="Times New Roman"/>
                <w:kern w:val="0"/>
                <w:sz w:val="20"/>
                <w:szCs w:val="20"/>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5000</w:t>
            </w:r>
            <w:r>
              <w:rPr>
                <w:rFonts w:ascii="宋体" w:hAnsi="宋体" w:eastAsia="宋体" w:cs="宋体"/>
                <w:kern w:val="0"/>
                <w:sz w:val="24"/>
                <w:szCs w:val="24"/>
              </w:rPr>
              <w:t xml:space="preserve"> 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Merge w:val="continue"/>
            <w:vAlign w:val="center"/>
          </w:tcPr>
          <w:p>
            <w:pPr>
              <w:widowControl/>
              <w:jc w:val="center"/>
              <w:rPr>
                <w:rFonts w:ascii="宋体" w:hAnsi="宋体" w:eastAsia="宋体" w:cs="宋体"/>
                <w:b/>
                <w:bCs/>
                <w:kern w:val="0"/>
                <w:sz w:val="24"/>
                <w:szCs w:val="24"/>
              </w:rPr>
            </w:pPr>
          </w:p>
        </w:tc>
        <w:tc>
          <w:tcPr>
            <w:tcW w:w="3454" w:type="dxa"/>
            <w:gridSpan w:val="2"/>
            <w:vMerge w:val="continue"/>
            <w:vAlign w:val="center"/>
          </w:tcPr>
          <w:p>
            <w:pPr>
              <w:widowControl/>
              <w:rPr>
                <w:rFonts w:ascii="宋体" w:hAnsi="宋体" w:eastAsia="宋体" w:cs="宋体"/>
                <w:kern w:val="0"/>
                <w:sz w:val="24"/>
                <w:szCs w:val="24"/>
              </w:rPr>
            </w:pPr>
          </w:p>
        </w:tc>
        <w:tc>
          <w:tcPr>
            <w:tcW w:w="1295" w:type="dxa"/>
            <w:vMerge w:val="continue"/>
            <w:vAlign w:val="center"/>
          </w:tcPr>
          <w:p>
            <w:pPr>
              <w:widowControl/>
              <w:jc w:val="center"/>
              <w:rPr>
                <w:rFonts w:ascii="宋体" w:hAnsi="宋体" w:eastAsia="宋体" w:cs="宋体"/>
                <w:b/>
                <w:bCs/>
                <w:kern w:val="0"/>
                <w:sz w:val="24"/>
                <w:szCs w:val="24"/>
              </w:rPr>
            </w:pPr>
          </w:p>
        </w:tc>
        <w:tc>
          <w:tcPr>
            <w:tcW w:w="2428" w:type="dxa"/>
            <w:vMerge w:val="continue"/>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自有</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资金</w:t>
            </w:r>
          </w:p>
        </w:tc>
        <w:tc>
          <w:tcPr>
            <w:tcW w:w="3454" w:type="dxa"/>
            <w:gridSpan w:val="2"/>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7000</w:t>
            </w:r>
            <w:r>
              <w:rPr>
                <w:rFonts w:ascii="宋体" w:hAnsi="宋体" w:eastAsia="宋体" w:cs="宋体"/>
                <w:kern w:val="0"/>
                <w:sz w:val="24"/>
                <w:szCs w:val="24"/>
              </w:rPr>
              <w:t>万</w:t>
            </w:r>
            <w:r>
              <w:rPr>
                <w:rFonts w:hint="eastAsia" w:ascii="宋体" w:hAnsi="宋体" w:eastAsia="宋体" w:cs="宋体"/>
                <w:kern w:val="0"/>
                <w:sz w:val="24"/>
                <w:szCs w:val="24"/>
              </w:rPr>
              <w:t>元</w:t>
            </w:r>
            <w:r>
              <w:rPr>
                <w:rFonts w:ascii="宋体" w:hAnsi="宋体" w:eastAsia="宋体" w:cs="宋体"/>
                <w:kern w:val="0"/>
                <w:sz w:val="24"/>
                <w:szCs w:val="24"/>
              </w:rPr>
              <w:t xml:space="preserve">人民币 </w:t>
            </w: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投资回收期</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5</w:t>
            </w:r>
            <w:r>
              <w:rPr>
                <w:rFonts w:ascii="宋体" w:hAnsi="宋体" w:eastAsia="宋体" w:cs="宋体"/>
                <w:kern w:val="0"/>
                <w:sz w:val="24"/>
                <w:szCs w:val="24"/>
              </w:rPr>
              <w:t xml:space="preserve">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22" w:hRule="atLeast"/>
          <w:jc w:val="center"/>
        </w:trPr>
        <w:tc>
          <w:tcPr>
            <w:tcW w:w="673"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扶持</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政策</w:t>
            </w:r>
          </w:p>
        </w:tc>
        <w:tc>
          <w:tcPr>
            <w:tcW w:w="8016" w:type="dxa"/>
            <w:gridSpan w:val="5"/>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8"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业主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单位</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方式</w:t>
            </w:r>
          </w:p>
        </w:tc>
        <w:tc>
          <w:tcPr>
            <w:tcW w:w="83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454" w:type="dxa"/>
            <w:gridSpan w:val="2"/>
            <w:vAlign w:val="center"/>
          </w:tcPr>
          <w:p>
            <w:pPr>
              <w:rPr>
                <w:rFonts w:hint="default" w:ascii="Times New Roman" w:hAnsi="Times New Roman" w:eastAsia="宋体" w:cs="Times New Roman"/>
                <w:kern w:val="0"/>
                <w:sz w:val="20"/>
                <w:szCs w:val="20"/>
                <w:lang w:val="en-US" w:eastAsia="zh-CN"/>
              </w:rPr>
            </w:pPr>
            <w:r>
              <w:rPr>
                <w:rFonts w:hint="eastAsia" w:ascii="宋体" w:hAnsi="宋体" w:eastAsia="宋体" w:cs="宋体"/>
                <w:kern w:val="0"/>
                <w:sz w:val="24"/>
                <w:szCs w:val="24"/>
                <w:lang w:val="en-US" w:eastAsia="zh-CN"/>
              </w:rPr>
              <w:t>贵州金晨农产品开发有限责任公司</w:t>
            </w:r>
          </w:p>
        </w:tc>
        <w:tc>
          <w:tcPr>
            <w:tcW w:w="1295"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地址</w:t>
            </w:r>
          </w:p>
        </w:tc>
        <w:tc>
          <w:tcPr>
            <w:tcW w:w="2428" w:type="dxa"/>
            <w:vAlign w:val="center"/>
          </w:tcPr>
          <w:p>
            <w:pPr>
              <w:rPr>
                <w:rFonts w:ascii="Times New Roman" w:hAnsi="Times New Roman" w:eastAsia="Times New Roman" w:cs="Times New Roman"/>
                <w:kern w:val="0"/>
                <w:sz w:val="20"/>
                <w:szCs w:val="20"/>
              </w:rPr>
            </w:pPr>
            <w:r>
              <w:rPr>
                <w:rFonts w:hint="eastAsia" w:ascii="宋体" w:hAnsi="宋体" w:eastAsia="宋体" w:cs="宋体"/>
                <w:kern w:val="0"/>
                <w:sz w:val="24"/>
                <w:szCs w:val="24"/>
                <w:lang w:val="en-US" w:eastAsia="zh-CN"/>
              </w:rPr>
              <w:t>贵州省惠水县</w:t>
            </w:r>
            <w:r>
              <w:rPr>
                <w:rFonts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邮编</w:t>
            </w:r>
          </w:p>
        </w:tc>
        <w:tc>
          <w:tcPr>
            <w:tcW w:w="3454" w:type="dxa"/>
            <w:gridSpan w:val="2"/>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550600</w:t>
            </w: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联系人</w:t>
            </w:r>
          </w:p>
        </w:tc>
        <w:tc>
          <w:tcPr>
            <w:tcW w:w="2428" w:type="dxa"/>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钟晓燕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座机</w:t>
            </w:r>
          </w:p>
        </w:tc>
        <w:tc>
          <w:tcPr>
            <w:tcW w:w="3454" w:type="dxa"/>
            <w:gridSpan w:val="2"/>
            <w:vAlign w:val="center"/>
          </w:tcPr>
          <w:p>
            <w:pPr>
              <w:widowControl/>
              <w:rPr>
                <w:rFonts w:hint="default" w:ascii="宋体" w:hAnsi="宋体" w:eastAsia="宋体" w:cs="宋体"/>
                <w:kern w:val="0"/>
                <w:sz w:val="24"/>
                <w:szCs w:val="24"/>
                <w:lang w:val="en-US" w:eastAsia="zh-CN"/>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0854-6539778</w:t>
            </w: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手机</w:t>
            </w:r>
          </w:p>
        </w:tc>
        <w:tc>
          <w:tcPr>
            <w:tcW w:w="2428" w:type="dxa"/>
            <w:vAlign w:val="center"/>
          </w:tcPr>
          <w:p>
            <w:pPr>
              <w:widowControl/>
              <w:rPr>
                <w:rFonts w:hint="default" w:ascii="宋体" w:hAnsi="宋体" w:eastAsia="宋体" w:cs="宋体"/>
                <w:kern w:val="0"/>
                <w:sz w:val="24"/>
                <w:szCs w:val="24"/>
                <w:lang w:val="en-US" w:eastAsia="zh-CN"/>
              </w:rPr>
            </w:pPr>
            <w:bookmarkStart w:id="0" w:name="_GoBack"/>
            <w:r>
              <w:rPr>
                <w:rFonts w:hint="eastAsia" w:ascii="宋体" w:hAnsi="宋体" w:eastAsia="宋体" w:cs="宋体"/>
                <w:kern w:val="0"/>
                <w:sz w:val="24"/>
                <w:szCs w:val="24"/>
                <w:lang w:val="en-US" w:eastAsia="zh-CN"/>
              </w:rPr>
              <w:t>13802848136</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jc w:val="center"/>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传真</w:t>
            </w:r>
          </w:p>
        </w:tc>
        <w:tc>
          <w:tcPr>
            <w:tcW w:w="3454" w:type="dxa"/>
            <w:gridSpan w:val="2"/>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邮箱</w:t>
            </w:r>
          </w:p>
        </w:tc>
        <w:tc>
          <w:tcPr>
            <w:tcW w:w="2428" w:type="dxa"/>
            <w:vAlign w:val="center"/>
          </w:tcPr>
          <w:p>
            <w:pPr>
              <w:widowControl/>
              <w:rPr>
                <w:rFonts w:ascii="宋体" w:hAnsi="宋体" w:eastAsia="宋体" w:cs="宋体"/>
                <w:kern w:val="0"/>
                <w:sz w:val="24"/>
                <w:szCs w:val="24"/>
              </w:rPr>
            </w:pPr>
            <w:r>
              <w:rPr>
                <w:rFonts w:ascii="宋体" w:hAnsi="宋体" w:eastAsia="宋体"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 w:hRule="atLeast"/>
          <w:jc w:val="center"/>
        </w:trPr>
        <w:tc>
          <w:tcPr>
            <w:tcW w:w="673" w:type="dxa"/>
            <w:vMerge w:val="restart"/>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服务</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单位</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w:t>
            </w:r>
          </w:p>
          <w:p>
            <w:pPr>
              <w:widowControl/>
              <w:jc w:val="center"/>
              <w:rPr>
                <w:rFonts w:ascii="宋体" w:hAnsi="宋体" w:eastAsia="宋体" w:cs="宋体"/>
                <w:b/>
                <w:bCs/>
                <w:kern w:val="0"/>
                <w:sz w:val="24"/>
                <w:szCs w:val="24"/>
              </w:rPr>
            </w:pPr>
            <w:r>
              <w:rPr>
                <w:rFonts w:ascii="宋体" w:hAnsi="宋体" w:eastAsia="宋体" w:cs="宋体"/>
                <w:b/>
                <w:bCs/>
                <w:kern w:val="0"/>
                <w:sz w:val="24"/>
                <w:szCs w:val="24"/>
              </w:rPr>
              <w:t>方式</w:t>
            </w:r>
          </w:p>
        </w:tc>
        <w:tc>
          <w:tcPr>
            <w:tcW w:w="839"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名称</w:t>
            </w:r>
          </w:p>
        </w:tc>
        <w:tc>
          <w:tcPr>
            <w:tcW w:w="3454" w:type="dxa"/>
            <w:gridSpan w:val="2"/>
            <w:vAlign w:val="center"/>
          </w:tcPr>
          <w:p>
            <w:pPr>
              <w:rPr>
                <w:rFonts w:ascii="Times New Roman" w:hAnsi="Times New Roman" w:eastAsia="Times New Roman" w:cs="Times New Roman"/>
                <w:kern w:val="0"/>
                <w:sz w:val="20"/>
                <w:szCs w:val="20"/>
              </w:rPr>
            </w:pPr>
          </w:p>
        </w:tc>
        <w:tc>
          <w:tcPr>
            <w:tcW w:w="1295" w:type="dxa"/>
            <w:vAlign w:val="center"/>
          </w:tcPr>
          <w:p>
            <w:pPr>
              <w:jc w:val="center"/>
              <w:rPr>
                <w:rFonts w:ascii="Times New Roman" w:hAnsi="Times New Roman" w:eastAsia="Times New Roman" w:cs="Times New Roman"/>
                <w:kern w:val="0"/>
                <w:sz w:val="20"/>
                <w:szCs w:val="20"/>
              </w:rPr>
            </w:pPr>
            <w:r>
              <w:rPr>
                <w:rFonts w:ascii="宋体" w:hAnsi="宋体" w:eastAsia="宋体" w:cs="宋体"/>
                <w:b/>
                <w:bCs/>
                <w:kern w:val="0"/>
                <w:sz w:val="24"/>
                <w:szCs w:val="24"/>
              </w:rPr>
              <w:t>地址</w:t>
            </w:r>
          </w:p>
        </w:tc>
        <w:tc>
          <w:tcPr>
            <w:tcW w:w="2428" w:type="dxa"/>
            <w:vAlign w:val="center"/>
          </w:tcPr>
          <w:p>
            <w:pP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邮编</w:t>
            </w:r>
          </w:p>
        </w:tc>
        <w:tc>
          <w:tcPr>
            <w:tcW w:w="3454" w:type="dxa"/>
            <w:gridSpan w:val="2"/>
            <w:vAlign w:val="center"/>
          </w:tcPr>
          <w:p>
            <w:pPr>
              <w:widowControl/>
              <w:rPr>
                <w:rFonts w:ascii="宋体" w:hAnsi="宋体" w:eastAsia="宋体" w:cs="宋体"/>
                <w:kern w:val="0"/>
                <w:sz w:val="24"/>
                <w:szCs w:val="24"/>
              </w:rPr>
            </w:pP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联系人</w:t>
            </w:r>
          </w:p>
        </w:tc>
        <w:tc>
          <w:tcPr>
            <w:tcW w:w="2428" w:type="dxa"/>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座机</w:t>
            </w:r>
          </w:p>
        </w:tc>
        <w:tc>
          <w:tcPr>
            <w:tcW w:w="3454" w:type="dxa"/>
            <w:gridSpan w:val="2"/>
            <w:vAlign w:val="center"/>
          </w:tcPr>
          <w:p>
            <w:pPr>
              <w:widowControl/>
              <w:rPr>
                <w:rFonts w:ascii="宋体" w:hAnsi="宋体" w:eastAsia="宋体" w:cs="宋体"/>
                <w:kern w:val="0"/>
                <w:sz w:val="24"/>
                <w:szCs w:val="24"/>
              </w:rPr>
            </w:pP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手机</w:t>
            </w:r>
          </w:p>
        </w:tc>
        <w:tc>
          <w:tcPr>
            <w:tcW w:w="2428" w:type="dxa"/>
            <w:vAlign w:val="center"/>
          </w:tcPr>
          <w:p>
            <w:pPr>
              <w:widowControl/>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673" w:type="dxa"/>
            <w:vMerge w:val="continue"/>
            <w:vAlign w:val="center"/>
          </w:tcPr>
          <w:p>
            <w:pPr>
              <w:widowControl/>
              <w:rPr>
                <w:rFonts w:ascii="宋体" w:hAnsi="宋体" w:eastAsia="宋体" w:cs="宋体"/>
                <w:b/>
                <w:bCs/>
                <w:kern w:val="0"/>
                <w:sz w:val="24"/>
                <w:szCs w:val="24"/>
              </w:rPr>
            </w:pPr>
          </w:p>
        </w:tc>
        <w:tc>
          <w:tcPr>
            <w:tcW w:w="839"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传真</w:t>
            </w:r>
          </w:p>
        </w:tc>
        <w:tc>
          <w:tcPr>
            <w:tcW w:w="3454" w:type="dxa"/>
            <w:gridSpan w:val="2"/>
            <w:vAlign w:val="center"/>
          </w:tcPr>
          <w:p>
            <w:pPr>
              <w:widowControl/>
              <w:rPr>
                <w:rFonts w:ascii="宋体" w:hAnsi="宋体" w:eastAsia="宋体" w:cs="宋体"/>
                <w:kern w:val="0"/>
                <w:sz w:val="24"/>
                <w:szCs w:val="24"/>
              </w:rPr>
            </w:pPr>
          </w:p>
        </w:tc>
        <w:tc>
          <w:tcPr>
            <w:tcW w:w="1295" w:type="dxa"/>
            <w:vAlign w:val="center"/>
          </w:tcPr>
          <w:p>
            <w:pPr>
              <w:widowControl/>
              <w:jc w:val="center"/>
              <w:rPr>
                <w:rFonts w:ascii="宋体" w:hAnsi="宋体" w:eastAsia="宋体" w:cs="宋体"/>
                <w:b/>
                <w:bCs/>
                <w:kern w:val="0"/>
                <w:sz w:val="24"/>
                <w:szCs w:val="24"/>
              </w:rPr>
            </w:pPr>
            <w:r>
              <w:rPr>
                <w:rFonts w:ascii="宋体" w:hAnsi="宋体" w:eastAsia="宋体" w:cs="宋体"/>
                <w:b/>
                <w:bCs/>
                <w:kern w:val="0"/>
                <w:sz w:val="24"/>
                <w:szCs w:val="24"/>
              </w:rPr>
              <w:t>邮箱</w:t>
            </w:r>
          </w:p>
        </w:tc>
        <w:tc>
          <w:tcPr>
            <w:tcW w:w="2428" w:type="dxa"/>
            <w:vAlign w:val="center"/>
          </w:tcPr>
          <w:p>
            <w:pPr>
              <w:widowControl/>
              <w:rPr>
                <w:rFonts w:ascii="宋体" w:hAnsi="宋体" w:eastAsia="宋体" w:cs="宋体"/>
                <w:kern w:val="0"/>
                <w:sz w:val="24"/>
                <w:szCs w:val="24"/>
              </w:rPr>
            </w:pPr>
          </w:p>
        </w:tc>
      </w:tr>
    </w:tbl>
    <w:p>
      <w:pPr>
        <w:widowControl/>
        <w:jc w:val="center"/>
        <w:rPr>
          <w:rFonts w:ascii="方正小标宋简体" w:eastAsia="方正小标宋简体"/>
          <w:szCs w:val="21"/>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hint="eastAsia" w:ascii="方正小标宋简体" w:eastAsia="方正小标宋简体"/>
          <w:sz w:val="40"/>
          <w:szCs w:val="44"/>
        </w:rPr>
      </w:pPr>
    </w:p>
    <w:p>
      <w:pPr>
        <w:widowControl/>
        <w:jc w:val="center"/>
        <w:rPr>
          <w:rFonts w:ascii="方正小标宋简体" w:eastAsia="方正小标宋简体"/>
          <w:sz w:val="40"/>
          <w:szCs w:val="44"/>
        </w:rPr>
      </w:pPr>
      <w:r>
        <w:rPr>
          <w:rFonts w:hint="eastAsia" w:ascii="方正小标宋简体" w:eastAsia="方正小标宋简体"/>
          <w:sz w:val="40"/>
          <w:szCs w:val="44"/>
        </w:rPr>
        <w:t>《黔南州重点招商引资项目推介表》</w:t>
      </w:r>
    </w:p>
    <w:p>
      <w:pPr>
        <w:widowControl/>
        <w:jc w:val="center"/>
        <w:rPr>
          <w:rFonts w:ascii="方正小标宋简体" w:eastAsia="方正小标宋简体"/>
          <w:sz w:val="40"/>
          <w:szCs w:val="44"/>
        </w:rPr>
      </w:pPr>
      <w:r>
        <w:rPr>
          <w:rFonts w:hint="eastAsia" w:ascii="方正小标宋简体" w:eastAsia="方正小标宋简体"/>
          <w:sz w:val="40"/>
          <w:szCs w:val="44"/>
        </w:rPr>
        <w:t>填表注意事项</w:t>
      </w:r>
    </w:p>
    <w:p/>
    <w:p>
      <w:pPr>
        <w:ind w:firstLine="560" w:firstLineChars="200"/>
        <w:rPr>
          <w:rFonts w:ascii="仿宋_GB2312" w:eastAsia="仿宋_GB2312"/>
          <w:sz w:val="28"/>
          <w:szCs w:val="28"/>
        </w:rPr>
      </w:pPr>
      <w:r>
        <w:rPr>
          <w:rFonts w:hint="eastAsia" w:ascii="楷体_GB2312" w:eastAsia="楷体_GB2312"/>
          <w:sz w:val="28"/>
          <w:szCs w:val="28"/>
        </w:rPr>
        <w:t>（一）项目名称：</w:t>
      </w:r>
      <w:r>
        <w:rPr>
          <w:rFonts w:hint="eastAsia" w:ascii="仿宋_GB2312" w:eastAsia="仿宋_GB2312"/>
          <w:sz w:val="28"/>
          <w:szCs w:val="28"/>
        </w:rPr>
        <w:t>名称应高度概括项目实施地、产品、产能等信息。如：XX县年产XX万件XX（产品）生产项目。</w:t>
      </w:r>
    </w:p>
    <w:p>
      <w:pPr>
        <w:ind w:firstLine="560" w:firstLineChars="200"/>
        <w:rPr>
          <w:rFonts w:ascii="仿宋_GB2312" w:eastAsia="仿宋_GB2312"/>
          <w:sz w:val="28"/>
          <w:szCs w:val="28"/>
        </w:rPr>
      </w:pPr>
      <w:r>
        <w:rPr>
          <w:rFonts w:hint="eastAsia" w:ascii="楷体_GB2312" w:eastAsia="楷体_GB2312"/>
          <w:sz w:val="28"/>
          <w:szCs w:val="28"/>
        </w:rPr>
        <w:t>（二）行业类别：</w:t>
      </w:r>
      <w:r>
        <w:rPr>
          <w:rFonts w:hint="eastAsia" w:ascii="仿宋_GB2312" w:eastAsia="仿宋_GB2312"/>
          <w:sz w:val="28"/>
          <w:szCs w:val="28"/>
        </w:rPr>
        <w:t>分为农林牧渔、矿产及能源、制造业、建筑业、高新科技、商贸物流、现代服务业、房地产业、社会保障及设施管理、科教文卫、旅游业、生物医药、轻纺与化工、城市综合体、其他。</w:t>
      </w:r>
    </w:p>
    <w:p>
      <w:pPr>
        <w:ind w:firstLine="560" w:firstLineChars="200"/>
        <w:rPr>
          <w:rFonts w:ascii="仿宋_GB2312" w:eastAsia="仿宋_GB2312"/>
          <w:sz w:val="28"/>
          <w:szCs w:val="28"/>
        </w:rPr>
      </w:pPr>
      <w:r>
        <w:rPr>
          <w:rFonts w:hint="eastAsia" w:ascii="楷体_GB2312" w:eastAsia="楷体_GB2312"/>
          <w:sz w:val="28"/>
          <w:szCs w:val="28"/>
        </w:rPr>
        <w:t>（三）项目建设性质：</w:t>
      </w:r>
      <w:r>
        <w:rPr>
          <w:rFonts w:hint="eastAsia" w:ascii="仿宋_GB2312" w:eastAsia="仿宋_GB2312"/>
          <w:sz w:val="28"/>
          <w:szCs w:val="28"/>
        </w:rPr>
        <w:t>分为新建和改扩建</w:t>
      </w:r>
    </w:p>
    <w:p>
      <w:pPr>
        <w:ind w:firstLine="560" w:firstLineChars="200"/>
        <w:rPr>
          <w:rFonts w:ascii="仿宋_GB2312" w:eastAsia="仿宋_GB2312"/>
          <w:sz w:val="28"/>
          <w:szCs w:val="28"/>
        </w:rPr>
      </w:pPr>
      <w:r>
        <w:rPr>
          <w:rFonts w:hint="eastAsia" w:ascii="楷体_GB2312" w:eastAsia="楷体_GB2312"/>
          <w:sz w:val="28"/>
          <w:szCs w:val="28"/>
        </w:rPr>
        <w:t>（四）合作方式：</w:t>
      </w:r>
      <w:r>
        <w:rPr>
          <w:rFonts w:hint="eastAsia" w:ascii="仿宋_GB2312" w:eastAsia="仿宋_GB2312"/>
          <w:sz w:val="28"/>
          <w:szCs w:val="28"/>
        </w:rPr>
        <w:t>分为独资、合资、合作、租赁、重组等，可单选也可多选。</w:t>
      </w:r>
    </w:p>
    <w:p>
      <w:pPr>
        <w:ind w:firstLine="560" w:firstLineChars="200"/>
        <w:rPr>
          <w:rFonts w:ascii="楷体_GB2312" w:eastAsia="楷体_GB2312"/>
          <w:sz w:val="28"/>
          <w:szCs w:val="28"/>
        </w:rPr>
      </w:pPr>
      <w:r>
        <w:rPr>
          <w:rFonts w:hint="eastAsia" w:ascii="楷体_GB2312" w:eastAsia="楷体_GB2312"/>
          <w:sz w:val="28"/>
          <w:szCs w:val="28"/>
        </w:rPr>
        <w:t>（五）项目现状：</w:t>
      </w:r>
    </w:p>
    <w:p>
      <w:pPr>
        <w:ind w:firstLine="562" w:firstLineChars="200"/>
        <w:rPr>
          <w:rFonts w:ascii="仿宋_GB2312" w:eastAsia="仿宋_GB2312"/>
          <w:sz w:val="28"/>
          <w:szCs w:val="28"/>
        </w:rPr>
      </w:pPr>
      <w:r>
        <w:rPr>
          <w:rFonts w:hint="eastAsia" w:ascii="仿宋_GB2312" w:eastAsia="仿宋_GB2312"/>
          <w:b/>
          <w:sz w:val="28"/>
          <w:szCs w:val="28"/>
        </w:rPr>
        <w:t>1.建设条件：</w:t>
      </w:r>
      <w:r>
        <w:rPr>
          <w:rFonts w:hint="eastAsia" w:ascii="仿宋_GB2312" w:eastAsia="仿宋_GB2312"/>
          <w:sz w:val="28"/>
          <w:szCs w:val="28"/>
        </w:rPr>
        <w:t>描述项目整体情况、介绍项目所在地的区域位置、气候条件、道路交通、产业园基本情况、项目可研报告、立项批复、土地、规划、环保及行业资质、许可等相关审批资料的办理情况等，使投资者能透彻了解项目建设具备的基础条件。</w:t>
      </w:r>
    </w:p>
    <w:p>
      <w:pPr>
        <w:ind w:firstLine="562" w:firstLineChars="200"/>
        <w:rPr>
          <w:rFonts w:ascii="仿宋_GB2312" w:eastAsia="仿宋_GB2312"/>
          <w:sz w:val="28"/>
          <w:szCs w:val="28"/>
        </w:rPr>
      </w:pPr>
      <w:r>
        <w:rPr>
          <w:rFonts w:hint="eastAsia" w:ascii="仿宋_GB2312" w:eastAsia="仿宋_GB2312"/>
          <w:b/>
          <w:sz w:val="28"/>
          <w:szCs w:val="28"/>
        </w:rPr>
        <w:t>2.产业条件：</w:t>
      </w:r>
      <w:r>
        <w:rPr>
          <w:rFonts w:hint="eastAsia" w:ascii="仿宋_GB2312" w:eastAsia="仿宋_GB2312"/>
          <w:sz w:val="28"/>
          <w:szCs w:val="28"/>
        </w:rPr>
        <w:t>项目实施地的水、电、气设施、人力资源、矿产资源、配套产业、产品方案、金融配套等，产业集聚及配套情况。</w:t>
      </w:r>
    </w:p>
    <w:p>
      <w:pPr>
        <w:ind w:firstLine="562" w:firstLineChars="200"/>
        <w:rPr>
          <w:rFonts w:ascii="仿宋_GB2312" w:eastAsia="仿宋_GB2312"/>
          <w:sz w:val="28"/>
          <w:szCs w:val="28"/>
        </w:rPr>
      </w:pPr>
      <w:r>
        <w:rPr>
          <w:rFonts w:hint="eastAsia" w:ascii="仿宋_GB2312" w:eastAsia="仿宋_GB2312"/>
          <w:b/>
          <w:sz w:val="28"/>
          <w:szCs w:val="28"/>
        </w:rPr>
        <w:t>3.市场前景预测：</w:t>
      </w:r>
      <w:r>
        <w:rPr>
          <w:rFonts w:hint="eastAsia" w:ascii="仿宋_GB2312" w:eastAsia="仿宋_GB2312"/>
          <w:sz w:val="28"/>
          <w:szCs w:val="28"/>
        </w:rPr>
        <w:t>包括项目涉及的产品国内、地区的市场发展趋势、市场份额分配及供需缺口等进行分析填写。</w:t>
      </w:r>
    </w:p>
    <w:p>
      <w:pPr>
        <w:ind w:firstLine="562" w:firstLineChars="200"/>
        <w:rPr>
          <w:rFonts w:ascii="仿宋_GB2312" w:eastAsia="仿宋_GB2312"/>
          <w:sz w:val="28"/>
          <w:szCs w:val="28"/>
        </w:rPr>
      </w:pPr>
      <w:r>
        <w:rPr>
          <w:rFonts w:hint="eastAsia" w:ascii="仿宋_GB2312" w:eastAsia="仿宋_GB2312"/>
          <w:b/>
          <w:sz w:val="28"/>
          <w:szCs w:val="28"/>
        </w:rPr>
        <w:t>4.项目选址及规模：</w:t>
      </w:r>
      <w:r>
        <w:rPr>
          <w:rFonts w:hint="eastAsia" w:ascii="仿宋_GB2312" w:eastAsia="仿宋_GB2312"/>
          <w:sz w:val="28"/>
          <w:szCs w:val="28"/>
        </w:rPr>
        <w:t>该项目的预选址地点及估计用地规模。</w:t>
      </w:r>
    </w:p>
    <w:p>
      <w:pPr>
        <w:ind w:firstLine="560" w:firstLineChars="200"/>
        <w:rPr>
          <w:rFonts w:ascii="仿宋_GB2312" w:eastAsia="仿宋_GB2312"/>
          <w:sz w:val="28"/>
          <w:szCs w:val="28"/>
        </w:rPr>
      </w:pPr>
      <w:r>
        <w:rPr>
          <w:rFonts w:hint="eastAsia" w:ascii="楷体_GB2312" w:eastAsia="楷体_GB2312"/>
          <w:sz w:val="28"/>
          <w:szCs w:val="28"/>
        </w:rPr>
        <w:t>（六）项目建设内容：</w:t>
      </w:r>
      <w:r>
        <w:rPr>
          <w:rFonts w:hint="eastAsia" w:ascii="仿宋_GB2312" w:eastAsia="仿宋_GB2312"/>
          <w:sz w:val="28"/>
          <w:szCs w:val="28"/>
        </w:rPr>
        <w:t>项目产品、产能、设施建设和设备安装计划。</w:t>
      </w:r>
    </w:p>
    <w:p>
      <w:pPr>
        <w:ind w:firstLine="560" w:firstLineChars="200"/>
        <w:rPr>
          <w:rFonts w:ascii="仿宋_GB2312" w:eastAsia="仿宋_GB2312"/>
          <w:sz w:val="28"/>
          <w:szCs w:val="28"/>
        </w:rPr>
      </w:pPr>
      <w:r>
        <w:rPr>
          <w:rFonts w:hint="eastAsia" w:ascii="楷体_GB2312" w:eastAsia="楷体_GB2312"/>
          <w:sz w:val="28"/>
          <w:szCs w:val="28"/>
        </w:rPr>
        <w:t>（七）财务指标分析：</w:t>
      </w:r>
      <w:r>
        <w:rPr>
          <w:rFonts w:hint="eastAsia" w:ascii="仿宋_GB2312" w:eastAsia="仿宋_GB2312"/>
          <w:sz w:val="28"/>
          <w:szCs w:val="28"/>
        </w:rPr>
        <w:t>总投资额、引资金额、自有资金、投资回收期。</w:t>
      </w:r>
    </w:p>
    <w:p>
      <w:pPr>
        <w:ind w:firstLine="560" w:firstLineChars="200"/>
        <w:rPr>
          <w:rFonts w:ascii="仿宋_GB2312" w:eastAsia="仿宋_GB2312"/>
          <w:sz w:val="28"/>
          <w:szCs w:val="28"/>
        </w:rPr>
      </w:pPr>
      <w:r>
        <w:rPr>
          <w:rFonts w:hint="eastAsia" w:ascii="仿宋_GB2312" w:eastAsia="仿宋_GB2312"/>
          <w:sz w:val="28"/>
          <w:szCs w:val="28"/>
        </w:rPr>
        <w:t>总投资额=引资金额+自有资金</w:t>
      </w:r>
    </w:p>
    <w:p>
      <w:pPr>
        <w:ind w:firstLine="560" w:firstLineChars="200"/>
        <w:rPr>
          <w:rFonts w:ascii="仿宋_GB2312" w:eastAsia="仿宋_GB2312"/>
          <w:sz w:val="28"/>
          <w:szCs w:val="28"/>
        </w:rPr>
      </w:pPr>
      <w:r>
        <w:rPr>
          <w:rFonts w:hint="eastAsia" w:ascii="楷体_GB2312" w:eastAsia="楷体_GB2312"/>
          <w:sz w:val="28"/>
          <w:szCs w:val="28"/>
        </w:rPr>
        <w:t>（八）扶持政策：</w:t>
      </w:r>
      <w:r>
        <w:rPr>
          <w:rFonts w:hint="eastAsia" w:ascii="仿宋_GB2312" w:eastAsia="仿宋_GB2312"/>
          <w:sz w:val="28"/>
          <w:szCs w:val="28"/>
        </w:rPr>
        <w:t>填写国家、省、州、县对该项目的优惠政策及扶持措施，尽量具体。</w:t>
      </w:r>
    </w:p>
    <w:p>
      <w:pPr>
        <w:ind w:firstLine="560" w:firstLineChars="200"/>
        <w:rPr>
          <w:rFonts w:ascii="仿宋_GB2312" w:eastAsia="仿宋_GB2312"/>
          <w:sz w:val="28"/>
          <w:szCs w:val="28"/>
        </w:rPr>
      </w:pPr>
      <w:r>
        <w:rPr>
          <w:rFonts w:hint="eastAsia" w:ascii="楷体_GB2312" w:eastAsia="楷体_GB2312"/>
          <w:sz w:val="28"/>
          <w:szCs w:val="28"/>
        </w:rPr>
        <w:t>（九）项目业主单位联系方式：</w:t>
      </w:r>
      <w:r>
        <w:rPr>
          <w:rFonts w:hint="eastAsia" w:ascii="仿宋_GB2312" w:eastAsia="仿宋_GB2312"/>
          <w:sz w:val="28"/>
          <w:szCs w:val="28"/>
        </w:rPr>
        <w:t>填写项目涉及资产或可直接主谈的单位或企业（多为项目编制单位）。</w:t>
      </w:r>
    </w:p>
    <w:p>
      <w:pPr>
        <w:ind w:firstLine="560" w:firstLineChars="200"/>
      </w:pPr>
      <w:r>
        <w:rPr>
          <w:rFonts w:hint="eastAsia" w:ascii="楷体_GB2312" w:eastAsia="楷体_GB2312"/>
          <w:sz w:val="28"/>
          <w:szCs w:val="28"/>
        </w:rPr>
        <w:t>（十）项目服务单位联系方式：可</w:t>
      </w:r>
      <w:r>
        <w:rPr>
          <w:rFonts w:hint="eastAsia" w:ascii="仿宋_GB2312" w:eastAsia="仿宋_GB2312"/>
          <w:sz w:val="28"/>
          <w:szCs w:val="28"/>
        </w:rPr>
        <w:t>填写项目拟落地县级投资促进局部门联系方式或相关服务部门联系方式。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78"/>
    <w:rsid w:val="00052BAD"/>
    <w:rsid w:val="00553D51"/>
    <w:rsid w:val="006F1AFA"/>
    <w:rsid w:val="00732D82"/>
    <w:rsid w:val="007E046F"/>
    <w:rsid w:val="007F33B3"/>
    <w:rsid w:val="00A857D2"/>
    <w:rsid w:val="00AC2A03"/>
    <w:rsid w:val="00BC3178"/>
    <w:rsid w:val="00BE6B28"/>
    <w:rsid w:val="00F83C74"/>
    <w:rsid w:val="2F6E7485"/>
    <w:rsid w:val="5B401EFD"/>
    <w:rsid w:val="61A17107"/>
    <w:rsid w:val="71E8092B"/>
    <w:rsid w:val="74A55301"/>
    <w:rsid w:val="78D2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仿宋" w:hAnsi="仿宋" w:eastAsia="仿宋" w:cs="仿宋"/>
      <w:sz w:val="32"/>
      <w:szCs w:val="32"/>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uiPriority w:val="0"/>
    <w:pPr>
      <w:spacing w:line="360" w:lineRule="auto"/>
      <w:ind w:firstLine="567"/>
    </w:pPr>
    <w:rPr>
      <w:rFonts w:ascii="仿宋_GB2312" w:eastAsia="仿宋_GB2312"/>
      <w:sz w:val="30"/>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163</Words>
  <Characters>935</Characters>
  <Lines>7</Lines>
  <Paragraphs>2</Paragraphs>
  <TotalTime>1</TotalTime>
  <ScaleCrop>false</ScaleCrop>
  <LinksUpToDate>false</LinksUpToDate>
  <CharactersWithSpaces>1096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2019-02-03T00:57:00Z</dcterms:created>
  <dc:creator>gyb1</dc:creator>
  <cp:lastModifiedBy>Administrator</cp:lastModifiedBy>
  <cp:lastPrinted>2021-04-09T09:09:00Z</cp:lastPrinted>
  <dcterms:modified xsi:type="dcterms:W3CDTF">2021-04-12T03:17:43Z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8951A22A69FF47739C0B78D46715DC9A</vt:lpwstr>
  </property>
</Properties>
</file>