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大标宋简体" w:eastAsia="方正小标宋简体"/>
          <w:kern w:val="0"/>
          <w:sz w:val="44"/>
          <w:szCs w:val="44"/>
          <w:shd w:val="clear" w:color="auto" w:fill="FFFFFF"/>
          <w:lang w:val="en-US" w:eastAsia="zh-CN"/>
        </w:rPr>
        <w:t>毕节市七星区生态家禽建设</w:t>
      </w:r>
      <w:r>
        <w:rPr>
          <w:rFonts w:hint="eastAsia" w:ascii="方正小标宋简体" w:hAnsi="方正小标宋简体" w:eastAsia="方正小标宋简体" w:cs="方正小标宋简体"/>
          <w:sz w:val="44"/>
          <w:szCs w:val="44"/>
          <w:lang w:val="en-US" w:eastAsia="zh-CN"/>
        </w:rPr>
        <w:t>项目说明</w:t>
      </w:r>
    </w:p>
    <w:bookmarkEnd w:id="0"/>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项目名称：毕节市七星区生态家禽建设项目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项目推介类别：农业特色产业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项目业主单位：七星关农业农村局</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合作方式：独资、合资、合作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 w:cs="Times New Roman"/>
          <w:sz w:val="32"/>
          <w:szCs w:val="32"/>
          <w:lang w:val="en-US" w:eastAsia="zh-CN"/>
        </w:rPr>
      </w:pPr>
      <w:r>
        <w:rPr>
          <w:rFonts w:hint="eastAsia" w:ascii="仿宋_GB2312" w:hAnsi="仿宋_GB2312" w:eastAsia="仿宋_GB2312" w:cs="仿宋_GB2312"/>
          <w:sz w:val="32"/>
          <w:szCs w:val="32"/>
          <w:lang w:val="en-US" w:eastAsia="zh-CN"/>
        </w:rPr>
        <w:t>项目现状：</w:t>
      </w:r>
      <w:r>
        <w:rPr>
          <w:rFonts w:hint="eastAsia" w:ascii="Times New Roman" w:hAnsi="Times New Roman" w:eastAsia="仿宋" w:cs="Times New Roman"/>
          <w:sz w:val="32"/>
          <w:szCs w:val="32"/>
          <w:lang w:val="en-US" w:eastAsia="zh-CN"/>
        </w:rPr>
        <w:t>020年，全区完成生态家禽出栏522.64万羽，规模肉鸡养殖场36个，引进了慈轮大鸡、青脚麻鸡等优势品种，全区发展生态家禽项目19个，目前已形成“盐焗鸡”“药焗鸡”等产业品牌，有一定产业基础，但主要以小规模、林下养殖等小型养殖类型为主，规模化、集中化程度不高，大规模养殖有很大发展空间，同时区农业农村局组建生态家禽专班，为生态家禽产业发展保驾护航。</w:t>
      </w:r>
    </w:p>
    <w:p>
      <w:pPr>
        <w:keepNext w:val="0"/>
        <w:keepLines w:val="0"/>
        <w:pageBreakBefore w:val="0"/>
        <w:kinsoku/>
        <w:wordWrap/>
        <w:overflowPunct/>
        <w:topLinePunct w:val="0"/>
        <w:autoSpaceDN/>
        <w:bidi w:val="0"/>
        <w:adjustRightInd/>
        <w:snapToGrid/>
        <w:spacing w:line="520" w:lineRule="exact"/>
        <w:textAlignment w:val="auto"/>
        <w:rPr>
          <w:rFonts w:hint="default" w:ascii="仿宋" w:hAnsi="仿宋" w:eastAsia="仿宋" w:cs="Times New Roman"/>
          <w:sz w:val="32"/>
          <w:szCs w:val="32"/>
          <w:lang w:val="en-US"/>
        </w:rPr>
      </w:pPr>
      <w:r>
        <w:rPr>
          <w:rFonts w:hint="eastAsia" w:ascii="仿宋_GB2312" w:hAnsi="仿宋_GB2312" w:eastAsia="仿宋_GB2312" w:cs="仿宋_GB2312"/>
          <w:sz w:val="32"/>
          <w:szCs w:val="32"/>
          <w:lang w:val="en-US" w:eastAsia="zh-CN"/>
        </w:rPr>
        <w:t>项目建设内容：</w:t>
      </w:r>
      <w:r>
        <w:rPr>
          <w:rFonts w:hint="eastAsia" w:ascii="仿宋" w:hAnsi="仿宋" w:eastAsia="仿宋" w:cs="Times New Roman"/>
          <w:sz w:val="32"/>
          <w:szCs w:val="32"/>
          <w:lang w:eastAsia="zh-CN"/>
        </w:rPr>
        <w:t>养殖肉禽</w:t>
      </w:r>
      <w:r>
        <w:rPr>
          <w:rFonts w:hint="eastAsia" w:ascii="仿宋" w:hAnsi="仿宋" w:eastAsia="仿宋" w:cs="Times New Roman"/>
          <w:sz w:val="32"/>
          <w:szCs w:val="32"/>
          <w:lang w:val="en-US" w:eastAsia="zh-CN"/>
        </w:rPr>
        <w:t>100万羽，养殖蛋禽100万羽，配套养殖设施设备。</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财务指标分析：项目总投资1.1亿元，建成后产值2.92亿元元，利润1.32万元，投资回收期为1年。</w:t>
      </w:r>
    </w:p>
    <w:p>
      <w:pPr>
        <w:keepNext w:val="0"/>
        <w:keepLines w:val="0"/>
        <w:pageBreakBefore w:val="0"/>
        <w:kinsoku/>
        <w:wordWrap/>
        <w:overflowPunct/>
        <w:topLinePunct w:val="0"/>
        <w:autoSpaceDN/>
        <w:bidi w:val="0"/>
        <w:adjustRightInd/>
        <w:snapToGrid/>
        <w:spacing w:line="520" w:lineRule="exact"/>
        <w:textAlignment w:val="auto"/>
        <w:rPr>
          <w:rFonts w:hint="eastAsia" w:eastAsia="仿宋_GB2312"/>
          <w:spacing w:val="2"/>
          <w:sz w:val="32"/>
          <w:szCs w:val="32"/>
          <w:lang w:val="en-US" w:eastAsia="zh-CN"/>
        </w:rPr>
      </w:pPr>
      <w:r>
        <w:rPr>
          <w:rFonts w:hint="eastAsia" w:ascii="仿宋_GB2312" w:hAnsi="仿宋_GB2312" w:eastAsia="仿宋_GB2312" w:cs="仿宋_GB2312"/>
          <w:sz w:val="32"/>
          <w:szCs w:val="32"/>
          <w:lang w:val="en-US" w:eastAsia="zh-CN"/>
        </w:rPr>
        <w:t>优惠政策及扶持条件：</w:t>
      </w:r>
      <w:r>
        <w:rPr>
          <w:rFonts w:hint="eastAsia" w:ascii="仿宋" w:hAnsi="仿宋" w:eastAsia="仿宋" w:cs="Times New Roman"/>
          <w:bCs/>
          <w:kern w:val="2"/>
          <w:sz w:val="32"/>
          <w:szCs w:val="32"/>
          <w:u w:val="none"/>
          <w:shd w:val="clear" w:color="auto" w:fill="auto"/>
          <w:lang w:val="en-US" w:eastAsia="zh-CN" w:bidi="ar-SA"/>
        </w:rPr>
        <w:t>《2020 年生态家禽产业发展工作方案》；</w:t>
      </w:r>
      <w:r>
        <w:rPr>
          <w:rFonts w:hint="eastAsia" w:eastAsia="仿宋_GB2312"/>
          <w:spacing w:val="2"/>
          <w:sz w:val="32"/>
          <w:szCs w:val="32"/>
          <w:lang w:val="en-US" w:eastAsia="zh-CN"/>
        </w:rPr>
        <w:t>我区制定实施了农业产业发展奖补项目及生态畜牧业“211”工程，对生态家禽产业方面给予大力扶持。</w:t>
      </w:r>
      <w:r>
        <w:rPr>
          <w:rFonts w:hint="eastAsia" w:ascii="仿宋_GB2312" w:hAnsi="仿宋_GB2312" w:eastAsia="仿宋_GB2312" w:cs="仿宋_GB2312"/>
          <w:b w:val="0"/>
          <w:bCs w:val="0"/>
          <w:sz w:val="32"/>
          <w:szCs w:val="32"/>
          <w:lang w:val="en-US" w:eastAsia="zh-CN"/>
        </w:rPr>
        <w:t>按照</w:t>
      </w:r>
      <w:r>
        <w:rPr>
          <w:rFonts w:hint="eastAsia" w:ascii="仿宋_GB2312" w:hAnsi="仿宋_GB2312" w:eastAsia="仿宋_GB2312" w:cs="仿宋_GB2312"/>
          <w:sz w:val="32"/>
          <w:szCs w:val="32"/>
          <w:lang w:val="en-US" w:eastAsia="zh-CN"/>
        </w:rPr>
        <w:t>毕府发[2017]27号文件执行，支持外来企业投资本市规划发展的重点产业链和培育产业链相关项目。鼓励产业链内龙头、骨干企业牵头引进集群配套、强链补链项目，给予牵头引进企业奖励按市级招商引资相关政策执行。</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N/>
        <w:bidi w:val="0"/>
        <w:adjustRightInd/>
        <w:snapToGrid/>
        <w:spacing w:line="520" w:lineRule="exact"/>
        <w:ind w:left="0" w:leftChars="0" w:firstLine="640" w:firstLineChars="200"/>
        <w:textAlignment w:val="auto"/>
        <w:rPr>
          <w:rFonts w:hint="default" w:ascii="宋体" w:hAnsi="宋体" w:eastAsia="宋体" w:cs="宋体"/>
          <w:sz w:val="28"/>
          <w:szCs w:val="28"/>
          <w:lang w:val="en-US" w:eastAsia="zh-CN"/>
        </w:rPr>
      </w:pPr>
      <w:r>
        <w:rPr>
          <w:rFonts w:hint="eastAsia" w:ascii="仿宋_GB2312" w:hAnsi="仿宋_GB2312" w:eastAsia="仿宋_GB2312" w:cs="仿宋_GB2312"/>
          <w:sz w:val="32"/>
          <w:szCs w:val="32"/>
          <w:lang w:val="en-US" w:eastAsia="zh-CN"/>
        </w:rPr>
        <w:t>电话：18212645023     邮箱：qxxm8236348@163.com</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主要负责人：肖继     手机：18212645023</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联系人：肖继        手机：18212645023</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大标宋简体">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2049C7"/>
    <w:rsid w:val="52BE3525"/>
    <w:rsid w:val="58800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left="0" w:leftChars="0"/>
    </w:pPr>
    <w:rPr>
      <w:sz w:val="24"/>
    </w:rPr>
  </w:style>
  <w:style w:type="paragraph" w:styleId="3">
    <w:name w:val="Body Text Indent"/>
    <w:basedOn w:val="1"/>
    <w:qFormat/>
    <w:uiPriority w:val="99"/>
    <w:pPr>
      <w:ind w:left="420" w:leftChars="200"/>
    </w:pPr>
    <w:rPr>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Administrator</cp:lastModifiedBy>
  <dcterms:modified xsi:type="dcterms:W3CDTF">2021-04-12T01:50:01Z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