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册亨县百里药谷基地建设项目说明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项目名称：册亨县百里药谷基地建设项目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项目推介类别：中药材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项目建设性质：新建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项目业主单位：双江镇人民政府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合作方式：合资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项目现状：现有中药材种植面积艾纳香1500亩、滇黄精900亩、天冬200亩，并</w:t>
      </w:r>
      <w:r>
        <w:rPr>
          <w:rFonts w:hint="eastAsia" w:ascii="仿宋_GB2312" w:hAnsi="Times New Roman" w:eastAsia="仿宋_GB2312" w:cs="Times New Roman"/>
          <w:sz w:val="32"/>
          <w:szCs w:val="32"/>
        </w:rPr>
        <w:t>2018年投资120万元建成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艾粉加工厂一个，加工规模为年加工艾纳香1000吨，生产艾粉5吨，艾纳香油0.5吨。与贵州中医药大学、贵州省亚热带作物研究所建立了合作关系，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为院校提供科研和教学基地，院校为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lang w:eastAsia="zh-CN"/>
        </w:rPr>
        <w:t>基地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提供相应技术指导服务。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与贵州百灵集团制药股份有限公司、安顺市宝林科技中药饮片有限公司建成联盟，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为药企提供生产原材料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项目建设内容：种植中药材基地12000亩、建中药饮片厂及配套设施建设。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财务指标分析：项目总投资20000万元，建成后产值40000万元，利润10000万元，投资回收期为3-4年。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优惠政策及扶持条件：享受国家西部大开发优惠政策和册亨县招商引资优惠政策；地方政府可根据产业投向，积极帮助投资方申报项目，争取国家资金扶持。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电话：0859-4475026      传真:0859-4475026    邮箱：</w:t>
      </w:r>
      <w:r>
        <w:rPr>
          <w:rFonts w:ascii="宋体" w:hAnsi="宋体" w:eastAsia="宋体" w:cs="宋体"/>
          <w:sz w:val="24"/>
          <w:szCs w:val="24"/>
        </w:rPr>
        <w:t>shj1281@126.com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主要负责人：阳建刚    手机：13638594397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联系人：陆贞虎      手机：15870398478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F64758"/>
    <w:rsid w:val="4A823FA2"/>
    <w:rsid w:val="524D33D0"/>
    <w:rsid w:val="52BE3525"/>
    <w:rsid w:val="624B5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  <w:rPr>
      <w:rFonts w:ascii="Times New Roman" w:hAnsi="Times New Roman" w:eastAsia="宋体" w:cs="Times New Roman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海天酱油8023</cp:lastModifiedBy>
  <cp:lastPrinted>2021-04-08T07:57:01Z</cp:lastPrinted>
  <dcterms:modified xsi:type="dcterms:W3CDTF">2021-04-09T09:35:02Z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