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0"/>
          <w:szCs w:val="44"/>
        </w:rPr>
      </w:pPr>
      <w:r>
        <w:rPr>
          <w:rFonts w:hint="eastAsia" w:ascii="黑体" w:eastAsia="黑体"/>
          <w:sz w:val="40"/>
          <w:szCs w:val="44"/>
        </w:rPr>
        <w:t>黔南州重点招商引资项目推介表</w:t>
      </w:r>
    </w:p>
    <w:tbl>
      <w:tblPr>
        <w:tblStyle w:val="2"/>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3"/>
        <w:gridCol w:w="839"/>
        <w:gridCol w:w="1190"/>
        <w:gridCol w:w="2381"/>
        <w:gridCol w:w="1228"/>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ascii="宋体" w:cs="宋体"/>
                <w:b/>
                <w:bCs/>
                <w:kern w:val="0"/>
                <w:sz w:val="24"/>
                <w:szCs w:val="24"/>
              </w:rPr>
            </w:pPr>
            <w:r>
              <w:rPr>
                <w:rFonts w:hint="eastAsia" w:ascii="宋体" w:hAnsi="宋体" w:cs="宋体"/>
                <w:b/>
                <w:bCs/>
                <w:kern w:val="0"/>
                <w:sz w:val="24"/>
                <w:szCs w:val="24"/>
              </w:rPr>
              <w:t>编制单位</w:t>
            </w:r>
          </w:p>
        </w:tc>
        <w:tc>
          <w:tcPr>
            <w:tcW w:w="7550" w:type="dxa"/>
            <w:gridSpan w:val="4"/>
            <w:vAlign w:val="center"/>
          </w:tcPr>
          <w:p>
            <w:pPr>
              <w:widowControl/>
              <w:rPr>
                <w:rFonts w:ascii="宋体" w:cs="宋体"/>
                <w:kern w:val="0"/>
                <w:sz w:val="24"/>
                <w:szCs w:val="24"/>
              </w:rPr>
            </w:pPr>
            <w:r>
              <w:rPr>
                <w:rFonts w:ascii="宋体" w:cs="宋体"/>
                <w:kern w:val="0"/>
                <w:sz w:val="24"/>
                <w:szCs w:val="24"/>
              </w:rPr>
              <w:t xml:space="preserve"> </w:t>
            </w:r>
            <w:r>
              <w:rPr>
                <w:rFonts w:hint="eastAsia" w:ascii="宋体" w:cs="宋体"/>
                <w:kern w:val="0"/>
                <w:sz w:val="18"/>
                <w:szCs w:val="18"/>
              </w:rPr>
              <w:t>都匀市农业农村局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项</w:t>
            </w:r>
          </w:p>
          <w:p>
            <w:pPr>
              <w:widowControl/>
              <w:jc w:val="center"/>
              <w:rPr>
                <w:rFonts w:ascii="宋体" w:cs="宋体"/>
                <w:b/>
                <w:bCs/>
                <w:kern w:val="0"/>
                <w:sz w:val="24"/>
                <w:szCs w:val="24"/>
              </w:rPr>
            </w:pPr>
            <w:r>
              <w:rPr>
                <w:rFonts w:hint="eastAsia" w:ascii="宋体" w:hAnsi="宋体" w:cs="宋体"/>
                <w:b/>
                <w:bCs/>
                <w:kern w:val="0"/>
                <w:sz w:val="24"/>
                <w:szCs w:val="24"/>
              </w:rPr>
              <w:t>目</w:t>
            </w:r>
          </w:p>
          <w:p>
            <w:pPr>
              <w:widowControl/>
              <w:jc w:val="center"/>
              <w:rPr>
                <w:rFonts w:ascii="宋体" w:cs="宋体"/>
                <w:b/>
                <w:bCs/>
                <w:kern w:val="0"/>
                <w:sz w:val="24"/>
                <w:szCs w:val="24"/>
              </w:rPr>
            </w:pPr>
            <w:r>
              <w:rPr>
                <w:rFonts w:hint="eastAsia" w:ascii="宋体" w:hAnsi="宋体" w:cs="宋体"/>
                <w:b/>
                <w:bCs/>
                <w:kern w:val="0"/>
                <w:sz w:val="24"/>
                <w:szCs w:val="24"/>
              </w:rPr>
              <w:t>现</w:t>
            </w:r>
          </w:p>
          <w:p>
            <w:pPr>
              <w:widowControl/>
              <w:jc w:val="center"/>
              <w:rPr>
                <w:rFonts w:ascii="宋体" w:cs="宋体"/>
                <w:b/>
                <w:bCs/>
                <w:kern w:val="0"/>
                <w:sz w:val="24"/>
                <w:szCs w:val="24"/>
              </w:rPr>
            </w:pPr>
            <w:r>
              <w:rPr>
                <w:rFonts w:hint="eastAsia" w:ascii="宋体" w:hAnsi="宋体" w:cs="宋体"/>
                <w:b/>
                <w:bCs/>
                <w:kern w:val="0"/>
                <w:sz w:val="24"/>
                <w:szCs w:val="24"/>
              </w:rPr>
              <w:t>状</w:t>
            </w:r>
          </w:p>
        </w:tc>
        <w:tc>
          <w:tcPr>
            <w:tcW w:w="839" w:type="dxa"/>
            <w:vAlign w:val="center"/>
          </w:tcPr>
          <w:p>
            <w:pPr>
              <w:jc w:val="center"/>
              <w:rPr>
                <w:rFonts w:ascii="宋体" w:cs="宋体"/>
                <w:b/>
                <w:bCs/>
                <w:kern w:val="0"/>
                <w:sz w:val="24"/>
                <w:szCs w:val="24"/>
              </w:rPr>
            </w:pPr>
            <w:r>
              <w:rPr>
                <w:rFonts w:hint="eastAsia" w:ascii="宋体" w:hAnsi="宋体" w:cs="宋体"/>
                <w:b/>
                <w:bCs/>
                <w:kern w:val="0"/>
                <w:sz w:val="24"/>
                <w:szCs w:val="24"/>
              </w:rPr>
              <w:t>项目</w:t>
            </w:r>
          </w:p>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571" w:type="dxa"/>
            <w:gridSpan w:val="2"/>
            <w:vAlign w:val="center"/>
          </w:tcPr>
          <w:p>
            <w:pPr>
              <w:widowControl/>
              <w:rPr>
                <w:rFonts w:ascii="Times New Roman" w:hAnsi="Times New Roman"/>
                <w:kern w:val="0"/>
                <w:sz w:val="20"/>
                <w:szCs w:val="20"/>
              </w:rPr>
            </w:pPr>
            <w:bookmarkStart w:id="0" w:name="_GoBack"/>
            <w:r>
              <w:rPr>
                <w:rFonts w:hint="eastAsia" w:ascii="宋体" w:hAnsi="宋体" w:cs="宋体"/>
                <w:color w:val="333333"/>
                <w:kern w:val="0"/>
                <w:sz w:val="18"/>
                <w:szCs w:val="18"/>
              </w:rPr>
              <w:t>都匀市平浪大坝供粤港澳蔬菜基地建设项目</w:t>
            </w:r>
            <w:bookmarkEnd w:id="0"/>
          </w:p>
        </w:tc>
        <w:tc>
          <w:tcPr>
            <w:tcW w:w="1228" w:type="dxa"/>
            <w:vAlign w:val="center"/>
          </w:tcPr>
          <w:p>
            <w:pPr>
              <w:jc w:val="center"/>
              <w:rPr>
                <w:rFonts w:ascii="Times New Roman" w:hAnsi="Times New Roman"/>
                <w:kern w:val="0"/>
                <w:sz w:val="20"/>
                <w:szCs w:val="20"/>
              </w:rPr>
            </w:pPr>
            <w:r>
              <w:rPr>
                <w:rFonts w:hint="eastAsia" w:ascii="宋体" w:hAnsi="宋体" w:cs="宋体"/>
                <w:b/>
                <w:bCs/>
                <w:kern w:val="0"/>
                <w:sz w:val="24"/>
                <w:szCs w:val="24"/>
              </w:rPr>
              <w:t>行业类别</w:t>
            </w:r>
          </w:p>
        </w:tc>
        <w:tc>
          <w:tcPr>
            <w:tcW w:w="2751" w:type="dxa"/>
            <w:vAlign w:val="center"/>
          </w:tcPr>
          <w:p>
            <w:pPr>
              <w:widowControl/>
              <w:rPr>
                <w:rFonts w:ascii="Times New Roman" w:hAnsi="Times New Roman"/>
                <w:kern w:val="0"/>
                <w:sz w:val="20"/>
                <w:szCs w:val="20"/>
              </w:rPr>
            </w:pPr>
            <w:r>
              <w:rPr>
                <w:rFonts w:hint="eastAsia" w:ascii="宋体" w:cs="宋体"/>
                <w:kern w:val="0"/>
                <w:sz w:val="18"/>
                <w:szCs w:val="18"/>
              </w:rPr>
              <w:t>农林牧渔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性质</w:t>
            </w:r>
          </w:p>
        </w:tc>
        <w:tc>
          <w:tcPr>
            <w:tcW w:w="3571" w:type="dxa"/>
            <w:gridSpan w:val="2"/>
            <w:vAlign w:val="center"/>
          </w:tcPr>
          <w:p>
            <w:pPr>
              <w:widowControl/>
              <w:rPr>
                <w:rFonts w:ascii="宋体" w:cs="宋体"/>
                <w:kern w:val="0"/>
                <w:sz w:val="24"/>
                <w:szCs w:val="24"/>
              </w:rPr>
            </w:pPr>
            <w:r>
              <w:rPr>
                <w:rFonts w:hint="eastAsia" w:ascii="宋体" w:cs="宋体"/>
                <w:kern w:val="0"/>
                <w:sz w:val="18"/>
                <w:szCs w:val="18"/>
              </w:rPr>
              <w:t>新建</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合作方式</w:t>
            </w:r>
          </w:p>
        </w:tc>
        <w:tc>
          <w:tcPr>
            <w:tcW w:w="2751" w:type="dxa"/>
            <w:vAlign w:val="center"/>
          </w:tcPr>
          <w:p>
            <w:pPr>
              <w:widowControl/>
              <w:rPr>
                <w:rFonts w:ascii="宋体" w:cs="宋体"/>
                <w:kern w:val="0"/>
                <w:sz w:val="24"/>
                <w:szCs w:val="24"/>
              </w:rPr>
            </w:pPr>
            <w:r>
              <w:rPr>
                <w:rFonts w:hint="eastAsia" w:ascii="宋体" w:cs="宋体"/>
                <w:kern w:val="0"/>
                <w:sz w:val="18"/>
                <w:szCs w:val="18"/>
              </w:rPr>
              <w:t>合资、独资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96"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条件</w:t>
            </w:r>
          </w:p>
        </w:tc>
        <w:tc>
          <w:tcPr>
            <w:tcW w:w="7550" w:type="dxa"/>
            <w:gridSpan w:val="4"/>
            <w:vAlign w:val="center"/>
          </w:tcPr>
          <w:p>
            <w:pPr>
              <w:widowControl/>
              <w:spacing w:line="240" w:lineRule="exact"/>
              <w:rPr>
                <w:rFonts w:ascii="宋体" w:cs="宋体"/>
                <w:kern w:val="0"/>
                <w:sz w:val="18"/>
                <w:szCs w:val="18"/>
              </w:rPr>
            </w:pPr>
            <w:r>
              <w:rPr>
                <w:rFonts w:hint="eastAsia" w:ascii="宋体" w:hAnsi="宋体" w:cs="宋体"/>
                <w:color w:val="333333"/>
                <w:kern w:val="0"/>
                <w:sz w:val="18"/>
                <w:szCs w:val="18"/>
              </w:rPr>
              <w:t>都匀市地处苗岭山脉南侧，山青水秀，气候温和，雨量充沛，是全省蔬菜生产适宜区之一。境内黔桂铁路、公路、贵新高等级公路、厦蓉高速公路、贵广高速公路贯穿南北，交通畅达，区位优势明显，自然条件适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产业</w:t>
            </w:r>
          </w:p>
          <w:p>
            <w:pPr>
              <w:widowControl/>
              <w:jc w:val="center"/>
              <w:rPr>
                <w:rFonts w:ascii="宋体" w:cs="宋体"/>
                <w:b/>
                <w:bCs/>
                <w:kern w:val="0"/>
                <w:sz w:val="24"/>
                <w:szCs w:val="24"/>
              </w:rPr>
            </w:pPr>
            <w:r>
              <w:rPr>
                <w:rFonts w:hint="eastAsia" w:ascii="宋体" w:hAnsi="宋体" w:cs="宋体"/>
                <w:b/>
                <w:bCs/>
                <w:kern w:val="0"/>
                <w:sz w:val="24"/>
                <w:szCs w:val="24"/>
              </w:rPr>
              <w:t>条件</w:t>
            </w:r>
          </w:p>
        </w:tc>
        <w:tc>
          <w:tcPr>
            <w:tcW w:w="7550" w:type="dxa"/>
            <w:gridSpan w:val="4"/>
            <w:vAlign w:val="center"/>
          </w:tcPr>
          <w:p>
            <w:pPr>
              <w:widowControl/>
              <w:spacing w:line="240" w:lineRule="exact"/>
              <w:rPr>
                <w:rFonts w:ascii="宋体" w:cs="宋体"/>
                <w:kern w:val="0"/>
                <w:sz w:val="24"/>
                <w:szCs w:val="24"/>
              </w:rPr>
            </w:pPr>
            <w:r>
              <w:rPr>
                <w:rFonts w:hint="eastAsia" w:ascii="宋体" w:hAnsi="宋体" w:cs="宋体"/>
                <w:color w:val="333333"/>
                <w:kern w:val="0"/>
                <w:sz w:val="18"/>
                <w:szCs w:val="18"/>
              </w:rPr>
              <w:t>都匀市共有</w:t>
            </w:r>
            <w:r>
              <w:rPr>
                <w:rFonts w:ascii="宋体" w:hAnsi="宋体" w:cs="宋体"/>
                <w:color w:val="333333"/>
                <w:kern w:val="0"/>
                <w:sz w:val="18"/>
                <w:szCs w:val="18"/>
              </w:rPr>
              <w:t>500</w:t>
            </w:r>
            <w:r>
              <w:rPr>
                <w:rFonts w:hint="eastAsia" w:ascii="宋体" w:hAnsi="宋体" w:cs="宋体"/>
                <w:color w:val="333333"/>
                <w:kern w:val="0"/>
                <w:sz w:val="18"/>
                <w:szCs w:val="18"/>
              </w:rPr>
              <w:t>亩以上坝区</w:t>
            </w:r>
            <w:r>
              <w:rPr>
                <w:rFonts w:ascii="宋体" w:hAnsi="宋体" w:cs="宋体"/>
                <w:color w:val="333333"/>
                <w:kern w:val="0"/>
                <w:sz w:val="18"/>
                <w:szCs w:val="18"/>
              </w:rPr>
              <w:t>28</w:t>
            </w:r>
            <w:r>
              <w:rPr>
                <w:rFonts w:hint="eastAsia" w:ascii="宋体" w:hAnsi="宋体" w:cs="宋体"/>
                <w:color w:val="333333"/>
                <w:kern w:val="0"/>
                <w:sz w:val="18"/>
                <w:szCs w:val="18"/>
              </w:rPr>
              <w:t>个，总面积</w:t>
            </w:r>
            <w:r>
              <w:rPr>
                <w:rFonts w:ascii="宋体" w:hAnsi="宋体" w:cs="宋体"/>
                <w:color w:val="333333"/>
                <w:kern w:val="0"/>
                <w:sz w:val="18"/>
                <w:szCs w:val="18"/>
              </w:rPr>
              <w:t>52450</w:t>
            </w:r>
            <w:r>
              <w:rPr>
                <w:rFonts w:hint="eastAsia" w:ascii="宋体" w:hAnsi="宋体" w:cs="宋体"/>
                <w:color w:val="333333"/>
                <w:kern w:val="0"/>
                <w:sz w:val="18"/>
                <w:szCs w:val="18"/>
              </w:rPr>
              <w:t>亩。坝区内机耕道总长</w:t>
            </w:r>
            <w:r>
              <w:rPr>
                <w:rFonts w:ascii="宋体" w:hAnsi="宋体" w:cs="宋体"/>
                <w:color w:val="333333"/>
                <w:kern w:val="0"/>
                <w:sz w:val="18"/>
                <w:szCs w:val="18"/>
              </w:rPr>
              <w:t>185.2</w:t>
            </w:r>
            <w:r>
              <w:rPr>
                <w:rFonts w:hint="eastAsia" w:ascii="宋体" w:hAnsi="宋体" w:cs="宋体"/>
                <w:color w:val="333333"/>
                <w:kern w:val="0"/>
                <w:sz w:val="18"/>
                <w:szCs w:val="18"/>
              </w:rPr>
              <w:t>公里，有效灌溉总面积</w:t>
            </w:r>
            <w:r>
              <w:rPr>
                <w:rFonts w:ascii="宋体" w:hAnsi="宋体" w:cs="宋体"/>
                <w:color w:val="333333"/>
                <w:kern w:val="0"/>
                <w:sz w:val="18"/>
                <w:szCs w:val="18"/>
              </w:rPr>
              <w:t>49128.4</w:t>
            </w:r>
            <w:r>
              <w:rPr>
                <w:rFonts w:hint="eastAsia" w:ascii="宋体" w:hAnsi="宋体" w:cs="宋体"/>
                <w:color w:val="333333"/>
                <w:kern w:val="0"/>
                <w:sz w:val="18"/>
                <w:szCs w:val="18"/>
              </w:rPr>
              <w:t>亩。可服务于坝区的总冷库容量</w:t>
            </w:r>
            <w:r>
              <w:rPr>
                <w:rFonts w:ascii="宋体" w:hAnsi="宋体" w:cs="宋体"/>
                <w:color w:val="333333"/>
                <w:kern w:val="0"/>
                <w:sz w:val="18"/>
                <w:szCs w:val="18"/>
              </w:rPr>
              <w:t>4</w:t>
            </w:r>
            <w:r>
              <w:rPr>
                <w:rFonts w:hint="eastAsia" w:ascii="宋体" w:hAnsi="宋体" w:cs="宋体"/>
                <w:color w:val="333333"/>
                <w:kern w:val="0"/>
                <w:sz w:val="18"/>
                <w:szCs w:val="18"/>
              </w:rPr>
              <w:t>座，体积</w:t>
            </w:r>
            <w:r>
              <w:rPr>
                <w:rFonts w:ascii="宋体" w:hAnsi="宋体" w:cs="宋体"/>
                <w:color w:val="333333"/>
                <w:kern w:val="0"/>
                <w:sz w:val="18"/>
                <w:szCs w:val="18"/>
              </w:rPr>
              <w:t>11200m3</w:t>
            </w:r>
            <w:r>
              <w:rPr>
                <w:rFonts w:hint="eastAsia" w:ascii="宋体" w:hAnsi="宋体" w:cs="宋体"/>
                <w:color w:val="333333"/>
                <w:kern w:val="0"/>
                <w:sz w:val="18"/>
                <w:szCs w:val="18"/>
              </w:rPr>
              <w:t>；信息中心</w:t>
            </w:r>
            <w:r>
              <w:rPr>
                <w:rFonts w:ascii="宋体" w:hAnsi="宋体" w:cs="宋体"/>
                <w:color w:val="333333"/>
                <w:kern w:val="0"/>
                <w:sz w:val="18"/>
                <w:szCs w:val="18"/>
              </w:rPr>
              <w:t>1</w:t>
            </w:r>
            <w:r>
              <w:rPr>
                <w:rFonts w:hint="eastAsia" w:ascii="宋体" w:hAnsi="宋体" w:cs="宋体"/>
                <w:color w:val="333333"/>
                <w:kern w:val="0"/>
                <w:sz w:val="18"/>
                <w:szCs w:val="18"/>
              </w:rPr>
              <w:t>座；乡镇农贸市场交易点</w:t>
            </w:r>
            <w:r>
              <w:rPr>
                <w:rFonts w:ascii="宋体" w:hAnsi="宋体" w:cs="宋体"/>
                <w:color w:val="333333"/>
                <w:kern w:val="0"/>
                <w:sz w:val="18"/>
                <w:szCs w:val="18"/>
              </w:rPr>
              <w:t>17</w:t>
            </w:r>
            <w:r>
              <w:rPr>
                <w:rFonts w:hint="eastAsia" w:ascii="宋体" w:hAnsi="宋体" w:cs="宋体"/>
                <w:color w:val="333333"/>
                <w:kern w:val="0"/>
                <w:sz w:val="18"/>
                <w:szCs w:val="18"/>
              </w:rPr>
              <w:t>个。大棚面积</w:t>
            </w:r>
            <w:r>
              <w:rPr>
                <w:rFonts w:ascii="宋体" w:hAnsi="宋体" w:cs="宋体"/>
                <w:color w:val="333333"/>
                <w:kern w:val="0"/>
                <w:sz w:val="18"/>
                <w:szCs w:val="18"/>
              </w:rPr>
              <w:t>274.43</w:t>
            </w:r>
            <w:r>
              <w:rPr>
                <w:rFonts w:hint="eastAsia" w:ascii="宋体" w:hAnsi="宋体" w:cs="宋体"/>
                <w:color w:val="333333"/>
                <w:kern w:val="0"/>
                <w:sz w:val="18"/>
                <w:szCs w:val="18"/>
              </w:rPr>
              <w:t>亩，农机拥有量</w:t>
            </w:r>
            <w:r>
              <w:rPr>
                <w:rFonts w:ascii="宋体" w:hAnsi="宋体" w:cs="宋体"/>
                <w:color w:val="333333"/>
                <w:kern w:val="0"/>
                <w:sz w:val="18"/>
                <w:szCs w:val="18"/>
              </w:rPr>
              <w:t>15428</w:t>
            </w:r>
            <w:r>
              <w:rPr>
                <w:rFonts w:hint="eastAsia" w:ascii="宋体" w:hAnsi="宋体" w:cs="宋体"/>
                <w:color w:val="333333"/>
                <w:kern w:val="0"/>
                <w:sz w:val="18"/>
                <w:szCs w:val="18"/>
              </w:rPr>
              <w:t>台套，电网覆盖率达</w:t>
            </w:r>
            <w:r>
              <w:rPr>
                <w:rFonts w:ascii="宋体" w:hAnsi="宋体" w:cs="宋体"/>
                <w:color w:val="333333"/>
                <w:kern w:val="0"/>
                <w:sz w:val="18"/>
                <w:szCs w:val="18"/>
              </w:rPr>
              <w:t>95%</w:t>
            </w:r>
            <w:r>
              <w:rPr>
                <w:rFonts w:hint="eastAsia" w:ascii="宋体" w:hAnsi="宋体" w:cs="宋体"/>
                <w:color w:val="333333"/>
                <w:kern w:val="0"/>
                <w:sz w:val="18"/>
                <w:szCs w:val="18"/>
              </w:rPr>
              <w:t>，道路通达率</w:t>
            </w:r>
            <w:r>
              <w:rPr>
                <w:rFonts w:ascii="宋体" w:hAnsi="宋体" w:cs="宋体"/>
                <w:color w:val="333333"/>
                <w:kern w:val="0"/>
                <w:sz w:val="18"/>
                <w:szCs w:val="18"/>
              </w:rPr>
              <w:t>76.2%</w:t>
            </w:r>
            <w:r>
              <w:rPr>
                <w:rFonts w:hint="eastAsia" w:ascii="宋体" w:hAnsi="宋体" w:cs="宋体"/>
                <w:color w:val="333333"/>
                <w:kern w:val="0"/>
                <w:sz w:val="18"/>
                <w:szCs w:val="18"/>
              </w:rPr>
              <w:t>。目前，都匀市已有粤港澳大湾区“菜篮子”生产基地</w:t>
            </w:r>
            <w:r>
              <w:rPr>
                <w:rFonts w:ascii="宋体" w:hAnsi="宋体" w:cs="宋体"/>
                <w:color w:val="333333"/>
                <w:kern w:val="0"/>
                <w:sz w:val="18"/>
                <w:szCs w:val="18"/>
              </w:rPr>
              <w:t>3</w:t>
            </w:r>
            <w:r>
              <w:rPr>
                <w:rFonts w:hint="eastAsia" w:ascii="宋体" w:hAnsi="宋体" w:cs="宋体"/>
                <w:color w:val="333333"/>
                <w:kern w:val="0"/>
                <w:sz w:val="18"/>
                <w:szCs w:val="18"/>
              </w:rPr>
              <w:t>个，粤港澳大湾区“菜篮子”产品黔南州（都匀）配送分中心已经建设完成，该项目符合都匀市产业发展规划。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55" w:hRule="atLeast"/>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市场</w:t>
            </w:r>
          </w:p>
          <w:p>
            <w:pPr>
              <w:widowControl/>
              <w:jc w:val="center"/>
              <w:rPr>
                <w:rFonts w:ascii="宋体" w:cs="宋体"/>
                <w:b/>
                <w:bCs/>
                <w:kern w:val="0"/>
                <w:sz w:val="24"/>
                <w:szCs w:val="24"/>
              </w:rPr>
            </w:pPr>
            <w:r>
              <w:rPr>
                <w:rFonts w:hint="eastAsia" w:ascii="宋体" w:hAnsi="宋体" w:cs="宋体"/>
                <w:b/>
                <w:bCs/>
                <w:kern w:val="0"/>
                <w:sz w:val="24"/>
                <w:szCs w:val="24"/>
              </w:rPr>
              <w:t>前景</w:t>
            </w:r>
          </w:p>
          <w:p>
            <w:pPr>
              <w:widowControl/>
              <w:jc w:val="center"/>
              <w:rPr>
                <w:rFonts w:ascii="宋体" w:cs="宋体"/>
                <w:b/>
                <w:bCs/>
                <w:kern w:val="0"/>
                <w:sz w:val="24"/>
                <w:szCs w:val="24"/>
              </w:rPr>
            </w:pPr>
            <w:r>
              <w:rPr>
                <w:rFonts w:hint="eastAsia" w:ascii="宋体" w:hAnsi="宋体" w:cs="宋体"/>
                <w:b/>
                <w:bCs/>
                <w:kern w:val="0"/>
                <w:sz w:val="24"/>
                <w:szCs w:val="24"/>
              </w:rPr>
              <w:t>预测</w:t>
            </w:r>
          </w:p>
        </w:tc>
        <w:tc>
          <w:tcPr>
            <w:tcW w:w="7550" w:type="dxa"/>
            <w:gridSpan w:val="4"/>
            <w:vAlign w:val="center"/>
          </w:tcPr>
          <w:p>
            <w:pPr>
              <w:widowControl/>
              <w:spacing w:line="240" w:lineRule="exact"/>
              <w:rPr>
                <w:rFonts w:ascii="宋体" w:cs="宋体"/>
                <w:kern w:val="0"/>
                <w:sz w:val="24"/>
                <w:szCs w:val="24"/>
              </w:rPr>
            </w:pPr>
            <w:r>
              <w:rPr>
                <w:rFonts w:hint="eastAsia" w:ascii="宋体" w:hAnsi="宋体" w:cs="宋体"/>
                <w:color w:val="333333"/>
                <w:kern w:val="0"/>
                <w:sz w:val="18"/>
                <w:szCs w:val="18"/>
              </w:rPr>
              <w:t>粤港澳大湾区基地建设项目实施能为我市优质蔬菜产品走出家门开辟重要渠道，在丰富和满足包括港澳地区在内的全国各地消费者对高品质“菜篮子”产品需求的同时，有效将发达城市消费市场与贫困地区优质生产基地紧密联结起来，对壮大我市农业企业整体实力、提高农产品附加值、增加农民收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673" w:type="dxa"/>
            <w:vMerge w:val="continue"/>
            <w:vAlign w:val="center"/>
          </w:tcPr>
          <w:p>
            <w:pPr>
              <w:widowControl/>
              <w:rPr>
                <w:rFonts w:ascii="宋体" w:cs="宋体"/>
                <w:b/>
                <w:bCs/>
                <w:kern w:val="0"/>
                <w:sz w:val="24"/>
                <w:szCs w:val="24"/>
              </w:rPr>
            </w:pPr>
          </w:p>
        </w:tc>
        <w:tc>
          <w:tcPr>
            <w:tcW w:w="839"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项目选址及规模</w:t>
            </w:r>
          </w:p>
        </w:tc>
        <w:tc>
          <w:tcPr>
            <w:tcW w:w="7550" w:type="dxa"/>
            <w:gridSpan w:val="4"/>
            <w:vAlign w:val="center"/>
          </w:tcPr>
          <w:p>
            <w:pPr>
              <w:widowControl/>
              <w:rPr>
                <w:rFonts w:ascii="宋体" w:cs="宋体"/>
                <w:kern w:val="0"/>
                <w:sz w:val="24"/>
                <w:szCs w:val="24"/>
              </w:rPr>
            </w:pPr>
            <w:r>
              <w:rPr>
                <w:rFonts w:ascii="宋体" w:cs="宋体"/>
                <w:kern w:val="0"/>
                <w:sz w:val="18"/>
                <w:szCs w:val="18"/>
              </w:rPr>
              <w:t> </w:t>
            </w:r>
            <w:r>
              <w:rPr>
                <w:rFonts w:hint="eastAsia" w:ascii="宋体" w:hAnsi="宋体" w:cs="宋体"/>
                <w:color w:val="333333"/>
                <w:sz w:val="18"/>
                <w:szCs w:val="18"/>
              </w:rPr>
              <w:t>都匀市平浪大坝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Merge w:val="continue"/>
            <w:vAlign w:val="center"/>
          </w:tcPr>
          <w:p>
            <w:pPr>
              <w:widowControl/>
              <w:jc w:val="center"/>
              <w:rPr>
                <w:rFonts w:ascii="宋体" w:cs="宋体"/>
                <w:b/>
                <w:bCs/>
                <w:kern w:val="0"/>
                <w:sz w:val="24"/>
                <w:szCs w:val="24"/>
              </w:rPr>
            </w:pPr>
          </w:p>
        </w:tc>
        <w:tc>
          <w:tcPr>
            <w:tcW w:w="1190" w:type="dxa"/>
            <w:vAlign w:val="center"/>
          </w:tcPr>
          <w:p>
            <w:pPr>
              <w:widowControl/>
              <w:jc w:val="center"/>
              <w:rPr>
                <w:rFonts w:ascii="宋体" w:cs="宋体"/>
                <w:kern w:val="0"/>
                <w:sz w:val="24"/>
                <w:szCs w:val="24"/>
              </w:rPr>
            </w:pPr>
            <w:r>
              <w:rPr>
                <w:rFonts w:hint="eastAsia" w:ascii="宋体" w:hAnsi="宋体" w:cs="宋体"/>
                <w:b/>
                <w:bCs/>
                <w:kern w:val="0"/>
                <w:sz w:val="24"/>
                <w:szCs w:val="24"/>
              </w:rPr>
              <w:t>占地面积</w:t>
            </w:r>
          </w:p>
        </w:tc>
        <w:tc>
          <w:tcPr>
            <w:tcW w:w="2381" w:type="dxa"/>
            <w:vAlign w:val="center"/>
          </w:tcPr>
          <w:p>
            <w:pPr>
              <w:widowControl/>
              <w:ind w:firstLine="540" w:firstLineChars="300"/>
              <w:rPr>
                <w:rFonts w:ascii="宋体" w:cs="宋体"/>
                <w:kern w:val="0"/>
                <w:sz w:val="20"/>
                <w:szCs w:val="20"/>
              </w:rPr>
            </w:pPr>
            <w:r>
              <w:rPr>
                <w:rFonts w:ascii="宋体" w:cs="宋体"/>
                <w:kern w:val="0"/>
                <w:sz w:val="18"/>
                <w:szCs w:val="18"/>
              </w:rPr>
              <w:t>2000</w:t>
            </w:r>
            <w:r>
              <w:rPr>
                <w:rFonts w:hint="eastAsia" w:ascii="宋体" w:cs="宋体"/>
                <w:kern w:val="0"/>
                <w:sz w:val="18"/>
                <w:szCs w:val="18"/>
              </w:rPr>
              <w:t>亩</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建筑面积</w:t>
            </w:r>
          </w:p>
        </w:tc>
        <w:tc>
          <w:tcPr>
            <w:tcW w:w="2751" w:type="dxa"/>
            <w:vAlign w:val="center"/>
          </w:tcPr>
          <w:p>
            <w:pPr>
              <w:widowControl/>
              <w:ind w:firstLine="180" w:firstLineChars="100"/>
              <w:rPr>
                <w:rFonts w:ascii="宋体" w:cs="宋体"/>
                <w:kern w:val="0"/>
                <w:sz w:val="24"/>
                <w:szCs w:val="24"/>
              </w:rPr>
            </w:pPr>
            <w:r>
              <w:rPr>
                <w:rFonts w:ascii="宋体" w:cs="宋体"/>
                <w:kern w:val="0"/>
                <w:sz w:val="18"/>
                <w:szCs w:val="18"/>
              </w:rPr>
              <w:t>2000</w:t>
            </w:r>
            <w:r>
              <w:rPr>
                <w:rFonts w:hint="eastAsia" w:ascii="宋体" w:cs="宋体"/>
                <w:kern w:val="0"/>
                <w:sz w:val="18"/>
                <w:szCs w:val="18"/>
              </w:rPr>
              <w:t>平方米</w:t>
            </w:r>
            <w:r>
              <w:rPr>
                <w:rFonts w:ascii="宋体" w:cs="宋体"/>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建设</w:t>
            </w:r>
          </w:p>
          <w:p>
            <w:pPr>
              <w:widowControl/>
              <w:jc w:val="center"/>
              <w:rPr>
                <w:rFonts w:ascii="宋体" w:cs="宋体"/>
                <w:b/>
                <w:bCs/>
                <w:kern w:val="0"/>
                <w:sz w:val="24"/>
                <w:szCs w:val="24"/>
              </w:rPr>
            </w:pPr>
            <w:r>
              <w:rPr>
                <w:rFonts w:hint="eastAsia" w:ascii="宋体" w:hAnsi="宋体" w:cs="宋体"/>
                <w:b/>
                <w:bCs/>
                <w:kern w:val="0"/>
                <w:sz w:val="24"/>
                <w:szCs w:val="24"/>
              </w:rPr>
              <w:t>内容</w:t>
            </w:r>
          </w:p>
        </w:tc>
        <w:tc>
          <w:tcPr>
            <w:tcW w:w="8389" w:type="dxa"/>
            <w:gridSpan w:val="5"/>
            <w:vAlign w:val="center"/>
          </w:tcPr>
          <w:p>
            <w:pPr>
              <w:widowControl/>
              <w:rPr>
                <w:rFonts w:ascii="宋体" w:cs="宋体"/>
                <w:kern w:val="0"/>
                <w:sz w:val="24"/>
                <w:szCs w:val="24"/>
              </w:rPr>
            </w:pPr>
            <w:r>
              <w:rPr>
                <w:rFonts w:ascii="宋体" w:cs="宋体"/>
                <w:kern w:val="0"/>
                <w:sz w:val="24"/>
                <w:szCs w:val="24"/>
              </w:rPr>
              <w:t> </w:t>
            </w:r>
            <w:r>
              <w:rPr>
                <w:rFonts w:hint="eastAsia" w:ascii="宋体" w:hAnsi="宋体" w:cs="宋体"/>
                <w:color w:val="333333"/>
                <w:kern w:val="0"/>
                <w:sz w:val="18"/>
                <w:szCs w:val="18"/>
              </w:rPr>
              <w:t>建供港澳蔬菜标准化生产基地</w:t>
            </w:r>
            <w:r>
              <w:rPr>
                <w:rFonts w:ascii="宋体" w:hAnsi="宋体" w:cs="宋体"/>
                <w:color w:val="333333"/>
                <w:kern w:val="0"/>
                <w:sz w:val="18"/>
                <w:szCs w:val="18"/>
              </w:rPr>
              <w:t>2000</w:t>
            </w:r>
            <w:r>
              <w:rPr>
                <w:rFonts w:hint="eastAsia" w:ascii="宋体" w:hAnsi="宋体" w:cs="宋体"/>
                <w:color w:val="333333"/>
                <w:kern w:val="0"/>
                <w:sz w:val="18"/>
                <w:szCs w:val="18"/>
              </w:rPr>
              <w:t>亩，及相关配套设施。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财务</w:t>
            </w:r>
          </w:p>
          <w:p>
            <w:pPr>
              <w:widowControl/>
              <w:jc w:val="center"/>
              <w:rPr>
                <w:rFonts w:ascii="宋体" w:cs="宋体"/>
                <w:b/>
                <w:bCs/>
                <w:kern w:val="0"/>
                <w:sz w:val="24"/>
                <w:szCs w:val="24"/>
              </w:rPr>
            </w:pPr>
            <w:r>
              <w:rPr>
                <w:rFonts w:hint="eastAsia" w:ascii="宋体" w:hAnsi="宋体" w:cs="宋体"/>
                <w:b/>
                <w:bCs/>
                <w:kern w:val="0"/>
                <w:sz w:val="24"/>
                <w:szCs w:val="24"/>
              </w:rPr>
              <w:t>指标</w:t>
            </w:r>
          </w:p>
          <w:p>
            <w:pPr>
              <w:widowControl/>
              <w:jc w:val="center"/>
              <w:rPr>
                <w:rFonts w:ascii="宋体" w:cs="宋体"/>
                <w:b/>
                <w:bCs/>
                <w:kern w:val="0"/>
                <w:sz w:val="24"/>
                <w:szCs w:val="24"/>
              </w:rPr>
            </w:pPr>
            <w:r>
              <w:rPr>
                <w:rFonts w:hint="eastAsia" w:ascii="宋体" w:hAnsi="宋体" w:cs="宋体"/>
                <w:b/>
                <w:bCs/>
                <w:kern w:val="0"/>
                <w:sz w:val="24"/>
                <w:szCs w:val="24"/>
              </w:rPr>
              <w:t>分析</w:t>
            </w:r>
          </w:p>
        </w:tc>
        <w:tc>
          <w:tcPr>
            <w:tcW w:w="839" w:type="dxa"/>
            <w:vMerge w:val="restart"/>
            <w:vAlign w:val="center"/>
          </w:tcPr>
          <w:p>
            <w:pPr>
              <w:jc w:val="center"/>
              <w:rPr>
                <w:rFonts w:ascii="宋体" w:cs="宋体"/>
                <w:b/>
                <w:bCs/>
                <w:kern w:val="0"/>
                <w:sz w:val="24"/>
                <w:szCs w:val="24"/>
              </w:rPr>
            </w:pPr>
            <w:r>
              <w:rPr>
                <w:rFonts w:hint="eastAsia" w:ascii="宋体" w:hAnsi="宋体" w:cs="宋体"/>
                <w:b/>
                <w:bCs/>
                <w:kern w:val="0"/>
                <w:sz w:val="24"/>
                <w:szCs w:val="24"/>
              </w:rPr>
              <w:t>总投</w:t>
            </w:r>
          </w:p>
          <w:p>
            <w:pPr>
              <w:jc w:val="center"/>
              <w:rPr>
                <w:rFonts w:ascii="Times New Roman" w:hAnsi="Times New Roman"/>
                <w:kern w:val="0"/>
                <w:sz w:val="20"/>
                <w:szCs w:val="20"/>
              </w:rPr>
            </w:pPr>
            <w:r>
              <w:rPr>
                <w:rFonts w:hint="eastAsia" w:ascii="宋体" w:hAnsi="宋体" w:cs="宋体"/>
                <w:b/>
                <w:bCs/>
                <w:kern w:val="0"/>
                <w:sz w:val="24"/>
                <w:szCs w:val="24"/>
              </w:rPr>
              <w:t>资额</w:t>
            </w:r>
          </w:p>
        </w:tc>
        <w:tc>
          <w:tcPr>
            <w:tcW w:w="3571" w:type="dxa"/>
            <w:gridSpan w:val="2"/>
            <w:vMerge w:val="restart"/>
            <w:vAlign w:val="center"/>
          </w:tcPr>
          <w:p>
            <w:pPr>
              <w:rPr>
                <w:rFonts w:ascii="Times New Roman" w:hAnsi="Times New Roman"/>
                <w:kern w:val="0"/>
                <w:sz w:val="20"/>
                <w:szCs w:val="20"/>
              </w:rPr>
            </w:pPr>
            <w:r>
              <w:rPr>
                <w:rFonts w:ascii="宋体" w:cs="宋体"/>
                <w:kern w:val="0"/>
                <w:sz w:val="24"/>
                <w:szCs w:val="24"/>
              </w:rPr>
              <w:t> </w:t>
            </w:r>
            <w:r>
              <w:rPr>
                <w:rFonts w:ascii="宋体" w:hAnsi="宋体" w:cs="宋体"/>
                <w:kern w:val="0"/>
                <w:sz w:val="24"/>
                <w:szCs w:val="24"/>
              </w:rPr>
              <w:t xml:space="preserve">  </w:t>
            </w:r>
            <w:r>
              <w:rPr>
                <w:rStyle w:val="4"/>
                <w:rFonts w:ascii="楷体" w:hAnsi="楷体" w:eastAsia="楷体" w:cs="楷体"/>
                <w:b/>
                <w:bCs/>
                <w:szCs w:val="21"/>
              </w:rPr>
              <w:t xml:space="preserve"> </w:t>
            </w:r>
            <w:r>
              <w:rPr>
                <w:rFonts w:ascii="宋体" w:hAnsi="宋体" w:cs="宋体"/>
                <w:kern w:val="0"/>
                <w:szCs w:val="21"/>
              </w:rPr>
              <w:t>5300</w:t>
            </w:r>
            <w:r>
              <w:rPr>
                <w:rFonts w:hint="eastAsia" w:ascii="宋体" w:hAnsi="宋体" w:cs="宋体"/>
                <w:kern w:val="0"/>
                <w:szCs w:val="21"/>
              </w:rPr>
              <w:t>万人民币</w:t>
            </w:r>
          </w:p>
        </w:tc>
        <w:tc>
          <w:tcPr>
            <w:tcW w:w="1228" w:type="dxa"/>
            <w:vMerge w:val="restart"/>
            <w:vAlign w:val="center"/>
          </w:tcPr>
          <w:p>
            <w:pPr>
              <w:jc w:val="center"/>
              <w:rPr>
                <w:rFonts w:ascii="Times New Roman" w:hAnsi="Times New Roman"/>
                <w:kern w:val="0"/>
                <w:sz w:val="20"/>
                <w:szCs w:val="20"/>
              </w:rPr>
            </w:pPr>
            <w:r>
              <w:rPr>
                <w:rFonts w:hint="eastAsia" w:ascii="宋体" w:hAnsi="宋体" w:cs="宋体"/>
                <w:b/>
                <w:bCs/>
                <w:kern w:val="0"/>
                <w:sz w:val="24"/>
                <w:szCs w:val="24"/>
              </w:rPr>
              <w:t>引资金额</w:t>
            </w:r>
          </w:p>
        </w:tc>
        <w:tc>
          <w:tcPr>
            <w:tcW w:w="2751" w:type="dxa"/>
            <w:vMerge w:val="restart"/>
            <w:vAlign w:val="center"/>
          </w:tcPr>
          <w:p>
            <w:pPr>
              <w:rPr>
                <w:rFonts w:ascii="Times New Roman" w:hAnsi="Times New Roman"/>
                <w:kern w:val="0"/>
                <w:sz w:val="20"/>
                <w:szCs w:val="20"/>
              </w:rPr>
            </w:pPr>
            <w:r>
              <w:rPr>
                <w:rFonts w:ascii="宋体" w:cs="宋体"/>
                <w:kern w:val="0"/>
                <w:sz w:val="24"/>
                <w:szCs w:val="24"/>
              </w:rPr>
              <w:t> </w:t>
            </w:r>
            <w:r>
              <w:rPr>
                <w:rFonts w:ascii="宋体" w:hAnsi="宋体" w:cs="宋体"/>
                <w:kern w:val="0"/>
                <w:sz w:val="24"/>
                <w:szCs w:val="24"/>
              </w:rPr>
              <w:t xml:space="preserve"> </w:t>
            </w:r>
            <w:r>
              <w:rPr>
                <w:rStyle w:val="4"/>
                <w:rFonts w:ascii="楷体" w:hAnsi="楷体" w:eastAsia="楷体" w:cs="楷体"/>
                <w:b/>
                <w:bCs/>
                <w:szCs w:val="21"/>
              </w:rPr>
              <w:t xml:space="preserve"> </w:t>
            </w:r>
            <w:r>
              <w:rPr>
                <w:rFonts w:ascii="宋体" w:hAnsi="宋体" w:cs="宋体"/>
                <w:kern w:val="0"/>
                <w:szCs w:val="21"/>
              </w:rPr>
              <w:t>5300</w:t>
            </w:r>
            <w:r>
              <w:rPr>
                <w:rFonts w:hint="eastAsia" w:ascii="宋体" w:hAnsi="宋体" w:cs="宋体"/>
                <w:kern w:val="0"/>
                <w:szCs w:val="21"/>
              </w:rPr>
              <w:t>万人民币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673" w:type="dxa"/>
            <w:vMerge w:val="continue"/>
            <w:vAlign w:val="center"/>
          </w:tcPr>
          <w:p>
            <w:pPr>
              <w:widowControl/>
              <w:jc w:val="center"/>
              <w:rPr>
                <w:rFonts w:ascii="宋体" w:cs="宋体"/>
                <w:b/>
                <w:bCs/>
                <w:kern w:val="0"/>
                <w:sz w:val="24"/>
                <w:szCs w:val="24"/>
              </w:rPr>
            </w:pPr>
          </w:p>
        </w:tc>
        <w:tc>
          <w:tcPr>
            <w:tcW w:w="839" w:type="dxa"/>
            <w:vMerge w:val="continue"/>
            <w:vAlign w:val="center"/>
          </w:tcPr>
          <w:p>
            <w:pPr>
              <w:widowControl/>
              <w:jc w:val="center"/>
              <w:rPr>
                <w:rFonts w:ascii="宋体" w:cs="宋体"/>
                <w:b/>
                <w:bCs/>
                <w:kern w:val="0"/>
                <w:sz w:val="24"/>
                <w:szCs w:val="24"/>
              </w:rPr>
            </w:pPr>
          </w:p>
        </w:tc>
        <w:tc>
          <w:tcPr>
            <w:tcW w:w="3571" w:type="dxa"/>
            <w:gridSpan w:val="2"/>
            <w:vMerge w:val="continue"/>
            <w:vAlign w:val="center"/>
          </w:tcPr>
          <w:p>
            <w:pPr>
              <w:widowControl/>
              <w:rPr>
                <w:rFonts w:ascii="宋体" w:cs="宋体"/>
                <w:kern w:val="0"/>
                <w:sz w:val="24"/>
                <w:szCs w:val="24"/>
              </w:rPr>
            </w:pPr>
          </w:p>
        </w:tc>
        <w:tc>
          <w:tcPr>
            <w:tcW w:w="1228" w:type="dxa"/>
            <w:vMerge w:val="continue"/>
            <w:vAlign w:val="center"/>
          </w:tcPr>
          <w:p>
            <w:pPr>
              <w:widowControl/>
              <w:jc w:val="center"/>
              <w:rPr>
                <w:rFonts w:ascii="宋体" w:cs="宋体"/>
                <w:b/>
                <w:bCs/>
                <w:kern w:val="0"/>
                <w:sz w:val="24"/>
                <w:szCs w:val="24"/>
              </w:rPr>
            </w:pPr>
          </w:p>
        </w:tc>
        <w:tc>
          <w:tcPr>
            <w:tcW w:w="2751" w:type="dxa"/>
            <w:vMerge w:val="continue"/>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自有</w:t>
            </w:r>
          </w:p>
          <w:p>
            <w:pPr>
              <w:widowControl/>
              <w:jc w:val="center"/>
              <w:rPr>
                <w:rFonts w:ascii="宋体" w:cs="宋体"/>
                <w:b/>
                <w:bCs/>
                <w:kern w:val="0"/>
                <w:sz w:val="24"/>
                <w:szCs w:val="24"/>
              </w:rPr>
            </w:pPr>
            <w:r>
              <w:rPr>
                <w:rFonts w:hint="eastAsia" w:ascii="宋体" w:hAnsi="宋体" w:cs="宋体"/>
                <w:b/>
                <w:bCs/>
                <w:kern w:val="0"/>
                <w:sz w:val="24"/>
                <w:szCs w:val="24"/>
              </w:rPr>
              <w:t>资金</w:t>
            </w:r>
          </w:p>
        </w:tc>
        <w:tc>
          <w:tcPr>
            <w:tcW w:w="3571" w:type="dxa"/>
            <w:gridSpan w:val="2"/>
            <w:vAlign w:val="center"/>
          </w:tcPr>
          <w:p>
            <w:pPr>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r>
              <w:rPr>
                <w:rFonts w:ascii="宋体" w:cs="宋体"/>
                <w:kern w:val="0"/>
                <w:sz w:val="24"/>
                <w:szCs w:val="24"/>
              </w:rPr>
              <w:t>0</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投资回收期</w:t>
            </w:r>
          </w:p>
        </w:tc>
        <w:tc>
          <w:tcPr>
            <w:tcW w:w="2751" w:type="dxa"/>
            <w:vAlign w:val="center"/>
          </w:tcPr>
          <w:p>
            <w:pPr>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r>
              <w:rPr>
                <w:rFonts w:ascii="宋体" w:hAnsi="宋体" w:cs="宋体"/>
                <w:kern w:val="0"/>
                <w:szCs w:val="21"/>
              </w:rPr>
              <w:t>10</w:t>
            </w:r>
            <w:r>
              <w:rPr>
                <w:rFonts w:hint="eastAsia" w:ascii="宋体" w:hAnsi="宋体" w:cs="宋体"/>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扶持</w:t>
            </w:r>
          </w:p>
          <w:p>
            <w:pPr>
              <w:widowControl/>
              <w:jc w:val="center"/>
              <w:rPr>
                <w:rFonts w:ascii="宋体" w:cs="宋体"/>
                <w:b/>
                <w:bCs/>
                <w:kern w:val="0"/>
                <w:sz w:val="24"/>
                <w:szCs w:val="24"/>
              </w:rPr>
            </w:pPr>
            <w:r>
              <w:rPr>
                <w:rFonts w:hint="eastAsia" w:ascii="宋体" w:hAnsi="宋体" w:cs="宋体"/>
                <w:b/>
                <w:bCs/>
                <w:kern w:val="0"/>
                <w:sz w:val="24"/>
                <w:szCs w:val="24"/>
              </w:rPr>
              <w:t>政策</w:t>
            </w:r>
          </w:p>
        </w:tc>
        <w:tc>
          <w:tcPr>
            <w:tcW w:w="8389" w:type="dxa"/>
            <w:gridSpan w:val="5"/>
            <w:vAlign w:val="center"/>
          </w:tcPr>
          <w:p>
            <w:pPr>
              <w:widowControl/>
              <w:rPr>
                <w:rFonts w:ascii="宋体" w:cs="宋体"/>
                <w:kern w:val="0"/>
                <w:sz w:val="24"/>
                <w:szCs w:val="24"/>
              </w:rPr>
            </w:pPr>
            <w:r>
              <w:rPr>
                <w:rFonts w:ascii="宋体" w:cs="宋体"/>
                <w:kern w:val="0"/>
                <w:sz w:val="24"/>
                <w:szCs w:val="24"/>
              </w:rPr>
              <w:t> </w:t>
            </w:r>
            <w:r>
              <w:rPr>
                <w:rFonts w:hint="eastAsia" w:ascii="宋体" w:hAnsi="宋体" w:cs="宋体"/>
                <w:color w:val="000000"/>
                <w:szCs w:val="21"/>
              </w:rPr>
              <w:t>参照《都匀市产业发展及招商引资若干政策措施》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业主</w:t>
            </w:r>
          </w:p>
          <w:p>
            <w:pPr>
              <w:widowControl/>
              <w:jc w:val="center"/>
              <w:rPr>
                <w:rFonts w:ascii="宋体" w:cs="宋体"/>
                <w:b/>
                <w:bCs/>
                <w:kern w:val="0"/>
                <w:sz w:val="24"/>
                <w:szCs w:val="24"/>
              </w:rPr>
            </w:pPr>
            <w:r>
              <w:rPr>
                <w:rFonts w:hint="eastAsia" w:ascii="宋体" w:hAnsi="宋体" w:cs="宋体"/>
                <w:b/>
                <w:bCs/>
                <w:kern w:val="0"/>
                <w:sz w:val="24"/>
                <w:szCs w:val="24"/>
              </w:rPr>
              <w:t>单位</w:t>
            </w:r>
          </w:p>
          <w:p>
            <w:pPr>
              <w:widowControl/>
              <w:jc w:val="center"/>
              <w:rPr>
                <w:rFonts w:ascii="宋体" w:cs="宋体"/>
                <w:b/>
                <w:bCs/>
                <w:kern w:val="0"/>
                <w:sz w:val="24"/>
                <w:szCs w:val="24"/>
              </w:rPr>
            </w:pPr>
            <w:r>
              <w:rPr>
                <w:rFonts w:hint="eastAsia" w:ascii="宋体" w:hAnsi="宋体" w:cs="宋体"/>
                <w:b/>
                <w:bCs/>
                <w:kern w:val="0"/>
                <w:sz w:val="24"/>
                <w:szCs w:val="24"/>
              </w:rPr>
              <w:t>联系</w:t>
            </w:r>
          </w:p>
          <w:p>
            <w:pPr>
              <w:widowControl/>
              <w:jc w:val="center"/>
              <w:rPr>
                <w:rFonts w:ascii="宋体" w:cs="宋体"/>
                <w:b/>
                <w:bCs/>
                <w:kern w:val="0"/>
                <w:sz w:val="24"/>
                <w:szCs w:val="24"/>
              </w:rPr>
            </w:pPr>
            <w:r>
              <w:rPr>
                <w:rFonts w:hint="eastAsia" w:ascii="宋体" w:hAnsi="宋体" w:cs="宋体"/>
                <w:b/>
                <w:bCs/>
                <w:kern w:val="0"/>
                <w:sz w:val="24"/>
                <w:szCs w:val="24"/>
              </w:rPr>
              <w:t>方式</w:t>
            </w:r>
          </w:p>
        </w:tc>
        <w:tc>
          <w:tcPr>
            <w:tcW w:w="83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571" w:type="dxa"/>
            <w:gridSpan w:val="2"/>
            <w:vAlign w:val="center"/>
          </w:tcPr>
          <w:p>
            <w:pPr>
              <w:rPr>
                <w:rFonts w:ascii="Times New Roman" w:hAnsi="Times New Roman"/>
                <w:kern w:val="0"/>
                <w:sz w:val="20"/>
                <w:szCs w:val="20"/>
              </w:rPr>
            </w:pPr>
            <w:r>
              <w:rPr>
                <w:rFonts w:ascii="宋体" w:cs="宋体"/>
                <w:kern w:val="0"/>
                <w:sz w:val="24"/>
                <w:szCs w:val="24"/>
              </w:rPr>
              <w:t> </w:t>
            </w:r>
            <w:r>
              <w:rPr>
                <w:rFonts w:hint="eastAsia" w:ascii="宋体" w:cs="宋体"/>
                <w:kern w:val="0"/>
                <w:sz w:val="18"/>
                <w:szCs w:val="18"/>
              </w:rPr>
              <w:t>都匀市农业农村局</w:t>
            </w:r>
          </w:p>
        </w:tc>
        <w:tc>
          <w:tcPr>
            <w:tcW w:w="1228" w:type="dxa"/>
            <w:vAlign w:val="center"/>
          </w:tcPr>
          <w:p>
            <w:pPr>
              <w:jc w:val="center"/>
              <w:rPr>
                <w:rFonts w:ascii="Times New Roman" w:hAnsi="Times New Roman"/>
                <w:kern w:val="0"/>
                <w:sz w:val="20"/>
                <w:szCs w:val="20"/>
              </w:rPr>
            </w:pPr>
            <w:r>
              <w:rPr>
                <w:rFonts w:hint="eastAsia" w:ascii="宋体" w:hAnsi="宋体" w:cs="宋体"/>
                <w:b/>
                <w:bCs/>
                <w:kern w:val="0"/>
                <w:sz w:val="24"/>
                <w:szCs w:val="24"/>
              </w:rPr>
              <w:t>地址</w:t>
            </w:r>
          </w:p>
        </w:tc>
        <w:tc>
          <w:tcPr>
            <w:tcW w:w="2751" w:type="dxa"/>
            <w:vAlign w:val="center"/>
          </w:tcPr>
          <w:p>
            <w:pPr>
              <w:rPr>
                <w:rFonts w:ascii="Times New Roman" w:hAnsi="Times New Roman"/>
                <w:kern w:val="0"/>
                <w:sz w:val="20"/>
                <w:szCs w:val="20"/>
              </w:rPr>
            </w:pPr>
            <w:r>
              <w:rPr>
                <w:rFonts w:ascii="宋体" w:cs="宋体"/>
                <w:kern w:val="0"/>
                <w:sz w:val="24"/>
                <w:szCs w:val="24"/>
              </w:rPr>
              <w:t> </w:t>
            </w:r>
            <w:r>
              <w:rPr>
                <w:rFonts w:hint="eastAsia" w:ascii="宋体" w:cs="宋体"/>
                <w:kern w:val="0"/>
                <w:sz w:val="18"/>
                <w:szCs w:val="18"/>
              </w:rPr>
              <w:t>都匀市广惠办事处火神庙</w:t>
            </w:r>
            <w:r>
              <w:rPr>
                <w:rFonts w:ascii="宋体" w:cs="宋体"/>
                <w:kern w:val="0"/>
                <w:sz w:val="18"/>
                <w:szCs w:val="18"/>
              </w:rPr>
              <w:t>59</w:t>
            </w:r>
            <w:r>
              <w:rPr>
                <w:rFonts w:hint="eastAsia" w:asci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邮编</w:t>
            </w:r>
          </w:p>
        </w:tc>
        <w:tc>
          <w:tcPr>
            <w:tcW w:w="3571" w:type="dxa"/>
            <w:gridSpan w:val="2"/>
            <w:vAlign w:val="center"/>
          </w:tcPr>
          <w:p>
            <w:pPr>
              <w:widowControl/>
              <w:rPr>
                <w:rFonts w:ascii="宋体" w:cs="宋体"/>
                <w:kern w:val="0"/>
                <w:sz w:val="24"/>
                <w:szCs w:val="24"/>
              </w:rPr>
            </w:pPr>
            <w:r>
              <w:rPr>
                <w:rFonts w:ascii="宋体" w:cs="宋体"/>
                <w:kern w:val="0"/>
                <w:sz w:val="24"/>
                <w:szCs w:val="24"/>
              </w:rPr>
              <w:t> </w:t>
            </w:r>
            <w:r>
              <w:rPr>
                <w:rFonts w:ascii="宋体" w:hAnsi="宋体" w:cs="宋体"/>
                <w:kern w:val="0"/>
                <w:sz w:val="24"/>
                <w:szCs w:val="24"/>
              </w:rPr>
              <w:t xml:space="preserve"> </w:t>
            </w:r>
            <w:r>
              <w:rPr>
                <w:rFonts w:ascii="宋体" w:cs="宋体"/>
                <w:kern w:val="0"/>
                <w:sz w:val="18"/>
                <w:szCs w:val="18"/>
              </w:rPr>
              <w:t>558000</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联系人</w:t>
            </w:r>
          </w:p>
        </w:tc>
        <w:tc>
          <w:tcPr>
            <w:tcW w:w="2751" w:type="dxa"/>
            <w:vAlign w:val="center"/>
          </w:tcPr>
          <w:p>
            <w:pPr>
              <w:widowControl/>
              <w:rPr>
                <w:rFonts w:ascii="宋体" w:cs="宋体"/>
                <w:kern w:val="0"/>
                <w:sz w:val="18"/>
                <w:szCs w:val="18"/>
              </w:rPr>
            </w:pPr>
            <w:r>
              <w:rPr>
                <w:rFonts w:ascii="宋体" w:cs="宋体"/>
                <w:kern w:val="0"/>
                <w:sz w:val="18"/>
                <w:szCs w:val="18"/>
              </w:rPr>
              <w:t> </w:t>
            </w:r>
            <w:r>
              <w:rPr>
                <w:rFonts w:hint="eastAsia" w:ascii="宋体" w:hAnsi="宋体" w:cs="楷体"/>
                <w:bCs/>
                <w:kern w:val="0"/>
                <w:sz w:val="18"/>
                <w:szCs w:val="18"/>
              </w:rPr>
              <w:t>李贵斌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座机</w:t>
            </w:r>
          </w:p>
        </w:tc>
        <w:tc>
          <w:tcPr>
            <w:tcW w:w="3571" w:type="dxa"/>
            <w:gridSpan w:val="2"/>
            <w:vAlign w:val="center"/>
          </w:tcPr>
          <w:p>
            <w:pPr>
              <w:widowControl/>
              <w:rPr>
                <w:rFonts w:ascii="宋体" w:cs="宋体"/>
                <w:kern w:val="0"/>
                <w:sz w:val="18"/>
                <w:szCs w:val="18"/>
              </w:rPr>
            </w:pPr>
            <w:r>
              <w:rPr>
                <w:rFonts w:ascii="宋体" w:cs="宋体"/>
                <w:kern w:val="0"/>
                <w:sz w:val="18"/>
                <w:szCs w:val="18"/>
              </w:rPr>
              <w:t> 0854-8224378</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手机</w:t>
            </w:r>
          </w:p>
        </w:tc>
        <w:tc>
          <w:tcPr>
            <w:tcW w:w="2751" w:type="dxa"/>
            <w:vAlign w:val="center"/>
          </w:tcPr>
          <w:p>
            <w:pPr>
              <w:widowControl/>
              <w:rPr>
                <w:rFonts w:ascii="宋体" w:cs="宋体"/>
                <w:kern w:val="0"/>
                <w:sz w:val="18"/>
                <w:szCs w:val="18"/>
              </w:rPr>
            </w:pPr>
            <w:r>
              <w:rPr>
                <w:rFonts w:ascii="宋体" w:cs="宋体"/>
                <w:kern w:val="0"/>
                <w:sz w:val="18"/>
                <w:szCs w:val="18"/>
              </w:rPr>
              <w:t> 13595446865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传真</w:t>
            </w:r>
          </w:p>
        </w:tc>
        <w:tc>
          <w:tcPr>
            <w:tcW w:w="3571" w:type="dxa"/>
            <w:gridSpan w:val="2"/>
            <w:vAlign w:val="center"/>
          </w:tcPr>
          <w:p>
            <w:pPr>
              <w:widowControl/>
              <w:rPr>
                <w:rFonts w:ascii="宋体" w:cs="宋体"/>
                <w:kern w:val="0"/>
                <w:sz w:val="18"/>
                <w:szCs w:val="18"/>
              </w:rPr>
            </w:pPr>
            <w:r>
              <w:rPr>
                <w:rFonts w:ascii="宋体" w:cs="宋体"/>
                <w:kern w:val="0"/>
                <w:sz w:val="18"/>
                <w:szCs w:val="18"/>
              </w:rPr>
              <w:t xml:space="preserve">  </w:t>
            </w: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邮箱</w:t>
            </w:r>
          </w:p>
        </w:tc>
        <w:tc>
          <w:tcPr>
            <w:tcW w:w="2751" w:type="dxa"/>
            <w:vAlign w:val="center"/>
          </w:tcPr>
          <w:p>
            <w:pPr>
              <w:widowControl/>
              <w:rPr>
                <w:rFonts w:ascii="宋体" w:cs="宋体"/>
                <w:kern w:val="0"/>
                <w:sz w:val="18"/>
                <w:szCs w:val="18"/>
              </w:rPr>
            </w:pPr>
            <w:r>
              <w:rPr>
                <w:rFonts w:ascii="宋体" w:cs="宋体"/>
                <w:kern w:val="0"/>
                <w:sz w:val="18"/>
                <w:szCs w:val="18"/>
              </w:rPr>
              <w:t> 790819695@qq.com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673" w:type="dxa"/>
            <w:vMerge w:val="restart"/>
            <w:vAlign w:val="center"/>
          </w:tcPr>
          <w:p>
            <w:pPr>
              <w:widowControl/>
              <w:jc w:val="center"/>
              <w:rPr>
                <w:rFonts w:ascii="宋体" w:cs="宋体"/>
                <w:b/>
                <w:bCs/>
                <w:kern w:val="0"/>
                <w:sz w:val="24"/>
                <w:szCs w:val="24"/>
              </w:rPr>
            </w:pPr>
            <w:r>
              <w:rPr>
                <w:rFonts w:hint="eastAsia" w:ascii="宋体" w:hAnsi="宋体" w:cs="宋体"/>
                <w:b/>
                <w:bCs/>
                <w:kern w:val="0"/>
                <w:sz w:val="24"/>
                <w:szCs w:val="24"/>
              </w:rPr>
              <w:t>服务</w:t>
            </w:r>
          </w:p>
          <w:p>
            <w:pPr>
              <w:widowControl/>
              <w:jc w:val="center"/>
              <w:rPr>
                <w:rFonts w:ascii="宋体" w:cs="宋体"/>
                <w:b/>
                <w:bCs/>
                <w:kern w:val="0"/>
                <w:sz w:val="24"/>
                <w:szCs w:val="24"/>
              </w:rPr>
            </w:pPr>
            <w:r>
              <w:rPr>
                <w:rFonts w:hint="eastAsia" w:ascii="宋体" w:hAnsi="宋体" w:cs="宋体"/>
                <w:b/>
                <w:bCs/>
                <w:kern w:val="0"/>
                <w:sz w:val="24"/>
                <w:szCs w:val="24"/>
              </w:rPr>
              <w:t>单位</w:t>
            </w:r>
          </w:p>
          <w:p>
            <w:pPr>
              <w:widowControl/>
              <w:jc w:val="center"/>
              <w:rPr>
                <w:rFonts w:ascii="宋体" w:cs="宋体"/>
                <w:b/>
                <w:bCs/>
                <w:kern w:val="0"/>
                <w:sz w:val="24"/>
                <w:szCs w:val="24"/>
              </w:rPr>
            </w:pPr>
            <w:r>
              <w:rPr>
                <w:rFonts w:hint="eastAsia" w:ascii="宋体" w:hAnsi="宋体" w:cs="宋体"/>
                <w:b/>
                <w:bCs/>
                <w:kern w:val="0"/>
                <w:sz w:val="24"/>
                <w:szCs w:val="24"/>
              </w:rPr>
              <w:t>联系</w:t>
            </w:r>
          </w:p>
          <w:p>
            <w:pPr>
              <w:widowControl/>
              <w:jc w:val="center"/>
              <w:rPr>
                <w:rFonts w:ascii="宋体" w:cs="宋体"/>
                <w:b/>
                <w:bCs/>
                <w:kern w:val="0"/>
                <w:sz w:val="24"/>
                <w:szCs w:val="24"/>
              </w:rPr>
            </w:pPr>
            <w:r>
              <w:rPr>
                <w:rFonts w:hint="eastAsia" w:ascii="宋体" w:hAnsi="宋体" w:cs="宋体"/>
                <w:b/>
                <w:bCs/>
                <w:kern w:val="0"/>
                <w:sz w:val="24"/>
                <w:szCs w:val="24"/>
              </w:rPr>
              <w:t>方式</w:t>
            </w:r>
          </w:p>
        </w:tc>
        <w:tc>
          <w:tcPr>
            <w:tcW w:w="839" w:type="dxa"/>
            <w:vAlign w:val="center"/>
          </w:tcPr>
          <w:p>
            <w:pPr>
              <w:jc w:val="center"/>
              <w:rPr>
                <w:rFonts w:ascii="Times New Roman" w:hAnsi="Times New Roman"/>
                <w:kern w:val="0"/>
                <w:sz w:val="20"/>
                <w:szCs w:val="20"/>
              </w:rPr>
            </w:pPr>
            <w:r>
              <w:rPr>
                <w:rFonts w:hint="eastAsia" w:ascii="宋体" w:hAnsi="宋体" w:cs="宋体"/>
                <w:b/>
                <w:bCs/>
                <w:kern w:val="0"/>
                <w:sz w:val="24"/>
                <w:szCs w:val="24"/>
              </w:rPr>
              <w:t>名称</w:t>
            </w:r>
          </w:p>
        </w:tc>
        <w:tc>
          <w:tcPr>
            <w:tcW w:w="3571" w:type="dxa"/>
            <w:gridSpan w:val="2"/>
            <w:vAlign w:val="center"/>
          </w:tcPr>
          <w:p>
            <w:pPr>
              <w:rPr>
                <w:rFonts w:ascii="Times New Roman" w:hAnsi="Times New Roman"/>
                <w:kern w:val="0"/>
                <w:sz w:val="20"/>
                <w:szCs w:val="20"/>
              </w:rPr>
            </w:pPr>
          </w:p>
        </w:tc>
        <w:tc>
          <w:tcPr>
            <w:tcW w:w="1228" w:type="dxa"/>
            <w:vAlign w:val="center"/>
          </w:tcPr>
          <w:p>
            <w:pPr>
              <w:jc w:val="center"/>
              <w:rPr>
                <w:rFonts w:ascii="Times New Roman" w:hAnsi="Times New Roman"/>
                <w:kern w:val="0"/>
                <w:sz w:val="20"/>
                <w:szCs w:val="20"/>
              </w:rPr>
            </w:pPr>
            <w:r>
              <w:rPr>
                <w:rFonts w:hint="eastAsia" w:ascii="宋体" w:hAnsi="宋体" w:cs="宋体"/>
                <w:b/>
                <w:bCs/>
                <w:kern w:val="0"/>
                <w:sz w:val="24"/>
                <w:szCs w:val="24"/>
              </w:rPr>
              <w:t>地址</w:t>
            </w:r>
          </w:p>
        </w:tc>
        <w:tc>
          <w:tcPr>
            <w:tcW w:w="2751" w:type="dxa"/>
            <w:vAlign w:val="center"/>
          </w:tcPr>
          <w:p>
            <w:pPr>
              <w:rPr>
                <w:rFonts w:ascii="Times New Roman" w:hAnsi="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邮编</w:t>
            </w:r>
          </w:p>
        </w:tc>
        <w:tc>
          <w:tcPr>
            <w:tcW w:w="3571" w:type="dxa"/>
            <w:gridSpan w:val="2"/>
            <w:vAlign w:val="center"/>
          </w:tcPr>
          <w:p>
            <w:pPr>
              <w:widowControl/>
              <w:rPr>
                <w:rFonts w:ascii="宋体" w:cs="宋体"/>
                <w:kern w:val="0"/>
                <w:sz w:val="24"/>
                <w:szCs w:val="24"/>
              </w:rPr>
            </w:pP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联系人</w:t>
            </w:r>
          </w:p>
        </w:tc>
        <w:tc>
          <w:tcPr>
            <w:tcW w:w="2751" w:type="dxa"/>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座机</w:t>
            </w:r>
          </w:p>
        </w:tc>
        <w:tc>
          <w:tcPr>
            <w:tcW w:w="3571" w:type="dxa"/>
            <w:gridSpan w:val="2"/>
            <w:vAlign w:val="center"/>
          </w:tcPr>
          <w:p>
            <w:pPr>
              <w:widowControl/>
              <w:rPr>
                <w:rFonts w:ascii="宋体" w:cs="宋体"/>
                <w:kern w:val="0"/>
                <w:sz w:val="24"/>
                <w:szCs w:val="24"/>
              </w:rPr>
            </w:pP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手机</w:t>
            </w:r>
          </w:p>
        </w:tc>
        <w:tc>
          <w:tcPr>
            <w:tcW w:w="2751" w:type="dxa"/>
            <w:vAlign w:val="center"/>
          </w:tcPr>
          <w:p>
            <w:pPr>
              <w:widowControl/>
              <w:rPr>
                <w:rFonts w:asci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cs="宋体"/>
                <w:b/>
                <w:bCs/>
                <w:kern w:val="0"/>
                <w:sz w:val="24"/>
                <w:szCs w:val="24"/>
              </w:rPr>
            </w:pPr>
          </w:p>
        </w:tc>
        <w:tc>
          <w:tcPr>
            <w:tcW w:w="839" w:type="dxa"/>
            <w:vAlign w:val="center"/>
          </w:tcPr>
          <w:p>
            <w:pPr>
              <w:widowControl/>
              <w:jc w:val="center"/>
              <w:rPr>
                <w:rFonts w:ascii="宋体" w:cs="宋体"/>
                <w:b/>
                <w:bCs/>
                <w:kern w:val="0"/>
                <w:sz w:val="24"/>
                <w:szCs w:val="24"/>
              </w:rPr>
            </w:pPr>
            <w:r>
              <w:rPr>
                <w:rFonts w:hint="eastAsia" w:ascii="宋体" w:hAnsi="宋体" w:cs="宋体"/>
                <w:b/>
                <w:bCs/>
                <w:kern w:val="0"/>
                <w:sz w:val="24"/>
                <w:szCs w:val="24"/>
              </w:rPr>
              <w:t>传真</w:t>
            </w:r>
          </w:p>
        </w:tc>
        <w:tc>
          <w:tcPr>
            <w:tcW w:w="3571" w:type="dxa"/>
            <w:gridSpan w:val="2"/>
            <w:vAlign w:val="center"/>
          </w:tcPr>
          <w:p>
            <w:pPr>
              <w:widowControl/>
              <w:rPr>
                <w:rFonts w:ascii="宋体" w:cs="宋体"/>
                <w:kern w:val="0"/>
                <w:sz w:val="24"/>
                <w:szCs w:val="24"/>
              </w:rPr>
            </w:pPr>
          </w:p>
        </w:tc>
        <w:tc>
          <w:tcPr>
            <w:tcW w:w="1228" w:type="dxa"/>
            <w:vAlign w:val="center"/>
          </w:tcPr>
          <w:p>
            <w:pPr>
              <w:widowControl/>
              <w:jc w:val="center"/>
              <w:rPr>
                <w:rFonts w:ascii="宋体" w:cs="宋体"/>
                <w:b/>
                <w:bCs/>
                <w:kern w:val="0"/>
                <w:sz w:val="24"/>
                <w:szCs w:val="24"/>
              </w:rPr>
            </w:pPr>
            <w:r>
              <w:rPr>
                <w:rFonts w:hint="eastAsia" w:ascii="宋体" w:hAnsi="宋体" w:cs="宋体"/>
                <w:b/>
                <w:bCs/>
                <w:kern w:val="0"/>
                <w:sz w:val="24"/>
                <w:szCs w:val="24"/>
              </w:rPr>
              <w:t>邮箱</w:t>
            </w:r>
          </w:p>
        </w:tc>
        <w:tc>
          <w:tcPr>
            <w:tcW w:w="2751" w:type="dxa"/>
            <w:vAlign w:val="center"/>
          </w:tcPr>
          <w:p>
            <w:pPr>
              <w:widowControl/>
              <w:rPr>
                <w:rFonts w:ascii="宋体" w:cs="宋体"/>
                <w:kern w:val="0"/>
                <w:sz w:val="24"/>
                <w:szCs w:val="24"/>
              </w:rPr>
            </w:pPr>
          </w:p>
        </w:tc>
      </w:tr>
    </w:tbl>
    <w:p/>
    <w:p/>
    <w:sectPr>
      <w:pgSz w:w="11906" w:h="16838"/>
      <w:pgMar w:top="1701" w:right="1474"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8F6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99"/>
    <w:rPr>
      <w:rFonts w:ascii="宋体" w:hAnsi="宋体" w:eastAsia="宋体" w:cs="宋体"/>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2021-04-12T06:36:07Z</dcterms:created>
  <dc:creator>Administrator</dc:creator>
  <cp:lastModifiedBy>Administrator</cp:lastModifiedBy>
  <dcterms:modified xsi:type="dcterms:W3CDTF">2021-04-12T06:36:18Z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93614C41C36A4A9CB2E461910EE471FC</vt:lpwstr>
  </property>
</Properties>
</file>