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textAlignment w:val="auto"/>
        <w:rPr>
          <w:rFonts w:ascii="黑体" w:cs="黑体" w:eastAsia="黑体" w:hAnsi="黑体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eastAsia="zh-CN"/>
        </w:rPr>
        <w:t>附件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2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textAlignment w:val="auto"/>
        <w:rPr>
          <w:rFonts w:hint="eastAsia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  <w:r>
        <w:rPr>
          <w:rFonts w:ascii="方正小标宋简体" w:cs="方正小标宋简体" w:hAnsi="方正小标宋简体" w:hint="eastAsia"/>
          <w:sz w:val="44"/>
          <w:szCs w:val="44"/>
          <w:lang w:val="en-US" w:eastAsia="zh-CN"/>
        </w:rPr>
        <w:t>江口县抹茶食品开发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项目说明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ind w:firstLineChars="200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项目名称：江口县抹茶食品开发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ind w:firstLineChars="200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项目推介类别：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ind w:firstLineChars="200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项目建设性质：新建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ind w:firstLineChars="200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项目业主单位：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江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口县农业农村局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合作方式：独资、合资或合作均可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现状：茶产业是近十年来江口重点投入、重点扶持、重点发展、重点突破的农业产业。截至目前，全县建成生态茶叶基地15.97万亩，投产茶园达11.93万亩，建成骆象省级茶产业示范园区1个，建成万亩茶叶乡镇4个，茶叶专业村12个，发展茶叶企业101家（其中引进省外茶叶企业19家），组建茶叶专业合作社89个，培育省级产业化龙头企业3家，省级扶贫龙头企业6家，建设碾茶生产线14条，抹茶生产线2条，抹茶原料基地多、品质优，每年可提供600吨以上欧标抹茶原料，能确保提供充足的优质抹茶原料。</w:t>
      </w:r>
    </w:p>
    <w:p>
      <w:pPr>
        <w:adjustRightInd/>
        <w:snapToGrid/>
        <w:spacing w:lineRule="exact" w:line="-560"/>
        <w:ind w:firstLine="640" w:firstLineChars="200"/>
        <w:rPr/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项目建设内容：</w:t>
      </w:r>
      <w:r>
        <w:rPr>
          <w:rFonts w:ascii="宋体" w:cs="宋体" w:eastAsia="宋体" w:hAnsi="宋体" w:hint="default"/>
          <w:sz w:val="32"/>
          <w:szCs w:val="32"/>
          <w:lang w:val="en-US" w:eastAsia="zh-CN"/>
        </w:rPr>
        <w:t>年产1000吨抹茶列系休闲食品生产加工项目</w:t>
      </w:r>
      <w:r>
        <w:rPr>
          <w:rFonts w:ascii="宋体" w:cs="宋体" w:eastAsia="宋体" w:hAnsi="宋体" w:hint="default"/>
          <w:sz w:val="32"/>
          <w:szCs w:val="32"/>
        </w:rPr>
        <w:t>。</w:t>
      </w:r>
      <w:r>
        <w:rPr>
          <w:rFonts w:ascii="宋体" w:cs="宋体" w:eastAsia="宋体" w:hAnsi="宋体" w:hint="default"/>
          <w:sz w:val="32"/>
          <w:szCs w:val="32"/>
          <w:lang w:val="en-US" w:eastAsia="zh-CN"/>
        </w:rPr>
        <w:t>根据项目建设要求</w:t>
      </w:r>
      <w:r>
        <w:rPr>
          <w:rFonts w:ascii="宋体" w:cs="宋体" w:eastAsia="宋体" w:hAnsi="宋体" w:hint="eastAsia"/>
          <w:sz w:val="32"/>
          <w:szCs w:val="32"/>
          <w:lang w:val="en-US" w:eastAsia="zh-CN"/>
        </w:rPr>
        <w:t>。</w:t>
      </w:r>
      <w:r>
        <w:rPr>
          <w:rFonts w:ascii="宋体" w:cs="宋体" w:eastAsia="宋体" w:hAnsi="宋体" w:hint="default"/>
          <w:sz w:val="32"/>
          <w:szCs w:val="32"/>
          <w:lang w:val="en-US" w:eastAsia="zh-CN"/>
        </w:rPr>
        <w:t>新建加工厂房及辅助用房约20000平方米，新建10条生产线及配套设施设备，配套建设环保、消防、职业安全卫生等配套工程设施。</w:t>
      </w:r>
      <w:r>
        <w:rPr>
          <w:rFonts w:ascii="宋体" w:cs="宋体" w:eastAsia="宋体" w:hAnsi="宋体" w:hint="default"/>
          <w:sz w:val="32"/>
          <w:szCs w:val="32"/>
        </w:rPr>
        <w:t xml:space="preserve">     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财务指标分析：项目总投资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12000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万元，建成后产值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8000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万元，利润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3600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万元，投资回收期为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3.4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年。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优惠政策及扶持条件：享受西部大开发相关政策。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项目业主单位联系方式：</w:t>
      </w:r>
      <w:bookmarkStart w:id="0" w:name="_GoBack"/>
      <w:bookmarkEnd w:id="0"/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电话：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0856-6621142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邮箱：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554400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主要负责人：杨易奎     手机：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13595671933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76"/>
        <w:jc w:val="both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联系人：张明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生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     手机：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15908565234</w:t>
      </w:r>
    </w:p>
    <w:sectPr>
      <w:pgSz w:w="11906" w:h="16838" w:orient="portrait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_GB2312"/>
    <w:panose1 w:val="02010609030000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496</Words>
  <Pages>1</Pages>
  <Characters>568</Characters>
  <Application>WPS Office</Application>
  <DocSecurity>0</DocSecurity>
  <Paragraphs>18</Paragraphs>
  <ScaleCrop>false</ScaleCrop>
  <LinksUpToDate>false</LinksUpToDate>
  <CharactersWithSpaces>591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2021-04-07T09:51:02Z</dcterms:created>
  <dc:creator>1022</dc:creator>
  <lastModifiedBy>BLA-TL00</lastModifiedBy>
  <dcterms:modified xsi:type="dcterms:W3CDTF">2021-04-12T08:15:32Z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