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ascii="黑体" w:eastAsia="黑体" w:cs="黑体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eastAsia="zh-CN"/>
        </w:rPr>
        <w:t>附件</w:t>
      </w:r>
      <w:r>
        <w:rPr>
          <w:rFonts w:ascii="黑体" w:eastAsia="黑体" w:cs="黑体" w:hint="eastAsia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ascii="方正小标宋简体" w:eastAsia="方正小标宋简体" w:cs="方正小标宋简体" w:hint="eastAsia"/>
          <w:sz w:val="44"/>
          <w:szCs w:val="44"/>
          <w:lang w:val="en-US" w:eastAsia="zh-CN"/>
        </w:rPr>
      </w:pPr>
      <w:r>
        <w:rPr>
          <w:rFonts w:ascii="方正小标宋简体" w:eastAsia="方正小标宋简体" w:cs="方正小标宋简体" w:hint="eastAsia"/>
          <w:sz w:val="44"/>
          <w:szCs w:val="44"/>
          <w:lang w:val="en-US" w:eastAsia="zh-CN"/>
        </w:rPr>
        <w:t>三都县葡萄深加工及农旅一体化项目说明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ascii="方正小标宋简体" w:eastAsia="方正小标宋简体" w:cs="方正小标宋简体"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项目名称：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三都县葡萄深加工及农旅一体化项目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项目推介类别：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项目建设性质：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项目业主单位：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三都县农业农村局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合作方式：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项目现状：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目前，全县葡萄种植9.6万亩，挂果面积7万亩，预计今年葡萄总产将达9万吨，上市时间在7月上旬至8月中旬。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水晶葡萄属于浆果类水果，主要问题是不耐运输，从而导致销售区域半径较窄，所以进行深加工研发将是水晶葡萄的必然选择。</w:t>
      </w:r>
    </w:p>
    <w:p>
      <w:pPr>
        <w:widowControl/>
        <w:spacing w:line="540" w:lineRule="exact"/>
        <w:rPr>
          <w:rFonts w:ascii="仿宋_GB2312" w:eastAsia="仿宋_GB2312" w:cs="仿宋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项目建设内容：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建设葡萄酒、葡萄汁、葡萄醋等加工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eastAsia="zh-CN"/>
        </w:rPr>
        <w:t>生产线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，葡萄加工设备1台(套)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eastAsia="zh-CN"/>
        </w:rPr>
        <w:t>，配套冷库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val="en-US" w:eastAsia="zh-CN"/>
        </w:rPr>
        <w:t>1000立方米，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年产水晶葡萄果汁系列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eastAsia="zh-CN"/>
        </w:rPr>
        <w:t>等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产品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val="en-US" w:eastAsia="zh-CN"/>
        </w:rPr>
        <w:t>5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000吨，年收购水晶葡萄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val="en-US" w:eastAsia="zh-CN"/>
        </w:rPr>
        <w:t>10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000吨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eastAsia="zh-CN"/>
        </w:rPr>
        <w:t>；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  <w:lang w:val="en-US" w:eastAsia="zh-CN"/>
        </w:rPr>
        <w:t>围绕葡萄长廊，建设民族文化旅游酒庄和开发旅游观光</w:t>
      </w:r>
      <w:r>
        <w:rPr>
          <w:rFonts w:ascii="仿宋_GB2312" w:eastAsia="仿宋_GB2312" w:cs="仿宋" w:hint="eastAsia"/>
          <w:color w:val="000000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财务指标分析：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项目总投资3000万元，建成后产值4100万元，利润1200万元，投资回收期为2.5年。</w:t>
      </w:r>
    </w:p>
    <w:p>
      <w:pPr>
        <w:pStyle w:val="134"/>
        <w:spacing w:line="56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《三都水族自治县招商引资优惠政策》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ascii="仿宋_GB2312" w:eastAsia="仿宋_GB2312" w:cs="仿宋_GB2312" w:hint="eastAsia"/>
          <w:sz w:val="32"/>
          <w:szCs w:val="32"/>
        </w:rPr>
        <w:t>对在三都投资新建规模以上的农业产业化项目，种植规模在500亩以上，需要流转土地的，给予前3年每年50%的土地租赁费扶持。农产品深加工及配套设施建设项目所需用地以招拍挂方式取得，按照土地成交价付清土地出让金并办理取得土地手续后，给予土地出让价县级留存部分80%的奖励。项目建成投产后，根据企业对县财政的贡献大小，给予企业增值税和企业（个人）所得税县级留存部分（均不含政策性退税）的奖励扶持，奖励年限为5年。在三都县投资新建项目，固定资产投资达3000万元以上，年产值达5000万元以上的产业类重点企业，或吸收县内固定劳动力用工月均人数在200人以上的企业，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由县人民政府采取“一事一议”的方式给予更大优惠的税费奖励扶持。</w:t>
      </w:r>
      <w:r>
        <w:rPr>
          <w:rFonts w:ascii="仿宋_GB2312" w:eastAsia="仿宋_GB2312" w:cs="仿宋_GB2312"/>
          <w:sz w:val="32"/>
          <w:szCs w:val="32"/>
        </w:rPr>
        <w:t>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b/>
          <w:bCs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 xml:space="preserve">电话：0854-3921153     传真:     邮箱：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主要负责人：谢朝栋     手机：13638545883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联系人：韦政楚         手机：13595495619</w:t>
      </w:r>
    </w:p>
    <w:sectPr>
      <w:pgSz w:w="11906" w:h="16838"/>
      <w:pgMar w:top="2154" w:right="1531" w:bottom="1984" w:left="153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87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5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customStyle="1" w:styleId="15">
    <w:name w:val="正文-公1"/>
    <w:basedOn w:val="0"/>
    <w:next w:val="16"/>
    <w:pPr>
      <w:ind w:firstLine="200"/>
    </w:pPr>
    <w:rPr>
      <w:sz w:val="21"/>
      <w:szCs w:val="20"/>
    </w:rPr>
  </w:style>
  <w:style w:type="paragraph" w:styleId="16">
    <w:name w:val="Normal (Web)"/>
    <w:basedOn w:val="0"/>
    <w:pPr>
      <w:spacing w:before="100" w:beforeAutospacing="1" w:after="100" w:afterAutospacing="1"/>
    </w:pPr>
    <w:rPr>
      <w:rFonts w:ascii="宋体" w:cs="宋体"/>
    </w:rPr>
  </w:style>
  <w:style w:type="paragraph" w:styleId="21">
    <w:name w:val="index 9"/>
    <w:basedOn w:val="0"/>
    <w:autoRedefine/>
    <w:next w:val="0"/>
    <w:pPr>
      <w:ind w:left="3360"/>
    </w:pPr>
  </w:style>
  <w:style w:type="paragraph" w:customStyle="1" w:styleId="134">
    <w:name w:val="正文1"/>
    <w:next w:val="21"/>
    <w:pPr>
      <w:jc w:val="both"/>
    </w:pPr>
    <w:rPr>
      <w:rFonts w:ascii="Times New Roman" w:eastAsia="宋体" w:cs="Times New Roman" w:hAnsi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16</TotalTime>
  <Application>Yozo_Office27021597764231179</Application>
  <Pages>2</Pages>
  <Words>702</Words>
  <Characters>770</Characters>
  <Lines>35</Lines>
  <Paragraphs>16</Paragraphs>
  <CharactersWithSpaces>795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1022</dc:creator>
  <cp:lastModifiedBy>Administrator</cp:lastModifiedBy>
  <cp:revision>0</cp:revision>
  <dcterms:created xsi:type="dcterms:W3CDTF">2021-04-07T09:51:00Z</dcterms:created>
  <dcterms:modified xsi:type="dcterms:W3CDTF">2021-04-12T02:38:58Z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2052-11.1.0.10116</vt:lpwstr>
  </property>
</Properties>
</file>