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Cs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instrText xml:space="preserve">ADDIN CNKISM.UserStyle</w:instrText>
      </w:r>
      <w:r>
        <w:rPr>
          <w:rFonts w:hint="eastAsia" w:ascii="方正小标宋简体" w:eastAsia="方正小标宋简体"/>
          <w:bCs/>
          <w:sz w:val="44"/>
          <w:szCs w:val="44"/>
        </w:rPr>
        <w:fldChar w:fldCharType="separate"/>
      </w:r>
      <w:r>
        <w:rPr>
          <w:rFonts w:hint="eastAsia" w:ascii="方正小标宋简体" w:eastAsia="方正小标宋简体"/>
          <w:bCs/>
          <w:sz w:val="44"/>
          <w:szCs w:val="44"/>
        </w:rPr>
        <w:fldChar w:fldCharType="end"/>
      </w:r>
      <w:r>
        <w:rPr>
          <w:rFonts w:hint="eastAsia" w:ascii="方正小标宋简体" w:eastAsia="方正小标宋简体"/>
          <w:bCs/>
          <w:sz w:val="44"/>
          <w:szCs w:val="44"/>
        </w:rPr>
        <w:t>贵州省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茶产业</w:t>
      </w:r>
      <w:r>
        <w:rPr>
          <w:rFonts w:hint="eastAsia" w:ascii="方正小标宋简体" w:eastAsia="方正小标宋简体"/>
          <w:bCs/>
          <w:sz w:val="44"/>
          <w:szCs w:val="44"/>
        </w:rPr>
        <w:t>招商引资推介项目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表</w:t>
      </w:r>
    </w:p>
    <w:tbl>
      <w:tblPr>
        <w:tblStyle w:val="9"/>
        <w:tblW w:w="48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1400"/>
        <w:gridCol w:w="1832"/>
        <w:gridCol w:w="2051"/>
        <w:gridCol w:w="1148"/>
        <w:gridCol w:w="23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8811" w:type="dxa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项目名称：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金沙县贡茶产业示范园建设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5474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行业类别：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农业特色产业</w:t>
            </w:r>
          </w:p>
        </w:tc>
        <w:tc>
          <w:tcPr>
            <w:tcW w:w="3337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产业类别：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茶产业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3832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建设性质：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新建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/续建</w:t>
            </w:r>
          </w:p>
        </w:tc>
        <w:tc>
          <w:tcPr>
            <w:tcW w:w="4979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合作方式：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合资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8811" w:type="dxa"/>
            <w:gridSpan w:val="5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项目现状：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项目前期在金沙县东片区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8个镇43个村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已建成标准化茶园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8.2万亩，配套建成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初制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茶叶加工厂6间、在金沙县经济开发区建成茶叶机械制造厂1间。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项目现规划在已建茶园区域新建</w:t>
            </w:r>
            <w:r>
              <w:rPr>
                <w:rFonts w:hint="eastAsia"/>
              </w:rPr>
              <w:t>标准化茶叶茶叶初制加工厂20间</w:t>
            </w:r>
            <w:r>
              <w:rPr>
                <w:rFonts w:hint="eastAsia"/>
                <w:lang w:eastAsia="zh-CN"/>
              </w:rPr>
              <w:t>；在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金沙县经济开发区新建1个年加工能力2万吨的精制茶叶加工厂，配套建设贡茶产业研究院、贡茶文化展示厅、贡茶文化观光园；已完成规划工作。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autoSpaceDN w:val="0"/>
            </w:pPr>
            <w:r>
              <w:rPr>
                <w:rFonts w:hint="eastAsia"/>
              </w:rPr>
              <w:t>1、建设条件：</w:t>
            </w:r>
            <w:bookmarkStart w:id="0" w:name="_GoBack"/>
            <w:bookmarkEnd w:id="0"/>
          </w:p>
          <w:p>
            <w:pPr>
              <w:autoSpaceDN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金沙县位于贵州省西北部，毕节市东部。地处乌蒙山脉和娄山山脉交汇处，坐落于乌江流域和赤水河流域之间。具有悠久的茶树栽培历史和丰富多彩的民族茶文化，世界茶源地在中国，中国茶的发源地在云贵川，金沙县境内拥有2000多年前的古茶树，拥有40余株有千年历史人工栽培的古茶树群，为全国罕见。经省内专家考证，金沙县是西部乃至中国贡茶文化的发源地。金沙的贡茶历史，上可追溯到西汉时期，远可追溯到明朝洪武年间，近到清朝嘉庆年间。金沙县杆杆茶作为贡茶名震京师，香飘万里，至今仍有较高知名度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产业基础：</w:t>
            </w:r>
          </w:p>
          <w:p>
            <w:pPr>
              <w:pStyle w:val="8"/>
              <w:widowControl w:val="0"/>
              <w:numPr>
                <w:ilvl w:val="0"/>
                <w:numId w:val="0"/>
              </w:numPr>
              <w:spacing w:after="120"/>
              <w:ind w:firstLine="420" w:firstLineChars="200"/>
              <w:jc w:val="both"/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金沙产茶历史悠久，据史料记载，从西汉元鼎5年（公元前130前）至清朝嘉庆年间（1820年）金沙茶叶曾三次被作为朝廷贡茶，“以茶代赋，岁岁上贡”，现有“古盐茶道”“江西会馆”“贡茶石碑”和1684株古茶树作证。2009年，金沙县被中国茶叶流通协会命名为“中国贡茶之乡”、全国重点产茶县。2018年被评为“中国茶叶百强县”。“金沙贡茶”被认定为国家地理标志保护产品，“清水塘”牌翠片茶叶荣获“贵州十大名茶”称号。目前，全县已建成茶叶基地</w:t>
            </w:r>
            <w:r>
              <w:rPr>
                <w:rFonts w:hint="eastAsia" w:eastAsia="宋体" w:cs="Times New Roman"/>
                <w:kern w:val="2"/>
                <w:sz w:val="21"/>
                <w:szCs w:val="24"/>
                <w:lang w:val="en-US" w:eastAsia="zh-CN" w:bidi="ar-SA"/>
              </w:rPr>
              <w:t>34.5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万亩（投产茶园</w:t>
            </w:r>
            <w:r>
              <w:rPr>
                <w:rFonts w:hint="eastAsia" w:eastAsia="宋体" w:cs="Times New Roman"/>
                <w:kern w:val="2"/>
                <w:sz w:val="21"/>
                <w:szCs w:val="24"/>
                <w:lang w:val="en-US" w:eastAsia="zh-CN" w:bidi="ar-SA"/>
              </w:rPr>
              <w:t>12.5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万亩）。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autoSpaceDN w:val="0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市场前景预测：</w:t>
            </w:r>
          </w:p>
          <w:p>
            <w:pPr>
              <w:pStyle w:val="8"/>
              <w:widowControl w:val="0"/>
              <w:numPr>
                <w:ilvl w:val="0"/>
                <w:numId w:val="0"/>
              </w:numPr>
              <w:spacing w:after="120"/>
              <w:ind w:firstLine="420" w:firstLineChars="200"/>
              <w:jc w:val="both"/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项目建成后可以获得较好的经济效益，采摘的茶青经过配套加工厂深加工成干茶产品，初级产品得到了有效的增值，进行茶叶的更进一步的精深加工，多品种开发，生产部分高档精品茶，进一步提升产品的附加值，可使项目的运行产生更好的经济效益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iCs/>
                <w:color w:val="000000"/>
                <w:kern w:val="0"/>
                <w:szCs w:val="21"/>
              </w:rPr>
              <w:t>4、项目选址及规模：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3832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规划面积：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500亩</w:t>
            </w:r>
          </w:p>
        </w:tc>
        <w:tc>
          <w:tcPr>
            <w:tcW w:w="4979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建筑面积：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500亩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情况说明：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项目建设内容：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新建标准化茶叶茶叶初制加工厂20间</w:t>
            </w:r>
            <w:r>
              <w:rPr>
                <w:rFonts w:hint="eastAsia"/>
                <w:lang w:eastAsia="zh-CN"/>
              </w:rPr>
              <w:t>；新建</w:t>
            </w:r>
            <w:r>
              <w:rPr>
                <w:rFonts w:hint="eastAsia"/>
              </w:rPr>
              <w:t>精深加工工厂1间，配套建设贡茶城，金沙贡茶交易中心、冷链储存、包装及配送中心，康养休闲中心园区等；打造“金沙贡茶”产、供、销中心和研、学、游体验示范园区。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Cs/>
                <w:color w:val="000000"/>
                <w:kern w:val="0"/>
                <w:szCs w:val="21"/>
              </w:rPr>
              <w:t>总投资额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（金额单位：万元）：</w:t>
            </w:r>
            <w:r>
              <w:rPr>
                <w:rFonts w:hint="eastAsia"/>
                <w:lang w:val="en-US" w:eastAsia="zh-CN"/>
              </w:rPr>
              <w:t>项目总投资80000万元，全面建成后年产值50000万元，年利润20000万元，投资回收期为4年。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3832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Cs/>
                <w:color w:val="000000"/>
                <w:kern w:val="0"/>
                <w:szCs w:val="21"/>
              </w:rPr>
              <w:t>自有资金：</w:t>
            </w:r>
            <w:r>
              <w:rPr>
                <w:rFonts w:hint="eastAsia" w:ascii="宋体" w:hAnsi="宋体" w:cs="宋体"/>
                <w:iCs/>
                <w:color w:val="000000"/>
                <w:kern w:val="0"/>
                <w:szCs w:val="21"/>
                <w:lang w:val="en-US" w:eastAsia="zh-CN"/>
              </w:rPr>
              <w:t>50000万元</w:t>
            </w:r>
          </w:p>
        </w:tc>
        <w:tc>
          <w:tcPr>
            <w:tcW w:w="4979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Cs/>
                <w:color w:val="000000"/>
                <w:kern w:val="0"/>
                <w:szCs w:val="21"/>
              </w:rPr>
              <w:t>引资金额：</w:t>
            </w:r>
            <w:r>
              <w:rPr>
                <w:rFonts w:hint="eastAsia" w:ascii="宋体" w:hAnsi="宋体" w:cs="宋体"/>
                <w:iCs/>
                <w:color w:val="000000"/>
                <w:kern w:val="0"/>
                <w:szCs w:val="21"/>
                <w:lang w:val="en-US" w:eastAsia="zh-CN"/>
              </w:rPr>
              <w:t>30000万元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优惠政策及扶持条件：</w:t>
            </w:r>
          </w:p>
          <w:p>
            <w:pPr>
              <w:pStyle w:val="8"/>
              <w:jc w:val="left"/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《毕节市招商引资优惠政策》、根据《省委省政府关于加快建设茶产业强省的意见》（黔党发〔2018〕22号）和省、市茶产业发展3年行动方案、《贵州省农业产业革命茶产业发展推进方案（2019-2020年）》、黔党发[2007]6号、黔府办发[2014]19号、黔府办发[2017]48号、《毕节市招商引资优惠政策》、《金沙县推进山地高效生态农业板块经济发展以奖代补办法》（金委办字〔2015〕83号）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项目业主单位联系方式：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贵州金沙贡茶茶业有限公司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6642" w:type="dxa"/>
            <w:gridSpan w:val="4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贵州省金沙县经济开发区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邮编：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551800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1553" w:type="dxa"/>
            <w:vMerge w:val="restar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联系方式：</w:t>
            </w:r>
          </w:p>
        </w:tc>
        <w:tc>
          <w:tcPr>
            <w:tcW w:w="227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王讯</w:t>
            </w:r>
          </w:p>
        </w:tc>
        <w:tc>
          <w:tcPr>
            <w:tcW w:w="2810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座机：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0857-7228779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18798034223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1553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传真:</w:t>
            </w:r>
          </w:p>
        </w:tc>
        <w:tc>
          <w:tcPr>
            <w:tcW w:w="2810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邮箱：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770096319@qq.com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QQ：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770096319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项目服务单位联系方式：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  称：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贵州省金沙县农业农村局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6642" w:type="dxa"/>
            <w:gridSpan w:val="4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 址：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金沙县鼓场街道成治路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39号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邮编：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551800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1553" w:type="dxa"/>
            <w:vMerge w:val="restar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联系方式：</w:t>
            </w:r>
          </w:p>
        </w:tc>
        <w:tc>
          <w:tcPr>
            <w:tcW w:w="227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王有盈</w:t>
            </w:r>
          </w:p>
        </w:tc>
        <w:tc>
          <w:tcPr>
            <w:tcW w:w="2810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座机：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0857-7227533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手机：15597969188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1553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传真:</w:t>
            </w:r>
          </w:p>
        </w:tc>
        <w:tc>
          <w:tcPr>
            <w:tcW w:w="2810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邮箱：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631201558@qq.com</w:t>
            </w:r>
          </w:p>
        </w:tc>
        <w:tc>
          <w:tcPr>
            <w:tcW w:w="216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QQ：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631201558</w:t>
            </w:r>
          </w:p>
        </w:tc>
      </w:tr>
    </w:tbl>
    <w:p>
      <w:pPr>
        <w:spacing w:line="360" w:lineRule="auto"/>
        <w:rPr>
          <w:rFonts w:ascii="宋体" w:hAnsi="宋体" w:cs="宋体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>
      <w:pPr>
        <w:pStyle w:val="8"/>
        <w:rPr>
          <w:rFonts w:ascii="宋体" w:hAnsi="宋体" w:eastAsia="宋体" w:cs="宋体"/>
          <w:sz w:val="21"/>
          <w:szCs w:val="21"/>
        </w:rPr>
      </w:pPr>
    </w:p>
    <w:p/>
    <w:sectPr>
      <w:pgSz w:w="11906" w:h="16838"/>
      <w:pgMar w:top="1418" w:right="147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0B0119"/>
    <w:multiLevelType w:val="singleLevel"/>
    <w:tmpl w:val="920B011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C1"/>
    <w:rsid w:val="00197AC1"/>
    <w:rsid w:val="001F55C3"/>
    <w:rsid w:val="003325D6"/>
    <w:rsid w:val="003E6C8D"/>
    <w:rsid w:val="007F10BD"/>
    <w:rsid w:val="00A15A41"/>
    <w:rsid w:val="00F55B41"/>
    <w:rsid w:val="029623E1"/>
    <w:rsid w:val="06266177"/>
    <w:rsid w:val="10243271"/>
    <w:rsid w:val="10A205F9"/>
    <w:rsid w:val="165515E9"/>
    <w:rsid w:val="18133A8D"/>
    <w:rsid w:val="18FD71AB"/>
    <w:rsid w:val="1C4C58EF"/>
    <w:rsid w:val="1D4511C2"/>
    <w:rsid w:val="270F6990"/>
    <w:rsid w:val="2BE60883"/>
    <w:rsid w:val="387D150B"/>
    <w:rsid w:val="3986249F"/>
    <w:rsid w:val="3C0D136C"/>
    <w:rsid w:val="40035DAD"/>
    <w:rsid w:val="406D4060"/>
    <w:rsid w:val="42C32531"/>
    <w:rsid w:val="4E925A7D"/>
    <w:rsid w:val="527B1C6B"/>
    <w:rsid w:val="543354E6"/>
    <w:rsid w:val="5D521722"/>
    <w:rsid w:val="5E9C7108"/>
    <w:rsid w:val="60AE5A94"/>
    <w:rsid w:val="64C60C59"/>
    <w:rsid w:val="772D6844"/>
    <w:rsid w:val="7F9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Body Text First Indent 2"/>
    <w:basedOn w:val="3"/>
    <w:next w:val="1"/>
    <w:qFormat/>
    <w:uiPriority w:val="0"/>
    <w:pPr>
      <w:ind w:firstLine="420" w:firstLineChars="200"/>
    </w:pPr>
    <w:rPr>
      <w:rFonts w:eastAsia="仿宋_GB2312"/>
      <w:sz w:val="32"/>
    </w:rPr>
  </w:style>
  <w:style w:type="character" w:customStyle="1" w:styleId="11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10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4164</Words>
  <Characters>23739</Characters>
  <Lines>197</Lines>
  <Paragraphs>55</Paragraphs>
  <TotalTime>7</TotalTime>
  <ScaleCrop>false</ScaleCrop>
  <LinksUpToDate>false</LinksUpToDate>
  <CharactersWithSpaces>27848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2021-02-07T03:34:00Z</dcterms:created>
  <dc:creator>Administrator.PC-201909031543</dc:creator>
  <cp:lastModifiedBy>Administrator</cp:lastModifiedBy>
  <cp:lastPrinted>2021-03-01T07:46:00Z</cp:lastPrinted>
  <dcterms:modified xsi:type="dcterms:W3CDTF">2021-04-12T03:24:58Z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DB322BB0CE0C4713980B492A99C7D17D</vt:lpwstr>
  </property>
</Properties>
</file>