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省级五十亿级太子参优势特色产业集群项目项目说明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项目名称：省级五十亿级太子参优势特色产业集群项目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项目推介类别：农业特产产业--中药材太子参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项目建设性质：（新建/扩建）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贵州金草海药材发展有限公司、贵州黔康生态科技农业发展有限公司、贵州三泓药业有限公司、贵州卓豪农业有限公司、贵州徽贵药业有限公司、贵州省太子参协会所属会员（企业、合作社、大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合作方式：（独资、合资、合作）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项目现状：计划实施中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/>
        <w:jc w:val="both"/>
        <w:textAlignment w:val="auto"/>
        <w:rPr>
          <w:rFonts w:hint="default" w:ascii="仿宋_GB2312" w:hAnsi="黑体" w:eastAsia="仿宋_GB2312" w:cs="Times New Roman"/>
          <w:sz w:val="32"/>
          <w:szCs w:val="32"/>
          <w:lang w:val="en-US" w:eastAsia="zh-CN"/>
        </w:rPr>
      </w:pPr>
      <w:r>
        <w:rPr>
          <w:rFonts w:hint="default" w:ascii="仿宋_GB2312" w:hAnsi="黑体" w:eastAsia="仿宋_GB2312" w:cs="Times New Roman"/>
          <w:sz w:val="32"/>
          <w:szCs w:val="32"/>
          <w:lang w:val="en-US" w:eastAsia="zh-CN"/>
        </w:rPr>
        <w:t>以黄平县、施秉县太子参产业核心区为重点，围绕太子参已选育认定的施太一号、施太二号、黔太子参一号等优良品种，采用有性繁殖技术、种根冷藏技术、工厂化育苗方式等，加强配套设施的建设和良种繁育质量标准化建设，降低种子种苗生产成本。到2023年，建设种子种苗繁育基地1万亩，商品化供应种子种苗保障10万亩以上生产用种</w:t>
      </w:r>
      <w:r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/>
        <w:jc w:val="both"/>
        <w:textAlignment w:val="auto"/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</w:pPr>
      <w:r>
        <w:rPr>
          <w:rFonts w:hint="default" w:ascii="仿宋_GB2312" w:hAnsi="黑体" w:eastAsia="仿宋_GB2312" w:cs="Times New Roman"/>
          <w:sz w:val="32"/>
          <w:szCs w:val="32"/>
          <w:lang w:val="en-US" w:eastAsia="zh-CN"/>
        </w:rPr>
        <w:t>利用商业化育种的太子参种子种苗，集成太子参种根包裹技术、机械化种植技术、配方化施肥技术、专用肥和生物制剂的应用；强化追溯体系建设，实现产品扫码显示生产、加工全过程；依托企业、协会及种植大户示范推广和带动农户，不断提高太子参集约化、规模化栽培。到2023年，在施秉县、黄平县、都匀市、福泉市、余庆县建设规模化标准化示范基地10万亩，带动全省30万亩太子参种植提质增效</w:t>
      </w:r>
      <w:r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/>
        <w:jc w:val="both"/>
        <w:textAlignment w:val="auto"/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</w:pPr>
      <w:r>
        <w:rPr>
          <w:rFonts w:hint="default" w:ascii="仿宋_GB2312" w:hAnsi="黑体" w:eastAsia="仿宋_GB2312" w:cs="Times New Roman"/>
          <w:sz w:val="32"/>
          <w:szCs w:val="32"/>
          <w:lang w:val="en-US" w:eastAsia="zh-CN"/>
        </w:rPr>
        <w:t>以贵州金草海药材发展有限公司、贵州徽贵药业有限公司为依托，提高集约化、规范化产地初加工能力，提高太子参药材分级、分选比例，提升太子参的产值和利润；实现贵州太子参药材的统一标识、统一包装；到2023年，改造和新建初加工生产线15条</w:t>
      </w:r>
      <w:r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/>
        <w:jc w:val="both"/>
        <w:textAlignment w:val="auto"/>
        <w:rPr>
          <w:rFonts w:hint="default" w:ascii="仿宋_GB2312" w:hAnsi="黑体" w:eastAsia="仿宋_GB2312" w:cs="Times New Roman"/>
          <w:sz w:val="32"/>
          <w:szCs w:val="32"/>
          <w:lang w:val="en-US" w:eastAsia="zh-CN"/>
        </w:rPr>
      </w:pPr>
      <w:r>
        <w:rPr>
          <w:rFonts w:hint="default" w:ascii="仿宋_GB2312" w:hAnsi="黑体" w:eastAsia="仿宋_GB2312" w:cs="Times New Roman"/>
          <w:sz w:val="32"/>
          <w:szCs w:val="32"/>
          <w:lang w:val="en-US" w:eastAsia="zh-CN"/>
        </w:rPr>
        <w:t>通过实施招商引资项目，通过金融、资金等扶持政策，精准招商娃哈哈、王老吉、加多宝等国家级饮料龙头企业，推动</w:t>
      </w:r>
      <w:r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  <w:t>以</w:t>
      </w:r>
      <w:r>
        <w:rPr>
          <w:rFonts w:hint="default" w:ascii="仿宋_GB2312" w:hAnsi="黑体" w:eastAsia="仿宋_GB2312" w:cs="Times New Roman"/>
          <w:sz w:val="32"/>
          <w:szCs w:val="32"/>
          <w:lang w:val="en-US" w:eastAsia="zh-CN"/>
        </w:rPr>
        <w:t>太子参刺梨饮料</w:t>
      </w:r>
      <w:r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  <w:t>为代表的精深加工</w:t>
      </w:r>
      <w:r>
        <w:rPr>
          <w:rFonts w:hint="default" w:ascii="仿宋_GB2312" w:hAnsi="黑体" w:eastAsia="仿宋_GB2312" w:cs="Times New Roman"/>
          <w:sz w:val="32"/>
          <w:szCs w:val="32"/>
          <w:lang w:val="en-US" w:eastAsia="zh-CN"/>
        </w:rPr>
        <w:t>产品提升综合产值</w:t>
      </w:r>
      <w:r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财务指标分析：项目总投资35000万元，建成后产值500000万元，投资回收期为3年。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</w:rPr>
        <w:t>农业农村部办公厅 财政部办公厅关于开展优势特色产业集群建设的通知（农办计财〔2020〕7号）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     传真:    邮箱：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主要负责人：凡迪     手机：15285966327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联系人：凡迪         手机：15285966327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BE3525"/>
    <w:rsid w:val="60054CBC"/>
    <w:rsid w:val="7415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嘭小嘭</cp:lastModifiedBy>
  <dcterms:modified xsi:type="dcterms:W3CDTF">2021-04-12T09:27:42Z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