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06" w:rsidRDefault="00E922A7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C4706" w:rsidRDefault="00CC4706">
      <w:pPr>
        <w:spacing w:line="576" w:lineRule="exact"/>
      </w:pPr>
    </w:p>
    <w:p w:rsidR="00CC4706" w:rsidRDefault="005F797F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贞丰县茶叶产业农旅一体化</w:t>
      </w:r>
      <w:r w:rsidR="00E922A7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CC4706" w:rsidRDefault="00CC470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F797F" w:rsidRDefault="00E922A7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5F797F" w:rsidRPr="005F797F">
        <w:rPr>
          <w:rFonts w:ascii="仿宋_GB2312" w:eastAsia="仿宋_GB2312" w:hAnsi="仿宋_GB2312" w:cs="仿宋_GB2312" w:hint="eastAsia"/>
          <w:sz w:val="32"/>
          <w:szCs w:val="32"/>
        </w:rPr>
        <w:t>贞丰县茶叶产业农旅一体化项目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推介类别：</w:t>
      </w:r>
      <w:r w:rsidR="005F797F">
        <w:rPr>
          <w:rFonts w:ascii="仿宋_GB2312" w:eastAsia="仿宋_GB2312" w:hAnsi="仿宋_GB2312" w:cs="仿宋_GB2312" w:hint="eastAsia"/>
          <w:sz w:val="32"/>
          <w:szCs w:val="32"/>
        </w:rPr>
        <w:t>茶叶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贞丰县农业农村局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5F797F" w:rsidRPr="005F797F" w:rsidRDefault="00E922A7" w:rsidP="005F797F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 w:rsidR="005F797F" w:rsidRPr="005F797F">
        <w:rPr>
          <w:rFonts w:ascii="仿宋_GB2312" w:eastAsia="仿宋_GB2312" w:hAnsi="仿宋_GB2312" w:cs="仿宋_GB2312" w:hint="eastAsia"/>
          <w:sz w:val="32"/>
          <w:szCs w:val="32"/>
        </w:rPr>
        <w:t>贞丰具有“高海拔、低 纬度、寡日照、多雨雾”的 气候和独特的土壤生态系统, 拥有茶树生长的较好气候环境。随着乡村振兴工作的不断深入，产业振兴的辐射带动作用显得越来越重要，产业发展带动农户增收致富，既要兼顾短期收益又要着眼长远利益，现阶段，符合这一现实需要的产业--“茶产业”就被县委、县人民政府确定为乡村振兴的主导产业。截止目前，全县茶叶种植面积86278亩。可采摘茶叶面积55751亩。主要种植品种有金观音、郁金香、福鼎大白、龙井系列、乌牛早、黄金芽、黄金叶、中茶108、白叶1号、安吉白茶、奶白茶、梅占、大叶四球古茶等。具有色鲜、味纯、清香、含有人体需要的多种维生素等特点，深受广大群众喜爱，价格一直攀升到200-350元/斤，产品一直供不应求。</w:t>
      </w:r>
    </w:p>
    <w:p w:rsidR="00CC4706" w:rsidRDefault="00CC4706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5F797F" w:rsidRDefault="00E922A7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5F797F" w:rsidRPr="005F797F">
        <w:rPr>
          <w:rFonts w:ascii="仿宋_GB2312" w:eastAsia="仿宋_GB2312" w:hAnsi="仿宋_GB2312" w:cs="仿宋_GB2312" w:hint="eastAsia"/>
          <w:sz w:val="32"/>
          <w:szCs w:val="32"/>
        </w:rPr>
        <w:t>建设标准茶园50000亩、建设茶叶加工厂相关配套附属设施，建设茶园观光带基础设施建设，旅游基础设施建设；集中打造茶文化体验、农业生态观光等历史文化及生态旅游度假区。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 w:rsidR="005F797F">
        <w:rPr>
          <w:rFonts w:ascii="仿宋_GB2312" w:eastAsia="仿宋_GB2312" w:hAnsi="仿宋_GB2312" w:cs="仿宋_GB2312" w:hint="eastAsia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5F797F">
        <w:rPr>
          <w:rFonts w:ascii="仿宋_GB2312" w:eastAsia="仿宋_GB2312" w:hAnsi="仿宋_GB2312" w:cs="仿宋_GB2312" w:hint="eastAsia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5F797F"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5F797F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按照省州招商引资优惠政策执行，其他事项采用“一事一议”方式解决。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08596611044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传真: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邮箱：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兰鹏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手机：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13885958738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汪波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bookmarkStart w:id="0" w:name="_GoBack"/>
      <w:bookmarkEnd w:id="0"/>
      <w:r w:rsidR="00A1129A">
        <w:rPr>
          <w:rFonts w:ascii="仿宋_GB2312" w:eastAsia="仿宋_GB2312" w:hAnsi="仿宋_GB2312" w:cs="仿宋_GB2312" w:hint="eastAsia"/>
          <w:sz w:val="32"/>
          <w:szCs w:val="32"/>
        </w:rPr>
        <w:t>15186372221</w:t>
      </w:r>
    </w:p>
    <w:sectPr w:rsidR="00CC4706" w:rsidSect="00CC4706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706"/>
    <w:rsid w:val="00261F31"/>
    <w:rsid w:val="005F797F"/>
    <w:rsid w:val="00A1129A"/>
    <w:rsid w:val="00CC4706"/>
    <w:rsid w:val="00E922A7"/>
    <w:rsid w:val="09CB29BF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7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3</cp:revision>
  <dcterms:created xsi:type="dcterms:W3CDTF">2021-04-07T09:51:00Z</dcterms:created>
  <dcterms:modified xsi:type="dcterms:W3CDTF">2021-04-12T02:33:00Z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