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44"/>
          <w:szCs w:val="44"/>
        </w:rPr>
      </w:pPr>
      <w:r>
        <w:rPr>
          <w:rFonts w:hint="eastAsia" w:ascii="仿宋_GB2312" w:eastAsia="仿宋_GB2312"/>
          <w:b/>
          <w:sz w:val="44"/>
          <w:szCs w:val="44"/>
          <w:lang w:eastAsia="zh-CN"/>
        </w:rPr>
        <w:t>黔东南州</w:t>
      </w:r>
      <w:r>
        <w:rPr>
          <w:rFonts w:hint="eastAsia" w:ascii="仿宋_GB2312" w:eastAsia="仿宋_GB2312"/>
          <w:b/>
          <w:sz w:val="44"/>
          <w:szCs w:val="44"/>
        </w:rPr>
        <w:t>招商引资推介项目</w:t>
      </w:r>
    </w:p>
    <w:tbl>
      <w:tblPr>
        <w:tblStyle w:val="4"/>
        <w:tblW w:w="4882"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75" w:type="dxa"/>
          <w:left w:w="75" w:type="dxa"/>
          <w:bottom w:w="75" w:type="dxa"/>
          <w:right w:w="75" w:type="dxa"/>
        </w:tblCellMar>
      </w:tblPr>
      <w:tblGrid>
        <w:gridCol w:w="1170"/>
        <w:gridCol w:w="2928"/>
        <w:gridCol w:w="2087"/>
        <w:gridCol w:w="490"/>
        <w:gridCol w:w="224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项目名称：</w:t>
            </w:r>
            <w:r>
              <w:rPr>
                <w:rFonts w:hint="eastAsia" w:ascii="仿宋_GB2312" w:hAnsi="微软雅黑" w:eastAsia="仿宋_GB2312" w:cs="宋体"/>
                <w:color w:val="000000"/>
                <w:kern w:val="0"/>
                <w:sz w:val="24"/>
                <w:lang w:eastAsia="zh-CN"/>
              </w:rPr>
              <w:t>黎平县桂花台茶文旅一体化建设项目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6153" w:type="dxa"/>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Cs w:val="21"/>
                <w:lang w:val="en-US" w:eastAsia="zh-CN"/>
              </w:rPr>
            </w:pPr>
            <w:r>
              <w:rPr>
                <w:rFonts w:hint="eastAsia" w:ascii="宋体" w:hAnsi="宋体" w:cs="宋体"/>
                <w:b/>
                <w:bCs/>
                <w:color w:val="000000"/>
                <w:kern w:val="0"/>
              </w:rPr>
              <w:t>行业类别：</w:t>
            </w:r>
            <w:r>
              <w:rPr>
                <w:rFonts w:hint="eastAsia" w:ascii="宋体" w:hAnsi="宋体" w:cs="宋体"/>
                <w:color w:val="000000"/>
                <w:kern w:val="0"/>
                <w:szCs w:val="21"/>
                <w:lang w:eastAsia="zh-CN"/>
              </w:rPr>
              <w:t>现代服务业</w:t>
            </w:r>
          </w:p>
        </w:tc>
        <w:tc>
          <w:tcPr>
            <w:tcW w:w="2763" w:type="dxa"/>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产业类别：</w:t>
            </w:r>
            <w:r>
              <w:rPr>
                <w:rFonts w:hint="eastAsia" w:ascii="仿宋_GB2312" w:hAnsi="微软雅黑" w:eastAsia="仿宋_GB2312" w:cs="宋体"/>
                <w:color w:val="000000"/>
                <w:kern w:val="0"/>
                <w:sz w:val="24"/>
                <w:lang w:eastAsia="zh-CN"/>
              </w:rPr>
              <w:t>大旅游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135"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Cs w:val="21"/>
                <w:lang w:eastAsia="zh-CN"/>
              </w:rPr>
            </w:pPr>
            <w:r>
              <w:rPr>
                <w:rFonts w:hint="eastAsia" w:ascii="宋体" w:hAnsi="宋体" w:cs="宋体"/>
                <w:b/>
                <w:bCs/>
                <w:color w:val="000000"/>
                <w:kern w:val="0"/>
              </w:rPr>
              <w:t>建设性质：</w:t>
            </w:r>
            <w:r>
              <w:rPr>
                <w:rFonts w:hint="eastAsia" w:ascii="宋体" w:hAnsi="宋体" w:cs="宋体"/>
                <w:color w:val="000000"/>
                <w:kern w:val="0"/>
                <w:szCs w:val="21"/>
                <w:lang w:eastAsia="zh-CN"/>
              </w:rPr>
              <w:t>新建</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合作方式：</w:t>
            </w:r>
            <w:r>
              <w:rPr>
                <w:rFonts w:hint="eastAsia" w:ascii="仿宋_GB2312" w:hAnsi="宋体" w:eastAsia="仿宋_GB2312" w:cs="仿宋_GB2312"/>
                <w:kern w:val="0"/>
                <w:sz w:val="24"/>
                <w:lang w:bidi="ar"/>
              </w:rPr>
              <w:t>企业独</w:t>
            </w:r>
            <w:r>
              <w:rPr>
                <w:rFonts w:hint="eastAsia" w:ascii="仿宋_GB2312" w:hAnsi="仿宋_GB2312" w:eastAsia="仿宋_GB2312" w:cs="仿宋_GB2312"/>
                <w:kern w:val="0"/>
                <w:sz w:val="24"/>
                <w:lang w:bidi="ar"/>
              </w:rPr>
              <w:t>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21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项目现状：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596" w:hRule="atLeast"/>
          <w:jc w:val="center"/>
        </w:trPr>
        <w:tc>
          <w:tcPr>
            <w:tcW w:w="0" w:type="auto"/>
            <w:gridSpan w:val="5"/>
            <w:shd w:val="clear" w:color="auto" w:fill="FFFFFF"/>
            <w:noWrap w:val="0"/>
            <w:vAlign w:val="center"/>
          </w:tcPr>
          <w:p>
            <w:pPr>
              <w:keepNext w:val="0"/>
              <w:keepLines w:val="0"/>
              <w:pageBreakBefore w:val="0"/>
              <w:kinsoku/>
              <w:wordWrap/>
              <w:overflowPunct/>
              <w:topLinePunct w:val="0"/>
              <w:autoSpaceDE w:val="0"/>
              <w:autoSpaceDN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iCs/>
                <w:color w:val="000000"/>
                <w:kern w:val="0"/>
                <w:szCs w:val="21"/>
              </w:rPr>
              <w:t>1、建设条件：</w:t>
            </w:r>
            <w:r>
              <w:rPr>
                <w:rFonts w:hint="eastAsia" w:ascii="仿宋_GB2312" w:hAnsi="宋体" w:eastAsia="仿宋_GB2312" w:cs="仿宋_GB2312"/>
                <w:kern w:val="0"/>
                <w:sz w:val="24"/>
                <w:lang w:bidi="ar"/>
              </w:rPr>
              <w:t>黎平是中国茶叶百强县，也是中国名茶之乡，茶叶种植条件及加工基础良好，具备发展茶旅一体化的基础与条件。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kinsoku/>
              <w:wordWrap/>
              <w:overflowPunct/>
              <w:topLinePunct w:val="0"/>
              <w:bidi w:val="0"/>
              <w:adjustRightInd/>
              <w:snapToGrid/>
              <w:spacing w:line="240" w:lineRule="auto"/>
              <w:textAlignment w:val="auto"/>
              <w:rPr>
                <w:rFonts w:ascii="宋体" w:hAnsi="宋体" w:cs="宋体"/>
                <w:color w:val="000000"/>
                <w:kern w:val="0"/>
                <w:szCs w:val="21"/>
              </w:rPr>
            </w:pPr>
            <w:r>
              <w:rPr>
                <w:rFonts w:hint="eastAsia" w:ascii="宋体" w:hAnsi="宋体" w:cs="宋体"/>
                <w:iCs/>
                <w:color w:val="000000"/>
                <w:kern w:val="0"/>
                <w:szCs w:val="21"/>
              </w:rPr>
              <w:t>2、产业条件</w:t>
            </w:r>
            <w:r>
              <w:rPr>
                <w:rFonts w:hint="eastAsia" w:ascii="宋体" w:hAnsi="宋体" w:cs="宋体"/>
                <w:color w:val="000000"/>
                <w:kern w:val="0"/>
                <w:szCs w:val="21"/>
              </w:rPr>
              <w:t>：</w:t>
            </w:r>
            <w:r>
              <w:rPr>
                <w:rFonts w:hint="eastAsia" w:ascii="仿宋_GB2312" w:hAnsi="宋体" w:eastAsia="仿宋_GB2312" w:cs="仿宋_GB2312"/>
                <w:kern w:val="0"/>
                <w:sz w:val="24"/>
                <w:lang w:bidi="ar"/>
              </w:rPr>
              <w:t>黎平茶叶种植规模大。目前，全县投产茶园面积22.</w:t>
            </w:r>
            <w:r>
              <w:rPr>
                <w:rFonts w:hint="eastAsia" w:ascii="仿宋_GB2312" w:hAnsi="宋体" w:eastAsia="仿宋_GB2312" w:cs="仿宋_GB2312"/>
                <w:kern w:val="0"/>
                <w:sz w:val="24"/>
                <w:lang w:val="en-US" w:eastAsia="zh-CN" w:bidi="ar"/>
              </w:rPr>
              <w:t>6</w:t>
            </w:r>
            <w:bookmarkStart w:id="0" w:name="_GoBack"/>
            <w:bookmarkEnd w:id="0"/>
            <w:r>
              <w:rPr>
                <w:rFonts w:hint="eastAsia" w:ascii="仿宋_GB2312" w:hAnsi="宋体" w:eastAsia="仿宋_GB2312" w:cs="仿宋_GB2312"/>
                <w:kern w:val="0"/>
                <w:sz w:val="24"/>
                <w:lang w:bidi="ar"/>
              </w:rPr>
              <w:t>万亩，茶叶加工企业128家,标准化清洁加工厂36家，加工产品以“黎平雀舌”、“黎平白茶”、“黎平红茶”、“黎平香茶”为主，2019年全县干茶产量13800吨，综合产值11.5 亿元。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kinsoku/>
              <w:wordWrap/>
              <w:overflowPunct/>
              <w:topLinePunct w:val="0"/>
              <w:bidi w:val="0"/>
              <w:adjustRightInd/>
              <w:snapToGrid/>
              <w:spacing w:line="240" w:lineRule="auto"/>
              <w:textAlignment w:val="auto"/>
              <w:rPr>
                <w:rFonts w:ascii="宋体" w:hAnsi="宋体" w:cs="宋体"/>
                <w:color w:val="000000"/>
                <w:kern w:val="0"/>
                <w:szCs w:val="21"/>
              </w:rPr>
            </w:pPr>
            <w:r>
              <w:rPr>
                <w:rFonts w:hint="eastAsia" w:ascii="宋体" w:hAnsi="宋体" w:cs="宋体"/>
                <w:iCs/>
                <w:color w:val="000000"/>
                <w:kern w:val="0"/>
                <w:szCs w:val="21"/>
              </w:rPr>
              <w:t>3、市场前景预测：</w:t>
            </w:r>
            <w:r>
              <w:rPr>
                <w:rFonts w:hint="eastAsia" w:ascii="仿宋_GB2312" w:hAnsi="宋体" w:eastAsia="仿宋_GB2312" w:cs="仿宋_GB2312"/>
                <w:kern w:val="0"/>
                <w:sz w:val="24"/>
                <w:lang w:bidi="ar"/>
              </w:rPr>
              <w:t>项目依托黎平扎实的茶产业基础和成熟的休闲度假市场，开发建设休闲生态茶园，延伸发展茶叶精深加工，将有机茶叶生产、加工及休闲度假旅游结合起来，将农事活动和旅游休闲融为一体，实现一二三产联动发展。本项目的建设，既可以带动茶业发展，又能推动旅游业发展，具有良好的市场基础，适宜建设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iCs/>
                <w:color w:val="000000"/>
                <w:kern w:val="0"/>
                <w:szCs w:val="21"/>
              </w:rPr>
              <w:t>4、项目选址及规模：</w:t>
            </w:r>
            <w:r>
              <w:rPr>
                <w:rFonts w:hint="eastAsia" w:ascii="仿宋_GB2312" w:hAnsi="宋体" w:eastAsia="仿宋_GB2312" w:cs="仿宋_GB2312"/>
                <w:kern w:val="0"/>
                <w:sz w:val="24"/>
                <w:lang w:eastAsia="zh-CN" w:bidi="ar"/>
              </w:rPr>
              <w:t>项目选址于黎平县高屯桂花台</w:t>
            </w:r>
            <w:r>
              <w:rPr>
                <w:rFonts w:hint="eastAsia" w:ascii="仿宋_GB2312" w:hAnsi="宋体" w:eastAsia="仿宋_GB2312" w:cs="仿宋_GB2312"/>
                <w:kern w:val="0"/>
                <w:sz w:val="24"/>
                <w:lang w:bidi="ar"/>
              </w:rPr>
              <w:t>，</w:t>
            </w:r>
            <w:r>
              <w:rPr>
                <w:rFonts w:hint="eastAsia" w:ascii="仿宋_GB2312" w:hAnsi="宋体" w:eastAsia="仿宋_GB2312" w:cs="仿宋_GB2312"/>
                <w:kern w:val="0"/>
                <w:sz w:val="24"/>
                <w:lang w:eastAsia="zh-CN" w:bidi="ar"/>
              </w:rPr>
              <w:t>总投资</w:t>
            </w:r>
            <w:r>
              <w:rPr>
                <w:rFonts w:hint="eastAsia" w:ascii="仿宋_GB2312" w:hAnsi="宋体" w:eastAsia="仿宋_GB2312" w:cs="仿宋_GB2312"/>
                <w:kern w:val="0"/>
                <w:sz w:val="24"/>
                <w:lang w:val="en-US" w:eastAsia="zh-CN" w:bidi="ar"/>
              </w:rPr>
              <w:t>1.3亿元，规划</w:t>
            </w:r>
            <w:r>
              <w:rPr>
                <w:rFonts w:hint="eastAsia" w:ascii="仿宋_GB2312" w:hAnsi="宋体" w:eastAsia="仿宋_GB2312" w:cs="仿宋_GB2312"/>
                <w:kern w:val="0"/>
                <w:sz w:val="24"/>
                <w:lang w:bidi="ar"/>
              </w:rPr>
              <w:t>用地面积</w:t>
            </w:r>
            <w:r>
              <w:rPr>
                <w:rFonts w:hint="eastAsia" w:ascii="仿宋_GB2312" w:hAnsi="宋体" w:eastAsia="仿宋_GB2312" w:cs="仿宋_GB2312"/>
                <w:kern w:val="0"/>
                <w:sz w:val="24"/>
                <w:lang w:val="en-US" w:eastAsia="zh-CN" w:bidi="ar"/>
              </w:rPr>
              <w:t>1000</w:t>
            </w:r>
            <w:r>
              <w:rPr>
                <w:rFonts w:hint="eastAsia" w:ascii="仿宋_GB2312" w:hAnsi="宋体" w:eastAsia="仿宋_GB2312" w:cs="仿宋_GB2312"/>
                <w:kern w:val="0"/>
                <w:sz w:val="24"/>
                <w:lang w:bidi="ar"/>
              </w:rPr>
              <w:t>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color w:val="000000"/>
                <w:kern w:val="0"/>
                <w:szCs w:val="21"/>
                <w:lang w:val="en-US" w:eastAsia="zh-CN"/>
              </w:rPr>
            </w:pPr>
            <w:r>
              <w:rPr>
                <w:rFonts w:hint="eastAsia" w:ascii="宋体" w:hAnsi="宋体" w:cs="宋体"/>
                <w:color w:val="000000"/>
                <w:kern w:val="0"/>
                <w:szCs w:val="21"/>
              </w:rPr>
              <w:t>占地面积：</w:t>
            </w:r>
            <w:r>
              <w:rPr>
                <w:rFonts w:hint="eastAsia" w:ascii="宋体" w:hAnsi="宋体" w:cs="宋体"/>
                <w:color w:val="000000"/>
                <w:kern w:val="0"/>
                <w:szCs w:val="21"/>
                <w:lang w:val="en-US" w:eastAsia="zh-CN"/>
              </w:rPr>
              <w:t>1000亩</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color w:val="000000"/>
                <w:kern w:val="0"/>
                <w:szCs w:val="21"/>
                <w:lang w:val="en-US" w:eastAsia="zh-CN"/>
              </w:rPr>
            </w:pPr>
            <w:r>
              <w:rPr>
                <w:rFonts w:hint="eastAsia" w:ascii="宋体" w:hAnsi="宋体" w:cs="宋体"/>
                <w:color w:val="000000"/>
                <w:kern w:val="0"/>
                <w:szCs w:val="21"/>
              </w:rPr>
              <w:t>建筑面积：</w:t>
            </w:r>
            <w:r>
              <w:rPr>
                <w:rFonts w:hint="eastAsia" w:ascii="宋体" w:hAnsi="宋体" w:cs="宋体"/>
                <w:color w:val="000000"/>
                <w:kern w:val="0"/>
                <w:szCs w:val="21"/>
                <w:lang w:val="en-US" w:eastAsia="zh-CN"/>
              </w:rPr>
              <w:t>30000平方米以上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color w:val="000000"/>
                <w:kern w:val="0"/>
                <w:szCs w:val="21"/>
              </w:rPr>
              <w:t>情况说明: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项目建设内容：</w:t>
            </w:r>
            <w:r>
              <w:rPr>
                <w:rFonts w:hint="eastAsia" w:ascii="仿宋_GB2312" w:hAnsi="微软雅黑" w:eastAsia="仿宋_GB2312" w:cs="宋体"/>
                <w:color w:val="000000"/>
                <w:kern w:val="0"/>
                <w:sz w:val="24"/>
                <w:lang w:eastAsia="zh-CN"/>
              </w:rPr>
              <w:t>主要建设茶叶体验基地，展示购物、加工建设、餐饮、住宿等多个相应配套设施。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kinsoku/>
              <w:wordWrap/>
              <w:overflowPunct/>
              <w:topLinePunct w:val="0"/>
              <w:bidi w:val="0"/>
              <w:adjustRightInd/>
              <w:snapToGrid/>
              <w:spacing w:line="240" w:lineRule="auto"/>
              <w:textAlignment w:val="auto"/>
              <w:rPr>
                <w:rFonts w:ascii="宋体" w:hAnsi="宋体" w:cs="宋体"/>
                <w:color w:val="000000"/>
                <w:kern w:val="0"/>
                <w:szCs w:val="21"/>
              </w:rPr>
            </w:pPr>
            <w:r>
              <w:rPr>
                <w:rFonts w:hint="eastAsia" w:ascii="宋体" w:hAnsi="宋体" w:cs="宋体"/>
                <w:b/>
                <w:bCs/>
                <w:color w:val="000000"/>
                <w:kern w:val="0"/>
              </w:rPr>
              <w:t>财务指标分析：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color w:val="000000"/>
                <w:kern w:val="0"/>
                <w:szCs w:val="21"/>
                <w:lang w:val="en-US" w:eastAsia="zh-CN"/>
              </w:rPr>
            </w:pPr>
            <w:r>
              <w:rPr>
                <w:rFonts w:hint="eastAsia" w:ascii="宋体" w:hAnsi="宋体" w:cs="宋体"/>
                <w:iCs/>
                <w:color w:val="000000"/>
                <w:kern w:val="0"/>
                <w:szCs w:val="21"/>
              </w:rPr>
              <w:t>总投资额：</w:t>
            </w:r>
            <w:r>
              <w:rPr>
                <w:rFonts w:hint="eastAsia" w:ascii="宋体" w:hAnsi="宋体" w:cs="宋体"/>
                <w:color w:val="000000"/>
                <w:kern w:val="0"/>
                <w:szCs w:val="21"/>
                <w:lang w:val="en-US" w:eastAsia="zh-CN"/>
              </w:rPr>
              <w:t>1.3亿</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color w:val="000000"/>
                <w:kern w:val="0"/>
                <w:szCs w:val="21"/>
                <w:lang w:val="en-US" w:eastAsia="zh-CN"/>
              </w:rPr>
            </w:pPr>
            <w:r>
              <w:rPr>
                <w:rFonts w:hint="eastAsia" w:ascii="宋体" w:hAnsi="宋体" w:cs="宋体"/>
                <w:iCs/>
                <w:color w:val="000000"/>
                <w:kern w:val="0"/>
                <w:szCs w:val="21"/>
              </w:rPr>
              <w:t>引资金额：</w:t>
            </w:r>
            <w:r>
              <w:rPr>
                <w:rFonts w:hint="eastAsia" w:ascii="宋体" w:hAnsi="宋体" w:cs="宋体"/>
                <w:color w:val="000000"/>
                <w:kern w:val="0"/>
                <w:szCs w:val="21"/>
                <w:lang w:val="en-US" w:eastAsia="zh-CN"/>
              </w:rPr>
              <w:t>1.3亿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Cs w:val="21"/>
                <w:lang w:val="en-US" w:eastAsia="zh-CN"/>
              </w:rPr>
            </w:pPr>
            <w:r>
              <w:rPr>
                <w:rFonts w:hint="eastAsia" w:ascii="宋体" w:hAnsi="宋体" w:cs="宋体"/>
                <w:iCs/>
                <w:color w:val="000000"/>
                <w:kern w:val="0"/>
                <w:szCs w:val="21"/>
              </w:rPr>
              <w:t>自有资金：</w:t>
            </w:r>
            <w:r>
              <w:rPr>
                <w:rFonts w:hint="eastAsia" w:ascii="宋体" w:hAnsi="宋体" w:cs="宋体"/>
                <w:iCs/>
                <w:color w:val="000000"/>
                <w:kern w:val="0"/>
                <w:szCs w:val="21"/>
                <w:lang w:val="en-US" w:eastAsia="zh-CN"/>
              </w:rPr>
              <w:t>0</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Cs w:val="21"/>
                <w:lang w:val="en-US" w:eastAsia="zh-CN"/>
              </w:rPr>
            </w:pPr>
            <w:r>
              <w:rPr>
                <w:rFonts w:hint="eastAsia" w:ascii="宋体" w:hAnsi="宋体" w:cs="宋体"/>
                <w:iCs/>
                <w:color w:val="000000"/>
                <w:kern w:val="0"/>
                <w:szCs w:val="21"/>
              </w:rPr>
              <w:t>投资回收期：</w:t>
            </w:r>
            <w:r>
              <w:rPr>
                <w:rFonts w:hint="eastAsia" w:ascii="宋体" w:hAnsi="宋体" w:cs="宋体"/>
                <w:iCs/>
                <w:color w:val="000000"/>
                <w:kern w:val="0"/>
                <w:szCs w:val="21"/>
                <w:lang w:val="en-US" w:eastAsia="zh-CN"/>
              </w:rPr>
              <w:t>6年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iCs/>
                <w:color w:val="FF0000"/>
                <w:kern w:val="0"/>
                <w:sz w:val="21"/>
                <w:szCs w:val="21"/>
                <w:lang w:val="en-US" w:eastAsia="zh-CN" w:bidi="ar-SA"/>
              </w:rPr>
            </w:pPr>
            <w:r>
              <w:rPr>
                <w:rFonts w:hint="eastAsia" w:ascii="宋体" w:hAnsi="宋体" w:cs="宋体"/>
                <w:iCs/>
                <w:color w:val="FF0000"/>
                <w:kern w:val="0"/>
                <w:szCs w:val="21"/>
                <w:lang w:eastAsia="zh-CN"/>
              </w:rPr>
              <w:t>年营业收入：</w:t>
            </w:r>
            <w:r>
              <w:rPr>
                <w:rFonts w:hint="eastAsia" w:ascii="宋体" w:hAnsi="宋体" w:cs="宋体"/>
                <w:iCs/>
                <w:color w:val="FF0000"/>
                <w:kern w:val="0"/>
                <w:szCs w:val="21"/>
                <w:lang w:val="en-US" w:eastAsia="zh-CN"/>
              </w:rPr>
              <w:t>2亿元</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iCs/>
                <w:color w:val="FF0000"/>
                <w:kern w:val="0"/>
                <w:sz w:val="21"/>
                <w:szCs w:val="21"/>
                <w:lang w:val="en-US" w:eastAsia="zh-CN" w:bidi="ar-SA"/>
              </w:rPr>
            </w:pPr>
            <w:r>
              <w:rPr>
                <w:rFonts w:hint="eastAsia" w:ascii="宋体" w:hAnsi="宋体" w:cs="宋体"/>
                <w:iCs/>
                <w:color w:val="FF0000"/>
                <w:kern w:val="0"/>
                <w:szCs w:val="21"/>
                <w:lang w:eastAsia="zh-CN"/>
              </w:rPr>
              <w:t>年利润：</w:t>
            </w:r>
            <w:r>
              <w:rPr>
                <w:rFonts w:hint="eastAsia" w:ascii="宋体" w:hAnsi="宋体" w:cs="宋体"/>
                <w:iCs/>
                <w:color w:val="FF0000"/>
                <w:kern w:val="0"/>
                <w:szCs w:val="21"/>
                <w:lang w:val="en-US" w:eastAsia="zh-CN"/>
              </w:rPr>
              <w:t>0.22亿元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宋体" w:hAnsi="宋体" w:eastAsia="宋体" w:cs="宋体"/>
                <w:iCs/>
                <w:color w:val="FF0000"/>
                <w:kern w:val="0"/>
                <w:sz w:val="21"/>
                <w:szCs w:val="21"/>
                <w:lang w:val="en-US" w:eastAsia="zh-CN" w:bidi="ar-SA"/>
              </w:rPr>
            </w:pPr>
            <w:r>
              <w:rPr>
                <w:rFonts w:hint="eastAsia" w:ascii="宋体" w:hAnsi="宋体" w:cs="宋体"/>
                <w:iCs/>
                <w:color w:val="FF0000"/>
                <w:kern w:val="0"/>
                <w:szCs w:val="21"/>
                <w:lang w:eastAsia="zh-CN"/>
              </w:rPr>
              <w:t>投资利润率：</w:t>
            </w:r>
            <w:r>
              <w:rPr>
                <w:rFonts w:hint="eastAsia" w:ascii="宋体" w:hAnsi="宋体" w:cs="宋体"/>
                <w:iCs/>
                <w:color w:val="FF0000"/>
                <w:kern w:val="0"/>
                <w:szCs w:val="21"/>
                <w:lang w:val="en-US" w:eastAsia="zh-CN"/>
              </w:rPr>
              <w:t>17%</w:t>
            </w:r>
          </w:p>
        </w:tc>
        <w:tc>
          <w:tcPr>
            <w:tcW w:w="0" w:type="auto"/>
            <w:gridSpan w:val="3"/>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iCs/>
                <w:color w:val="FF0000"/>
                <w:kern w:val="0"/>
                <w:sz w:val="21"/>
                <w:szCs w:val="21"/>
                <w:lang w:val="en-US" w:eastAsia="zh-CN" w:bidi="ar-SA"/>
              </w:rPr>
            </w:pPr>
            <w:r>
              <w:rPr>
                <w:rFonts w:hint="eastAsia" w:ascii="宋体" w:hAnsi="宋体" w:cs="宋体"/>
                <w:iCs/>
                <w:color w:val="FF0000"/>
                <w:kern w:val="0"/>
                <w:szCs w:val="21"/>
                <w:lang w:eastAsia="zh-CN"/>
              </w:rPr>
              <w:t>分年投资计划：</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kinsoku/>
              <w:wordWrap/>
              <w:overflowPunct/>
              <w:topLinePunct w:val="0"/>
              <w:bidi w:val="0"/>
              <w:adjustRightInd/>
              <w:snapToGrid/>
              <w:spacing w:line="240" w:lineRule="auto"/>
              <w:textAlignment w:val="auto"/>
              <w:rPr>
                <w:rFonts w:ascii="宋体" w:hAnsi="宋体" w:cs="宋体"/>
                <w:color w:val="000000"/>
                <w:kern w:val="0"/>
                <w:szCs w:val="21"/>
              </w:rPr>
            </w:pPr>
            <w:r>
              <w:rPr>
                <w:rFonts w:hint="eastAsia" w:ascii="宋体" w:hAnsi="宋体" w:cs="宋体"/>
                <w:b/>
                <w:bCs/>
                <w:color w:val="000000"/>
                <w:kern w:val="0"/>
              </w:rPr>
              <w:t>优惠政策及扶持条件：</w:t>
            </w:r>
            <w:r>
              <w:rPr>
                <w:rFonts w:hint="eastAsia" w:ascii="仿宋_GB2312" w:hAnsi="宋体" w:eastAsia="仿宋_GB2312"/>
                <w:bCs/>
                <w:kern w:val="0"/>
                <w:sz w:val="24"/>
              </w:rPr>
              <w:t>项目享受省州出台的招商引资优惠政策及我县出台的相关产业扶持政策。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ascii="宋体" w:hAnsi="宋体" w:cs="宋体"/>
                <w:color w:val="000000"/>
                <w:kern w:val="0"/>
                <w:szCs w:val="21"/>
              </w:rPr>
            </w:pPr>
            <w:r>
              <w:rPr>
                <w:rFonts w:hint="eastAsia" w:ascii="宋体" w:hAnsi="宋体" w:cs="宋体"/>
                <w:b/>
                <w:bCs/>
                <w:color w:val="000000"/>
                <w:kern w:val="0"/>
              </w:rPr>
              <w:t>项目业主单位联系方式：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kinsoku/>
              <w:wordWrap/>
              <w:overflowPunct/>
              <w:topLinePunct w:val="0"/>
              <w:autoSpaceDE w:val="0"/>
              <w:autoSpaceDN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单位</w:t>
            </w:r>
            <w:r>
              <w:rPr>
                <w:rFonts w:hint="eastAsia" w:ascii="宋体" w:hAnsi="宋体" w:eastAsia="宋体" w:cs="宋体"/>
                <w:color w:val="000000"/>
                <w:kern w:val="0"/>
                <w:sz w:val="21"/>
                <w:szCs w:val="21"/>
              </w:rPr>
              <w:t>名称：</w:t>
            </w:r>
            <w:r>
              <w:rPr>
                <w:rFonts w:hint="eastAsia" w:ascii="宋体" w:hAnsi="宋体" w:eastAsia="宋体" w:cs="宋体"/>
                <w:kern w:val="0"/>
                <w:sz w:val="21"/>
                <w:szCs w:val="21"/>
                <w:lang w:bidi="ar"/>
              </w:rPr>
              <w:t>黎平县文体广电旅游局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4"/>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地址：</w:t>
            </w:r>
            <w:r>
              <w:rPr>
                <w:rFonts w:hint="eastAsia" w:ascii="宋体" w:hAnsi="宋体" w:eastAsia="宋体" w:cs="宋体"/>
                <w:color w:val="000000"/>
                <w:kern w:val="0"/>
                <w:sz w:val="21"/>
                <w:szCs w:val="21"/>
                <w:lang w:eastAsia="zh-CN"/>
              </w:rPr>
              <w:t>贵州省黎平县德凤街道右平街</w:t>
            </w:r>
          </w:p>
        </w:tc>
        <w:tc>
          <w:tcPr>
            <w:tcW w:w="2166" w:type="dxa"/>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邮编：</w:t>
            </w:r>
            <w:r>
              <w:rPr>
                <w:rFonts w:hint="eastAsia" w:ascii="宋体" w:hAnsi="宋体" w:eastAsia="宋体" w:cs="宋体"/>
                <w:color w:val="000000"/>
                <w:kern w:val="0"/>
                <w:sz w:val="21"/>
                <w:szCs w:val="21"/>
                <w:lang w:val="en-US" w:eastAsia="zh-CN"/>
              </w:rPr>
              <w:t>557300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1315" w:type="dxa"/>
            <w:vMerge w:val="restart"/>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联系方式：</w:t>
            </w:r>
          </w:p>
        </w:tc>
        <w:tc>
          <w:tcPr>
            <w:tcW w:w="2796" w:type="dxa"/>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联系人：杨</w:t>
            </w:r>
            <w:r>
              <w:rPr>
                <w:rFonts w:hint="eastAsia" w:ascii="宋体" w:hAnsi="宋体" w:eastAsia="宋体" w:cs="宋体"/>
                <w:color w:val="000000"/>
                <w:kern w:val="0"/>
                <w:sz w:val="21"/>
                <w:szCs w:val="21"/>
                <w:lang w:eastAsia="zh-CN"/>
              </w:rPr>
              <w:t>昌永</w:t>
            </w:r>
          </w:p>
        </w:tc>
        <w:tc>
          <w:tcPr>
            <w:tcW w:w="2639" w:type="dxa"/>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座机：0855-6221539</w:t>
            </w:r>
          </w:p>
        </w:tc>
        <w:tc>
          <w:tcPr>
            <w:tcW w:w="0" w:type="auto"/>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手机：13618550018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1315" w:type="dxa"/>
            <w:vMerge w:val="continue"/>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p>
        </w:tc>
        <w:tc>
          <w:tcPr>
            <w:tcW w:w="2796" w:type="dxa"/>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传真:0855-6221539</w:t>
            </w:r>
          </w:p>
        </w:tc>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邮箱：</w:t>
            </w:r>
          </w:p>
        </w:tc>
        <w:tc>
          <w:tcPr>
            <w:tcW w:w="0" w:type="auto"/>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Q  Q：</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项目服务单位联系方式：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5"/>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eastAsia="zh-CN"/>
              </w:rPr>
              <w:t>单位</w:t>
            </w:r>
            <w:r>
              <w:rPr>
                <w:rFonts w:hint="eastAsia" w:ascii="宋体" w:hAnsi="宋体" w:eastAsia="宋体" w:cs="宋体"/>
                <w:color w:val="000000"/>
                <w:kern w:val="0"/>
                <w:sz w:val="21"/>
                <w:szCs w:val="21"/>
              </w:rPr>
              <w:t>名称：</w:t>
            </w:r>
            <w:r>
              <w:rPr>
                <w:rFonts w:hint="eastAsia" w:ascii="宋体" w:hAnsi="宋体" w:eastAsia="宋体" w:cs="宋体"/>
                <w:color w:val="000000"/>
                <w:kern w:val="0"/>
                <w:sz w:val="21"/>
                <w:szCs w:val="21"/>
                <w:lang w:eastAsia="zh-CN"/>
              </w:rPr>
              <w:t>黎平县投资促进局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0" w:type="auto"/>
            <w:gridSpan w:val="4"/>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地址：</w:t>
            </w:r>
            <w:r>
              <w:rPr>
                <w:rFonts w:hint="eastAsia" w:ascii="宋体" w:hAnsi="宋体" w:eastAsia="宋体" w:cs="宋体"/>
                <w:color w:val="000000"/>
                <w:kern w:val="0"/>
                <w:sz w:val="21"/>
                <w:szCs w:val="21"/>
                <w:lang w:eastAsia="zh-CN"/>
              </w:rPr>
              <w:t>黎平县南泉山广场电商大楼一楼</w:t>
            </w:r>
          </w:p>
        </w:tc>
        <w:tc>
          <w:tcPr>
            <w:tcW w:w="0" w:type="auto"/>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邮编：</w:t>
            </w:r>
            <w:r>
              <w:rPr>
                <w:rFonts w:hint="eastAsia" w:ascii="宋体" w:hAnsi="宋体" w:eastAsia="宋体" w:cs="宋体"/>
                <w:color w:val="000000"/>
                <w:kern w:val="0"/>
                <w:sz w:val="21"/>
                <w:szCs w:val="21"/>
                <w:lang w:val="en-US" w:eastAsia="zh-CN"/>
              </w:rPr>
              <w:t>557300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1315" w:type="dxa"/>
            <w:vMerge w:val="restart"/>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联系方式：</w:t>
            </w:r>
          </w:p>
        </w:tc>
        <w:tc>
          <w:tcPr>
            <w:tcW w:w="2796" w:type="dxa"/>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联系人：</w:t>
            </w:r>
            <w:r>
              <w:rPr>
                <w:rFonts w:hint="eastAsia" w:ascii="宋体" w:hAnsi="宋体" w:eastAsia="宋体" w:cs="宋体"/>
                <w:color w:val="000000"/>
                <w:kern w:val="0"/>
                <w:sz w:val="21"/>
                <w:szCs w:val="21"/>
                <w:lang w:eastAsia="zh-CN"/>
              </w:rPr>
              <w:t>张雅洁</w:t>
            </w:r>
          </w:p>
        </w:tc>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座机：0855-6227627</w:t>
            </w:r>
          </w:p>
        </w:tc>
        <w:tc>
          <w:tcPr>
            <w:tcW w:w="0" w:type="auto"/>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手机：15185612677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75" w:type="dxa"/>
            <w:left w:w="75" w:type="dxa"/>
            <w:bottom w:w="75" w:type="dxa"/>
            <w:right w:w="75" w:type="dxa"/>
          </w:tblCellMar>
        </w:tblPrEx>
        <w:trPr>
          <w:trHeight w:val="90" w:hRule="atLeast"/>
          <w:jc w:val="center"/>
        </w:trPr>
        <w:tc>
          <w:tcPr>
            <w:tcW w:w="1315" w:type="dxa"/>
            <w:vMerge w:val="continue"/>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rPr>
            </w:pPr>
          </w:p>
        </w:tc>
        <w:tc>
          <w:tcPr>
            <w:tcW w:w="2796" w:type="dxa"/>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传真:0855-6227627</w:t>
            </w:r>
          </w:p>
        </w:tc>
        <w:tc>
          <w:tcPr>
            <w:tcW w:w="0" w:type="auto"/>
            <w:gridSpan w:val="2"/>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邮箱：</w:t>
            </w:r>
          </w:p>
        </w:tc>
        <w:tc>
          <w:tcPr>
            <w:tcW w:w="0" w:type="auto"/>
            <w:shd w:val="clear" w:color="auto" w:fill="FFFFFF"/>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Q  Q：</w:t>
            </w:r>
          </w:p>
        </w:tc>
      </w:tr>
    </w:tbl>
    <w:p>
      <w:pPr>
        <w:pStyle w:val="6"/>
      </w:pPr>
    </w:p>
    <w:sectPr>
      <w:pgSz w:w="11906" w:h="16838"/>
      <w:pgMar w:top="1440" w:right="1406"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771719"/>
    <w:rsid w:val="01C73F15"/>
    <w:rsid w:val="04771719"/>
    <w:rsid w:val="081A550A"/>
    <w:rsid w:val="0ACC33A3"/>
    <w:rsid w:val="0C491737"/>
    <w:rsid w:val="10EB7ACD"/>
    <w:rsid w:val="18E01889"/>
    <w:rsid w:val="1E313CB2"/>
    <w:rsid w:val="242770C7"/>
    <w:rsid w:val="2868388B"/>
    <w:rsid w:val="2CAF1E01"/>
    <w:rsid w:val="335422FA"/>
    <w:rsid w:val="38651179"/>
    <w:rsid w:val="3E7264E3"/>
    <w:rsid w:val="444E4492"/>
    <w:rsid w:val="4666635A"/>
    <w:rsid w:val="472D251F"/>
    <w:rsid w:val="48F636F9"/>
    <w:rsid w:val="492666F2"/>
    <w:rsid w:val="4B4A2C4B"/>
    <w:rsid w:val="56F67663"/>
    <w:rsid w:val="5AD11376"/>
    <w:rsid w:val="64DD5E30"/>
    <w:rsid w:val="69DD4CFF"/>
    <w:rsid w:val="6A221939"/>
    <w:rsid w:val="6AF03B12"/>
    <w:rsid w:val="6FC2799F"/>
    <w:rsid w:val="71097DEA"/>
    <w:rsid w:val="73C117BC"/>
    <w:rsid w:val="779F1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420" w:leftChars="200" w:firstLine="42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pacing w:after="120"/>
      <w:ind w:left="420" w:leftChars="200"/>
      <w:jc w:val="both"/>
      <w:textAlignment w:val="baseline"/>
    </w:pPr>
    <w:rPr>
      <w:rFonts w:ascii="Times New Roman" w:hAnsi="Times New Roman" w:eastAsia="宋体"/>
      <w:kern w:val="2"/>
      <w:sz w:val="21"/>
      <w:szCs w:val="24"/>
      <w:lang w:val="en-US" w:eastAsia="zh-CN" w:bidi="ar-SA"/>
    </w:rPr>
  </w:style>
  <w:style w:type="paragraph" w:customStyle="1" w:styleId="6">
    <w:name w:val="Body Text First Indent 21"/>
    <w:basedOn w:val="7"/>
    <w:qFormat/>
    <w:uiPriority w:val="99"/>
    <w:pPr>
      <w:ind w:left="200" w:firstLine="420"/>
    </w:pPr>
    <w:rPr>
      <w:rFonts w:ascii="仿宋_GB2312" w:eastAsia="仿宋_GB2312" w:cs="仿宋_GB2312"/>
      <w:sz w:val="32"/>
      <w:szCs w:val="32"/>
    </w:rPr>
  </w:style>
  <w:style w:type="paragraph" w:customStyle="1" w:styleId="7">
    <w:name w:val="Body Text Indent1"/>
    <w:basedOn w:val="1"/>
    <w:qFormat/>
    <w:uiPriority w:val="99"/>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2021-02-08T03:55:00Z</dcterms:created>
  <dc:creator>Administrator</dc:creator>
  <cp:lastModifiedBy>Administrator</cp:lastModifiedBy>
  <cp:lastPrinted>2021-02-09T03:16:00Z</cp:lastPrinted>
  <dcterms:modified xsi:type="dcterms:W3CDTF">2021-03-19T08:26:55Z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