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附件2</w:t>
      </w:r>
    </w:p>
    <w:tbl>
      <w:tblPr>
        <w:tblStyle w:val="2"/>
        <w:tblW w:w="83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374"/>
        <w:gridCol w:w="4936"/>
        <w:gridCol w:w="13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32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bidi="ar"/>
              </w:rPr>
              <w:t>各市（州）调查任务分工表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328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市（州）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调查任务分工（大类）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品目数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贵阳市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农业废弃物利用处理设备、农田基本建设机械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六盘水市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畜牧机械、排灌机械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遵义市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种植施肥机械、农用搬运机械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安顺市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田间管理机械、设施农业设备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毕节市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动力机械、其他机械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铜仁市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收获后处理机械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黔南州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收获机械、水产机械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黔西南州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农产品初加工机械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黔东南州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耕整地机械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合 计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15个大类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9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00EDF"/>
    <w:rsid w:val="00097CA4"/>
    <w:rsid w:val="000B6265"/>
    <w:rsid w:val="00613FA9"/>
    <w:rsid w:val="009972DE"/>
    <w:rsid w:val="00DA7B95"/>
    <w:rsid w:val="19800EDF"/>
    <w:rsid w:val="7277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217</Characters>
  <Lines>1</Lines>
  <Paragraphs>1</Paragraphs>
  <TotalTime>4</TotalTime>
  <ScaleCrop>false</ScaleCrop>
  <LinksUpToDate>false</LinksUpToDate>
  <CharactersWithSpaces>253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2019-05-06T01:39:00Z</dcterms:created>
  <dc:creator>Administrator</dc:creator>
  <cp:lastModifiedBy>Administrator</cp:lastModifiedBy>
  <dcterms:modified xsi:type="dcterms:W3CDTF">2019-05-08T01:04:36Z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