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关于对《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贵州省农业机械试验鉴定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7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实施细则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一、文件的起草背景和过程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《农业机械试验鉴定办法》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以下简称《鉴定办法》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农业农村部2018年第8次常务会议审议通过，2018年12月公布，自2019年4月1日起施行，针对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农业机械试验鉴定工作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Style w:val="14"/>
          <w:rFonts w:hint="default" w:ascii="Times New Roman" w:hAnsi="Times New Roman" w:eastAsia="仿宋_GB2312" w:cs="Times New Roman"/>
          <w:snapToGrid/>
          <w:color w:val="auto"/>
          <w:sz w:val="32"/>
          <w:szCs w:val="32"/>
        </w:rPr>
        <w:t>在支持农机化技术的推广应用、引导农民正确选购和使用农业机械、提高农机产品质量、促进企业技术进步，以及发展和稳定农机鉴定机构职能等方面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作出了很多新的具体的要求。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我省农机试验鉴定申请由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贵州省农机安全监理总站受理，委托贵州省农业机械质量鉴定站进行检测并出具检测报告、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鉴定报告，贵州省农机安全监理总站根据鉴定报告核发农业机械推广鉴定证书。新实施的《鉴定办法》将鉴定证书的颁发交由鉴定机构，而我省又无农业农村部所属的农机鉴定机构，只能按照《鉴定办法》规定，指定农机鉴定机构从事此项工作。为了明晰责任，规范我省农机试验鉴定工作，制定符合我省实际的农机试验鉴定实施细则很有必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firstLine="640" w:firstLineChars="200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、文件的起草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为贯彻落实《农业机械试验鉴定办法》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进一步规范我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省农业机械试验鉴定工作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中华人民共和国农业机械化促进法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《农业机械试验鉴定办法》《农业机械试验鉴定工作规范》《国家支持的农业机械推广鉴定实施细则》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通过借鉴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其他省份农机试验鉴定相关工作制度，结合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我省实际需求，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专家研究讨论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《贵州省农业机械试验鉴定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实施细则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（以下简称《实施细则》）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一是文稿初稿阶段。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6月上旬，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研究学习其他省份农机试验鉴定相关工作制度，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我省发展实际需求，起草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并征求厅农机化处、贵州省农机推广总站、贵州省山地农机研究所、贵州省农机安全监理站和贵州省农机鉴定站相关人员意见，形成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《贵州省农业农村厅农业机械试验鉴定工作制度》初稿。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二是研究讨论阶段。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</w:rPr>
        <w:t>6月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15日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组织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贵州大学及厅机关、厅属事业单位相关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专家研究讨论，对《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贵州省农业农村厅农业机械试验鉴定工作制度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》初稿逐条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根据专家的意见建议对文稿进行了补充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修改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完善，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形成了《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贵州省农业农村厅农业机械试验鉴定工作制度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（征求意见稿）》。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三是征求意见阶段。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7月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8日至23日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通过贵州省农业农村厅官网向社会各界公开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征求意见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认真梳理反馈意见，充分研究吸纳，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形成了《贵州省农业农村厅农业机械试验鉴定工作制度（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草案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四是专家论证阶段。8月3日，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组织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贵州大学及厅机关、厅属事业单位相关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专家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贵州省农业农村厅农业机械试验鉴定工作制度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草案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）》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进行研究论证，论证结果为一致通过。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五是征求企业意见阶段。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3日至21日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通过发放意见反馈表的方式向具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有代表性的企业征求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意见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认真梳理反馈意见，充分研究吸纳，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形成了《贵州省农业机械试验鉴定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送审稿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六是文件合法性审查阶段。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11月24日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《贵州省农业机械试验鉴定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送审稿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）》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通过贵州省农业农村厅法规处文件合法性审查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、文件起草依据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中华人民共和国农业机械化促进法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《农业机械试验鉴定办法》《农业机械试验鉴定工作规范》《国家支持的农业机械推广鉴定实施细则》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、文件内容解读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》共有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八章39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农业机械试验鉴定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分类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等方面做了相应说明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明确规定了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农机鉴定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产品种类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指南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申请和受理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、农机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鉴定实施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、农机鉴定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证书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标志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证后监督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鉴定机构监督管理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等内容。主要内容如下：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第一章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明确了农业机械试验鉴定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制定依据及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农机鉴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定的定义和分类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参照《农业机械试验鉴定办法》，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“农机鉴定”定义为：“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所称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农业机械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试验鉴定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是指由贵州省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农业机械化主管部门指定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农业机械试验鉴定机构（以下简称农机鉴定机构）通过科学试验、检测和考核，对农业机械的适用性、安全性和可靠性作出技术评价，为农业机械的选择和推广提供依据和信息的活动。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”进一步明确了农机鉴定的实施主体、程序、内容和目的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明确信息化平台服务内容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申请、受理、审核、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发证、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变更、注册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均可网上办理，大大提升农机试验鉴定业务办理便捷性，提高办理速度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第二章明确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农机鉴定指南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发布要求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根据农机化发展的需要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限定实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施鉴定产品种类范围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适时设定和调整鉴定的品种范围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申请者可通过鉴定指南了解我省农业机械试验鉴定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产品种类、品目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内容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一方面体现政府对先进适用农业机械推广的方向引导和有序推动，另一方面包含对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农机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鉴定机构自身鉴定行为的约束。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第三章明确申请和受理相关要求。明确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自愿申请鉴定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充分表明农机鉴定不干预农机产品的生产与销售环节，不限制企业正常的生产经营活动的原则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确定自愿性原则是农机鉴定工作适应新形势、深化改革的最重要的体现之一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明确申请环节所需材料及要求，规定申请、受理由农机鉴定机构负责。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第四章明确农机鉴定实施要求。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</w:rPr>
        <w:t>具体规定了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  <w:lang w:val="en-US" w:eastAsia="zh-CN"/>
        </w:rPr>
        <w:t>农机鉴定实施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</w:rPr>
        <w:t>等环节的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  <w:lang w:val="en-US" w:eastAsia="zh-CN"/>
        </w:rPr>
        <w:t>所需材料、时间期限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</w:rPr>
        <w:t>和要求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农业机械试验鉴定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</w:rPr>
        <w:t>工作程序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</w:rPr>
        <w:t>以严格规范的程序来保证依法鉴定，保证工作质量和效率。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000000"/>
          <w:sz w:val="32"/>
          <w:szCs w:val="32"/>
          <w:lang w:val="en-US" w:eastAsia="zh-CN"/>
        </w:rPr>
        <w:t>明确了鉴定档案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保存期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限、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保存材料，确保鉴定工作有迹可循。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第五章明确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了农机鉴定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证书和标志样式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、内容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及规格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详细说明了证书编号规则，确保证书、证书编号的规范性和有效性。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</w:rPr>
        <w:t>具体规范农机鉴定证书和农机推广鉴定标志的使用和管理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i w:val="0"/>
          <w:color w:val="auto"/>
          <w:sz w:val="32"/>
          <w:szCs w:val="32"/>
          <w:lang w:val="en-US" w:eastAsia="zh-CN"/>
        </w:rPr>
        <w:t>规定了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证书变更需要满足的条件及变更编号规则。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第六章明确了证后监督工作职责及处理措施，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加强了对证书、标志和获证产品的有效监管，对维护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农机试验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鉴定制度的严肃性和权威性，树立推广鉴定的品牌形象、扶优限劣、打击假冒产品提供支持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第七章明确鉴定机构监督管理要求，加强对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农机鉴定机构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的监督。农机鉴定机构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是农机鉴定工作的实施主体，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明确了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完善制度建设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加强工作人员管理，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保证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鉴定工作质量，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防范廉政风险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落实责任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义务的要求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第八章对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《实施细则》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所称数字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进行了说明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明确了《实施细则》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由贵州省农业农村厅负责解释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施行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时间。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、《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》的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  <w:t>重点内容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rightChars="0"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一是提出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信息化平台服务内容要求，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val="en-US" w:eastAsia="zh-CN"/>
        </w:rPr>
        <w:t>明确了鉴定大纲、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农机鉴定指南、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鉴定结果、农机鉴定证书在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信息化平台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发布的要求，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</w:rPr>
        <w:t>以满足《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中华人民共和国农业机械化促进法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</w:rPr>
        <w:t>》对农机鉴定工作提出的搞好“三性”评价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发布鉴定结果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</w:rPr>
        <w:t>，为农民和农业生产组织选购先进适用农业机械提供信息的要求，进而达到引导市场、促进农机化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val="en-US" w:eastAsia="zh-CN"/>
        </w:rPr>
        <w:t>健康发展的目的。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农机鉴定指南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发布要以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丘陵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山区高效特色和服务我省农业机械化发展为前提，因地制宜，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稳步推进我省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农业机械化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了农机鉴定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证书编号由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鉴定机构统一编制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确保证书、证书编号的规范性和有效性。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四是对证后监督、鉴定机构监督管理提出了要求，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完善制度建设，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加强对证书、标志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获证产品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以及农机鉴定机构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的有效监管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eastAsia="zh-CN"/>
        </w:rPr>
        <w:t>需说明的问题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一是明确我省发布的指南应坚持鼓励创新，推进丘陵山区高效特色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和服务我省农业机械化发展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，认真落实习近平总书记对我省农业和“现代山地特色高效”的指示精神，立足丘陵，做好特色优势产业服务。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二是农机试验鉴定的申请、受理、审核、发证、变更和注册等都通过“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贵州省农业机械试验鉴定信息化服务平台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”办理。一方面是方便群众，让数据多跑腿，让群众少跑路；另一方面是为了减少办事人员与鉴定站工作人员的见面机会，保证公平公正。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三是鉴定机构应当建立农机试验鉴定产品纸质档案和电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子档案，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保存期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限为农机鉴定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证书失效后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这是为了指定的鉴定机构工作的可追溯性，达到“谁受理，谁负责；谁鉴定，谁负责”的目的。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四是县级农机化主管部门，对辖区内获证产品进行抽查、检查，这是为了增加监督层级，保证鉴定实施过程公平公正，杜绝乱收费、乱作为。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五是设立规章对鉴定机构进行监督，保证鉴定机构规范工作。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E1"/>
    <w:rsid w:val="000302CD"/>
    <w:rsid w:val="00220251"/>
    <w:rsid w:val="002C3CE1"/>
    <w:rsid w:val="00CE3177"/>
    <w:rsid w:val="00D937BF"/>
    <w:rsid w:val="01E649E1"/>
    <w:rsid w:val="02FB31A5"/>
    <w:rsid w:val="05A81635"/>
    <w:rsid w:val="09114AC2"/>
    <w:rsid w:val="0B4B7B43"/>
    <w:rsid w:val="0E575486"/>
    <w:rsid w:val="10E41E11"/>
    <w:rsid w:val="12A26CBD"/>
    <w:rsid w:val="12E064E6"/>
    <w:rsid w:val="1CEA7E52"/>
    <w:rsid w:val="22636841"/>
    <w:rsid w:val="25A43B58"/>
    <w:rsid w:val="264D763B"/>
    <w:rsid w:val="26A5772A"/>
    <w:rsid w:val="2803224C"/>
    <w:rsid w:val="28EF2246"/>
    <w:rsid w:val="298118B8"/>
    <w:rsid w:val="2BC44058"/>
    <w:rsid w:val="2C2F258C"/>
    <w:rsid w:val="2F92671E"/>
    <w:rsid w:val="33601D8E"/>
    <w:rsid w:val="373552EA"/>
    <w:rsid w:val="3A0A449A"/>
    <w:rsid w:val="3B250ABD"/>
    <w:rsid w:val="41386D90"/>
    <w:rsid w:val="41E92596"/>
    <w:rsid w:val="44DB4283"/>
    <w:rsid w:val="4A562597"/>
    <w:rsid w:val="4B836570"/>
    <w:rsid w:val="501C7489"/>
    <w:rsid w:val="57431F78"/>
    <w:rsid w:val="574F2F14"/>
    <w:rsid w:val="58A37B7C"/>
    <w:rsid w:val="658903B8"/>
    <w:rsid w:val="66710ABA"/>
    <w:rsid w:val="6738599A"/>
    <w:rsid w:val="6C8D2B8F"/>
    <w:rsid w:val="6FDC0319"/>
    <w:rsid w:val="740D12E6"/>
    <w:rsid w:val="753A2B56"/>
    <w:rsid w:val="7847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Tahoma" w:hAnsi="Tahoma"/>
      <w:sz w:val="24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Char Char Char Char Char Char Char"/>
    <w:basedOn w:val="1"/>
    <w:link w:val="7"/>
    <w:qFormat/>
    <w:uiPriority w:val="0"/>
    <w:rPr>
      <w:rFonts w:ascii="Tahoma" w:hAnsi="Tahoma"/>
      <w:sz w:val="24"/>
    </w:rPr>
  </w:style>
  <w:style w:type="character" w:styleId="9">
    <w:name w:val="page number"/>
    <w:basedOn w:val="7"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qFormat/>
    <w:uiPriority w:val="0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1887</Characters>
  <Lines>15</Lines>
  <Paragraphs>4</Paragraphs>
  <TotalTime>20</TotalTime>
  <ScaleCrop>false</ScaleCrop>
  <LinksUpToDate>false</LinksUpToDate>
  <CharactersWithSpaces>2214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2020-06-18T13:51:00Z</dcterms:created>
  <dc:creator>123</dc:creator>
  <cp:lastModifiedBy>dwc</cp:lastModifiedBy>
  <cp:lastPrinted>2020-12-31T02:35:00Z</cp:lastPrinted>
  <dcterms:modified xsi:type="dcterms:W3CDTF">2020-12-31T03:22:20Z</dcterms:modified>
  <dc:title>关于《贵州省农业产业化省级龙头企业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