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widowControl/>
        <w:spacing w:line="560" w:lineRule="exact"/>
        <w:jc w:val="both"/>
        <w:rPr>
          <w:rFonts w:hint="default" w:ascii="华文中宋" w:hAnsi="华文中宋" w:eastAsia="华文中宋" w:cs="宋体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spacing w:line="590" w:lineRule="exact"/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农业资源及生态保护补助资金</w:t>
      </w:r>
    </w:p>
    <w:p>
      <w:pPr>
        <w:widowControl/>
        <w:spacing w:line="590" w:lineRule="exact"/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分配测算方法及标准</w:t>
      </w:r>
    </w:p>
    <w:p>
      <w:pPr>
        <w:widowControl/>
        <w:spacing w:line="590" w:lineRule="exact"/>
        <w:ind w:firstLine="592" w:firstLineChars="200"/>
        <w:jc w:val="center"/>
        <w:rPr>
          <w:rFonts w:ascii="宋体" w:hAnsi="宋体" w:eastAsia="宋体" w:cs="宋体"/>
          <w:color w:val="auto"/>
          <w:kern w:val="0"/>
          <w:sz w:val="30"/>
          <w:szCs w:val="30"/>
          <w:highlight w:val="none"/>
        </w:rPr>
      </w:pPr>
    </w:p>
    <w:p>
      <w:pPr>
        <w:widowControl/>
        <w:spacing w:line="590" w:lineRule="exact"/>
        <w:ind w:firstLine="632" w:firstLineChars="200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耕地资源保护支出。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农用地分类管理、农田地膜残留监测、农田氮磷地表径流流失监测、土壤普查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，根据基础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（40%）、任务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（55%）、脱贫地区因素（5%）测算。其中基础因素包括耕地面积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、粮食产量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农作物种植面积、农产品质量状况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等，任务因素包括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农用地分类管理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实施面积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农田地膜残留监测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农田氮磷地表径流流失监测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土壤普查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任务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等。特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试点任务是按照党中央、国务院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部署确定的试点任务。</w:t>
      </w:r>
    </w:p>
    <w:p>
      <w:pPr>
        <w:widowControl/>
        <w:spacing w:line="590" w:lineRule="exact"/>
        <w:ind w:firstLine="632" w:firstLineChars="200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=∑耕地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资源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保护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任务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资金规模×（基础因素×40%+任务因素×55%+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×5%）+承担特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试点任务的定额资金量</w:t>
      </w:r>
    </w:p>
    <w:p>
      <w:pPr>
        <w:widowControl/>
        <w:spacing w:line="590" w:lineRule="exact"/>
        <w:ind w:firstLine="632" w:firstLineChars="200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 </w:t>
      </w:r>
    </w:p>
    <w:p>
      <w:pPr>
        <w:widowControl/>
        <w:spacing w:line="590" w:lineRule="exact"/>
        <w:ind w:firstLine="632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农业废弃物资源化利用支出。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地膜科学使用回收，根据推广应用面积测算。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废旧农膜回收利用，根据基础因素（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75%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）、任务因素（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）测算，基础因素包括地膜覆盖面积、农膜使用总量等，任务因素包括农膜回收率、农膜回收网点数量等。农作物秸秆综合利用，根据基础因素（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%）、任务因素（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%）、脱贫地区因素（5%）测算，基础因素包括农作物秸秆产生量、饲料化利用水平、秸秆相关市场主体等，任务因素包括农作物秸秆利用任务量、秸秆综合利用率等。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畜禽粪污资源化利用，采取定额测算分配方式，按畜禽粪污资源化利用任务数量实施定额补助。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特定试点任务是按照党中央、国务院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省委、省政府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部署确定的试点任务。</w:t>
      </w:r>
    </w:p>
    <w:p>
      <w:pPr>
        <w:widowControl/>
        <w:spacing w:line="590" w:lineRule="exact"/>
        <w:ind w:firstLine="632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地膜科学使用回收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任务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面积×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补助标准+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废旧农膜回收利用资金规模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（基础因素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75%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任务因素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农作物秸秆综合利用资金规模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（基础因素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任务因素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脱贫地区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+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畜禽粪污资源化利用任务数量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补助标准+承担特定试点任务的定额资金量</w:t>
      </w:r>
    </w:p>
    <w:p>
      <w:pPr>
        <w:widowControl/>
        <w:spacing w:line="590" w:lineRule="exact"/>
        <w:ind w:firstLine="632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widowControl/>
        <w:spacing w:line="590" w:lineRule="exact"/>
        <w:ind w:firstLine="63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——农业生物多样性保护支出。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农业外来入侵物种监测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治理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，根据基础因素（40%）、任务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因素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（55%）、脱贫地区因素（5%）测算。其中基础因素包括入侵物种数量、发生面积、防控难易程度等；任务因素包括监测点数量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面积、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治理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面积、防治率等。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农业生物多样性调查和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农业野生生物保护，根据基础因素（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%）、任务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因素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5%）、脱贫地区因素（5%）测算。其中基础因素包括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农业生物多样性丰富程度、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农业野生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植物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原生境保护区（点）数量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面积等；任务因素包括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调查监测数量及面积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、保护物种数量等。</w:t>
      </w:r>
    </w:p>
    <w:p>
      <w:pPr>
        <w:widowControl/>
        <w:spacing w:line="590" w:lineRule="exact"/>
        <w:ind w:firstLine="632" w:firstLineChars="200"/>
        <w:rPr>
          <w:rFonts w:hint="eastAsia" w:ascii="仿宋_GB2312" w:hAnsi="宋体" w:eastAsia="仿宋_GB2312" w:cs="宋体"/>
          <w:b w:val="0"/>
          <w:bCs w:val="0"/>
          <w:color w:val="FF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计算方法：补助经费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=农业外来入侵物种监测防控资金规模×（基础因素×40%+任务因素×55%+脱贫地区因素×5%）+</w:t>
      </w:r>
      <w:r>
        <w:rPr>
          <w:rFonts w:hint="eastAsia" w:hAnsi="宋体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农业生物多样性调查和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农业野生生物保护资金规模×（基础因素×40%+任务因素×55%+脱贫地区因素×5%）</w:t>
      </w:r>
    </w:p>
    <w:p>
      <w:pPr>
        <w:widowControl/>
        <w:spacing w:line="590" w:lineRule="exact"/>
        <w:ind w:firstLine="632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widowControl/>
        <w:spacing w:line="590" w:lineRule="exact"/>
        <w:ind w:firstLine="632" w:firstLineChars="200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渔业资源保护支出。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渔业增殖放流根据基础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（40%）、任务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（55%）、脱贫地区因素（5%）测算。其中基础因素包括适宜放流水域面积、水生生物保护区面积、水生生物保护区数量等，任务因素包括放流水生动物物种数量等。</w:t>
      </w:r>
    </w:p>
    <w:p>
      <w:pPr>
        <w:widowControl/>
        <w:spacing w:line="590" w:lineRule="exact"/>
        <w:ind w:firstLine="632" w:firstLineChars="200"/>
        <w:rPr>
          <w:rFonts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渔业增殖放流资金规模×（基础因素×40%+任务因素×55%+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×5%）</w:t>
      </w:r>
    </w:p>
    <w:p>
      <w:pPr>
        <w:widowControl/>
        <w:spacing w:line="590" w:lineRule="exact"/>
        <w:ind w:firstLine="632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13"/>
        <w:keepNext w:val="0"/>
        <w:keepLines w:val="0"/>
        <w:widowControl w:val="0"/>
        <w:numPr>
          <w:ilvl w:val="-1"/>
          <w:numId w:val="0"/>
        </w:numPr>
        <w:shd w:val="clear" w:color="auto" w:fill="auto"/>
        <w:bidi w:val="0"/>
        <w:spacing w:before="0" w:after="0" w:line="590" w:lineRule="exact"/>
        <w:ind w:left="0" w:leftChars="0" w:right="0" w:firstLine="632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注：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实行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采取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项目法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TW" w:eastAsia="zh-CN"/>
        </w:rPr>
        <w:t>分配资金，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应印发项目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申报指南、执行专家评审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建立项目库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原则上资金分配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根据专家评审意见或从项目库中择优分配。</w:t>
      </w:r>
    </w:p>
    <w:p>
      <w:pPr>
        <w:widowControl/>
        <w:spacing w:line="590" w:lineRule="exact"/>
        <w:ind w:firstLine="632" w:firstLineChars="200"/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除党中央、国务院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省委、省政府临时确定的重点事项，以及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对农牧民直接补贴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、采取项目法管理、实行定额补助等任务资金外，其他资金测算原则上应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根据绩效评价结果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、预算执行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合理设置调节系数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进行适当调节</w:t>
      </w:r>
      <w:r>
        <w:rPr>
          <w:rFonts w:hint="eastAsia" w:hAnsi="宋体" w:cs="宋体"/>
          <w:color w:val="auto"/>
          <w:kern w:val="0"/>
          <w:sz w:val="32"/>
          <w:szCs w:val="32"/>
          <w:highlight w:val="none"/>
          <w:lang w:eastAsia="zh-CN"/>
        </w:rPr>
        <w:t>，测算公式参考：</w:t>
      </w:r>
    </w:p>
    <w:p>
      <w:pPr>
        <w:widowControl/>
        <w:spacing w:line="360" w:lineRule="auto"/>
        <w:ind w:firstLine="0" w:firstLineChars="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m:oMathPara>
        <m:oMathParaPr>
          <m:jc m:val="left"/>
        </m:oMathParaPr>
        <m:oMath>
          <m:r>
            <w:rPr>
              <w:rFonts w:hint="eastAsia" w:ascii="Cambria Math" w:hAnsi="Cambria Math" w:cs="仿宋_GB2312"/>
            </w:rPr>
            <w:drawing>
              <wp:inline distT="0" distB="0" distL="114300" distR="114300">
                <wp:extent cx="4410075" cy="457200"/>
                <wp:effectExtent l="0" t="0" r="9525" b="0"/>
                <wp:docPr id="6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0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>
      <w:pPr>
        <w:spacing w:line="590" w:lineRule="exact"/>
        <w:ind w:firstLine="0" w:firstLineChars="0"/>
        <w:rPr>
          <w:rFonts w:hint="eastAsia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701" w:left="1588" w:header="851" w:footer="1474" w:gutter="0"/>
      <w:pgNumType w:fmt="decimal" w:start="1"/>
      <w:cols w:space="0" w:num="1"/>
      <w:rtlGutter w:val="0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tcnTdYAAAAJ&#10;AQAADwAAAGRycy9kb3ducmV2LnhtbE2PwU7DMBBE70j8g7VI3Fo7DYUojdNDJS7cKAiJmxtv46j2&#10;OrLdNPl7zAmOs7OaedPsZ2fZhCEOniQUawEMqfN6oF7C58frqgIWkyKtrCeUsGCEfXt/16ha+xu9&#10;43RMPcshFGslwaQ01pzHzqBTce1HpOydfXAqZRl6roO65XBn+UaIZ+7UQLnBqBEPBrvL8eokvMxf&#10;HseIB/w+T10ww1LZt0XKx4dC7IAlnNPfM/ziZ3RoM9PJX0lHZiWUIk9JElZPW2DZL4sqH04SNlW5&#10;Bd42/P+C9gd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C1ydN1gAA&#10;AAk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4774565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95pt;margin-top:-7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XO2D9cAAAAM&#10;AQAADwAAAGRycy9kb3ducmV2LnhtbE2PPW/CMBCG90r9D9YhdQM7IAqkcRiQunQrrZC6mfiII/wR&#10;2SYk/77H1I539+q55632o7NswJi64CUUCwEMfRN051sJ31/v8y2wlJXXygaPEiZMsK+fnypV6nD3&#10;nzgcc8sI4lOpJJic+5Lz1Bh0Ki1Cj55ulxCdyjTGluuo7gR3li+FeOVOdZ4+GNXjwWBzPd6chM14&#10;CtgnPODPZWii6aat/ZikfJkV4g1YxjH/heGhT+pQk9M53LxOzBJjXewoKmFerKnUIyFWO1qdJSw3&#10;KwG8rvj/EvUvUEsDBBQAAAAIAIdO4kARqoqKrgEAAEsDAAAOAAAAZHJzL2Uyb0RvYy54bWytU81O&#10;GzEQvlfiHSzfiZcgVdEqGwRCIKQKKtE+gOO1s5b8p7GT3bwAvEFPvfTe58pzdOxkA5Qb4uIdz4y/&#10;+b6Z2fnFYA3ZSIjau4aeTSpKpBO+1W7V0J8/bk5nlMTEXcuNd7KhWxnpxeLky7wPtZz6zptWAkEQ&#10;F+s+NLRLKdSMRdFJy+PEB+kwqDxYnvAKK9YC7xHdGjatqq+s99AG8ELGiN7rfZAuCr5SUqQHpaJM&#10;xDQUuaVyQjmX+WSLOa9XwEOnxYEG/wALy7XDokeoa544WYN+B2W1AB+9ShPhLfNKaSGLBlRzVv2n&#10;5rHjQRYt2JwYjm2Knwcr7jffgei2oeeUOG5xRLtfz7vff3d/nsh5bk8fYo1ZjwHz0nDlBxzz6I/o&#10;zKoHBTZ/UQ/BODZ6e2yuHBIR+dFsOptVGBIYGy+Iz16eB4jpVnpLstFQwOmVpvLNt5j2qWNKrub8&#10;jTamTNC4Nw7EzB6Wue85ZisNy+EgaOnbLerpcfANdbiZlJg7h33NOzIaMBrL0VgH0KuuLFGuF8Pl&#10;OiGJwi1X2MMeCuPEirrDduWVeH0vWS//wOI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XO2D9cA&#10;AAAMAQAADwAAAAAAAAABACAAAAAiAAAAZHJzL2Rvd25yZXYueG1sUEsBAhQAFAAAAAgAh07iQBGq&#10;ioquAQAAS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7FBD"/>
    <w:rsid w:val="00DE22DA"/>
    <w:rsid w:val="01EF7914"/>
    <w:rsid w:val="021D6939"/>
    <w:rsid w:val="02AA1AC4"/>
    <w:rsid w:val="02E75A99"/>
    <w:rsid w:val="03100A7F"/>
    <w:rsid w:val="037F61B5"/>
    <w:rsid w:val="03A922DC"/>
    <w:rsid w:val="046F307B"/>
    <w:rsid w:val="049A410A"/>
    <w:rsid w:val="04AE7109"/>
    <w:rsid w:val="04B74CF8"/>
    <w:rsid w:val="04DC1C72"/>
    <w:rsid w:val="05420B53"/>
    <w:rsid w:val="055A5C0A"/>
    <w:rsid w:val="05715973"/>
    <w:rsid w:val="05937D37"/>
    <w:rsid w:val="06AE46D8"/>
    <w:rsid w:val="07001738"/>
    <w:rsid w:val="099054D8"/>
    <w:rsid w:val="0B646FBC"/>
    <w:rsid w:val="0BB854AC"/>
    <w:rsid w:val="0C6439C7"/>
    <w:rsid w:val="0CCC3A81"/>
    <w:rsid w:val="0CD212E8"/>
    <w:rsid w:val="0D5818F4"/>
    <w:rsid w:val="0D5B2912"/>
    <w:rsid w:val="0DDA254B"/>
    <w:rsid w:val="0E200A4D"/>
    <w:rsid w:val="0EC937B9"/>
    <w:rsid w:val="0F3F7ED0"/>
    <w:rsid w:val="0F6040F7"/>
    <w:rsid w:val="0FC63F00"/>
    <w:rsid w:val="11073924"/>
    <w:rsid w:val="12946EEC"/>
    <w:rsid w:val="12DB2C55"/>
    <w:rsid w:val="136C7020"/>
    <w:rsid w:val="149928F6"/>
    <w:rsid w:val="160F4237"/>
    <w:rsid w:val="165024D5"/>
    <w:rsid w:val="173C2635"/>
    <w:rsid w:val="18F25749"/>
    <w:rsid w:val="19A41510"/>
    <w:rsid w:val="19E10F3A"/>
    <w:rsid w:val="1AC03D6B"/>
    <w:rsid w:val="1AF44BC6"/>
    <w:rsid w:val="1B163429"/>
    <w:rsid w:val="1B493E5F"/>
    <w:rsid w:val="1C893E56"/>
    <w:rsid w:val="1D520E8A"/>
    <w:rsid w:val="1DB916E9"/>
    <w:rsid w:val="1DF6328F"/>
    <w:rsid w:val="1E4148BF"/>
    <w:rsid w:val="1E55034F"/>
    <w:rsid w:val="1E6139DF"/>
    <w:rsid w:val="1F3F2343"/>
    <w:rsid w:val="20AC3385"/>
    <w:rsid w:val="21233FFD"/>
    <w:rsid w:val="21AB530B"/>
    <w:rsid w:val="228E550C"/>
    <w:rsid w:val="232447D6"/>
    <w:rsid w:val="233C1535"/>
    <w:rsid w:val="236278DD"/>
    <w:rsid w:val="244A41F5"/>
    <w:rsid w:val="248E274A"/>
    <w:rsid w:val="24BA01E4"/>
    <w:rsid w:val="24CF4751"/>
    <w:rsid w:val="252E6B33"/>
    <w:rsid w:val="256F6C7F"/>
    <w:rsid w:val="276012DF"/>
    <w:rsid w:val="2855075A"/>
    <w:rsid w:val="28BF3FAC"/>
    <w:rsid w:val="28E045E5"/>
    <w:rsid w:val="2917061A"/>
    <w:rsid w:val="29946337"/>
    <w:rsid w:val="2A902D87"/>
    <w:rsid w:val="2BC5286B"/>
    <w:rsid w:val="2C371925"/>
    <w:rsid w:val="2E5E5E0C"/>
    <w:rsid w:val="2F8D295A"/>
    <w:rsid w:val="322D2EE6"/>
    <w:rsid w:val="32656E5F"/>
    <w:rsid w:val="32B639B8"/>
    <w:rsid w:val="32D65099"/>
    <w:rsid w:val="33581325"/>
    <w:rsid w:val="347368D4"/>
    <w:rsid w:val="34D22F9A"/>
    <w:rsid w:val="35F15331"/>
    <w:rsid w:val="362A7FF3"/>
    <w:rsid w:val="369E3A71"/>
    <w:rsid w:val="36A131EB"/>
    <w:rsid w:val="370A0168"/>
    <w:rsid w:val="38077FBD"/>
    <w:rsid w:val="38207A3C"/>
    <w:rsid w:val="38402D71"/>
    <w:rsid w:val="390D6FCE"/>
    <w:rsid w:val="39CA02D5"/>
    <w:rsid w:val="3A4B4710"/>
    <w:rsid w:val="3A71485A"/>
    <w:rsid w:val="3A8974C3"/>
    <w:rsid w:val="3B69444B"/>
    <w:rsid w:val="3C183929"/>
    <w:rsid w:val="3C8419ED"/>
    <w:rsid w:val="3CAE04B6"/>
    <w:rsid w:val="3E1A6A89"/>
    <w:rsid w:val="3E224D51"/>
    <w:rsid w:val="3E4B142B"/>
    <w:rsid w:val="3EBE5D10"/>
    <w:rsid w:val="3F84331A"/>
    <w:rsid w:val="3FEB5D81"/>
    <w:rsid w:val="41636372"/>
    <w:rsid w:val="41653C5F"/>
    <w:rsid w:val="41C116DB"/>
    <w:rsid w:val="421554A1"/>
    <w:rsid w:val="42661F5F"/>
    <w:rsid w:val="43283A21"/>
    <w:rsid w:val="43B70825"/>
    <w:rsid w:val="43D5438D"/>
    <w:rsid w:val="45586168"/>
    <w:rsid w:val="4615013C"/>
    <w:rsid w:val="46F5460F"/>
    <w:rsid w:val="46FD7075"/>
    <w:rsid w:val="47467749"/>
    <w:rsid w:val="495F37B4"/>
    <w:rsid w:val="49E11C27"/>
    <w:rsid w:val="4A87163B"/>
    <w:rsid w:val="4AD760BF"/>
    <w:rsid w:val="4AE752F1"/>
    <w:rsid w:val="4BA176BD"/>
    <w:rsid w:val="4C4F3F12"/>
    <w:rsid w:val="4CA4502C"/>
    <w:rsid w:val="4CD974C4"/>
    <w:rsid w:val="4D387A92"/>
    <w:rsid w:val="4DEB2FDA"/>
    <w:rsid w:val="4E7262EA"/>
    <w:rsid w:val="4EF8531C"/>
    <w:rsid w:val="4FA13658"/>
    <w:rsid w:val="4FEC23F2"/>
    <w:rsid w:val="50B05F44"/>
    <w:rsid w:val="50D274D2"/>
    <w:rsid w:val="50D815EA"/>
    <w:rsid w:val="5113390F"/>
    <w:rsid w:val="51852DA9"/>
    <w:rsid w:val="522D0EA4"/>
    <w:rsid w:val="52751AC8"/>
    <w:rsid w:val="52D7660A"/>
    <w:rsid w:val="53A9608B"/>
    <w:rsid w:val="5436132F"/>
    <w:rsid w:val="55026FEB"/>
    <w:rsid w:val="55D77021"/>
    <w:rsid w:val="564331FA"/>
    <w:rsid w:val="56AA1D9C"/>
    <w:rsid w:val="56D27982"/>
    <w:rsid w:val="56F32106"/>
    <w:rsid w:val="581F5C75"/>
    <w:rsid w:val="58863B4E"/>
    <w:rsid w:val="59C9583C"/>
    <w:rsid w:val="5A026DBC"/>
    <w:rsid w:val="5A4470E5"/>
    <w:rsid w:val="5A4B6AE2"/>
    <w:rsid w:val="5A621F23"/>
    <w:rsid w:val="5B630249"/>
    <w:rsid w:val="5B922D9F"/>
    <w:rsid w:val="5C257DA4"/>
    <w:rsid w:val="5CB24880"/>
    <w:rsid w:val="5CE20ECB"/>
    <w:rsid w:val="5D2240EC"/>
    <w:rsid w:val="610E0D77"/>
    <w:rsid w:val="6121203C"/>
    <w:rsid w:val="61B42522"/>
    <w:rsid w:val="61F1616A"/>
    <w:rsid w:val="61F80523"/>
    <w:rsid w:val="63395A5C"/>
    <w:rsid w:val="635E08B2"/>
    <w:rsid w:val="63CB46C8"/>
    <w:rsid w:val="63E46578"/>
    <w:rsid w:val="63EA604A"/>
    <w:rsid w:val="64AC6B1D"/>
    <w:rsid w:val="65442CEE"/>
    <w:rsid w:val="656348B2"/>
    <w:rsid w:val="65A9614B"/>
    <w:rsid w:val="65B72D5A"/>
    <w:rsid w:val="662F47EE"/>
    <w:rsid w:val="663351F2"/>
    <w:rsid w:val="664A6304"/>
    <w:rsid w:val="66924469"/>
    <w:rsid w:val="66DE5057"/>
    <w:rsid w:val="6717546A"/>
    <w:rsid w:val="67804870"/>
    <w:rsid w:val="67FC477B"/>
    <w:rsid w:val="6B1159B1"/>
    <w:rsid w:val="6C0B15A5"/>
    <w:rsid w:val="6C8163DA"/>
    <w:rsid w:val="6DE12F07"/>
    <w:rsid w:val="6ED274FC"/>
    <w:rsid w:val="6F92076F"/>
    <w:rsid w:val="6FDD61B0"/>
    <w:rsid w:val="705941C8"/>
    <w:rsid w:val="714B30A7"/>
    <w:rsid w:val="71653FFA"/>
    <w:rsid w:val="71AF5914"/>
    <w:rsid w:val="722C017F"/>
    <w:rsid w:val="7355612F"/>
    <w:rsid w:val="738D4C9C"/>
    <w:rsid w:val="74484F18"/>
    <w:rsid w:val="744B7564"/>
    <w:rsid w:val="74C55315"/>
    <w:rsid w:val="751B3012"/>
    <w:rsid w:val="76EC58B4"/>
    <w:rsid w:val="79005FBC"/>
    <w:rsid w:val="7940398D"/>
    <w:rsid w:val="79670DA5"/>
    <w:rsid w:val="79F44681"/>
    <w:rsid w:val="7A66226B"/>
    <w:rsid w:val="7C595419"/>
    <w:rsid w:val="7C5A697D"/>
    <w:rsid w:val="7CE47486"/>
    <w:rsid w:val="7E2C4E9F"/>
    <w:rsid w:val="7E497938"/>
    <w:rsid w:val="7E8454DA"/>
    <w:rsid w:val="7EAF3EBB"/>
    <w:rsid w:val="7EDD0E55"/>
    <w:rsid w:val="7F547877"/>
    <w:rsid w:val="7FB5B140"/>
    <w:rsid w:val="7FE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unhideWhenUsed/>
    <w:qFormat/>
    <w:uiPriority w:val="1"/>
    <w:pPr>
      <w:spacing w:before="28" w:beforeLines="0" w:afterLines="0"/>
      <w:ind w:left="108"/>
    </w:pPr>
    <w:rPr>
      <w:rFonts w:hint="eastAsia" w:ascii="仿宋_GB2312" w:hAnsi="仿宋_GB2312" w:eastAsia="仿宋_GB2312"/>
      <w:sz w:val="32"/>
    </w:rPr>
  </w:style>
  <w:style w:type="paragraph" w:customStyle="1" w:styleId="4">
    <w:name w:val="p0"/>
    <w:basedOn w:val="1"/>
    <w:qFormat/>
    <w:uiPriority w:val="0"/>
    <w:pPr>
      <w:widowControl/>
      <w:spacing w:line="240" w:lineRule="auto"/>
    </w:pPr>
    <w:rPr>
      <w:rFonts w:ascii="Times New Roman" w:hAnsi="Times New Roman" w:eastAsia="宋体" w:cs="Times New Roman"/>
      <w:kern w:val="0"/>
      <w:lang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table of authorities1"/>
    <w:basedOn w:val="1"/>
    <w:next w:val="1"/>
    <w:qFormat/>
    <w:uiPriority w:val="0"/>
    <w:pPr>
      <w:ind w:left="200" w:leftChars="200"/>
    </w:pPr>
    <w:rPr>
      <w:rFonts w:cs="Times New Roman"/>
    </w:rPr>
  </w:style>
  <w:style w:type="paragraph" w:customStyle="1" w:styleId="10">
    <w:name w:val="列表接续 21"/>
    <w:qFormat/>
    <w:uiPriority w:val="0"/>
    <w:pPr>
      <w:widowControl w:val="0"/>
      <w:spacing w:after="120"/>
      <w:ind w:left="840" w:leftChars="4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1">
    <w:name w:val="Body Text First Indent 21"/>
    <w:basedOn w:val="12"/>
    <w:qFormat/>
    <w:uiPriority w:val="0"/>
    <w:pPr>
      <w:ind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12">
    <w:name w:val="Body Text Indent1"/>
    <w:basedOn w:val="1"/>
    <w:qFormat/>
    <w:uiPriority w:val="0"/>
    <w:pPr>
      <w:ind w:left="420" w:left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2022-05-26T11:09:00Z</dcterms:created>
  <dc:creator>黎东</dc:creator>
  <cp:lastModifiedBy>黎东</cp:lastModifiedBy>
  <cp:lastPrinted>2022-10-14T22:04:00Z</cp:lastPrinted>
  <dcterms:modified xsi:type="dcterms:W3CDTF">2024-03-19T10:54:48Z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7E14D2F4166C4DC5AEAD4D8668BA9528</vt:lpwstr>
  </property>
</Properties>
</file>