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val="0"/>
        <w:shd w:val="clear" w:color="auto" w:fill="auto"/>
        <w:bidi w:val="0"/>
        <w:spacing w:before="0" w:after="0" w:line="609" w:lineRule="exact"/>
        <w:ind w:left="0" w:right="0" w:firstLine="0"/>
        <w:jc w:val="left"/>
        <w:rPr>
          <w:rFonts w:hint="eastAsia" w:ascii="黑体" w:hAnsi="黑体" w:eastAsia="黑体" w:cs="黑体"/>
          <w:color w:val="272D30"/>
          <w:spacing w:val="0"/>
          <w:w w:val="100"/>
          <w:position w:val="0"/>
          <w:sz w:val="32"/>
          <w:szCs w:val="32"/>
          <w:lang w:val="en-US" w:eastAsia="zh-CN"/>
        </w:rPr>
      </w:pPr>
      <w:r>
        <w:rPr>
          <w:rFonts w:hint="eastAsia" w:ascii="黑体" w:hAnsi="黑体" w:eastAsia="黑体" w:cs="黑体"/>
          <w:color w:val="272D30"/>
          <w:spacing w:val="0"/>
          <w:w w:val="100"/>
          <w:position w:val="0"/>
          <w:sz w:val="32"/>
          <w:szCs w:val="32"/>
          <w:lang w:eastAsia="zh-CN"/>
        </w:rPr>
        <w:t>附件</w:t>
      </w:r>
      <w:r>
        <w:rPr>
          <w:rFonts w:hint="eastAsia" w:ascii="黑体" w:hAnsi="黑体" w:eastAsia="黑体" w:cs="黑体"/>
          <w:color w:val="272D30"/>
          <w:spacing w:val="0"/>
          <w:w w:val="100"/>
          <w:position w:val="0"/>
          <w:sz w:val="32"/>
          <w:szCs w:val="32"/>
          <w:lang w:val="en-US" w:eastAsia="zh-CN"/>
        </w:rPr>
        <w:t>3</w:t>
      </w:r>
    </w:p>
    <w:p>
      <w:pPr>
        <w:pStyle w:val="14"/>
        <w:keepNext w:val="0"/>
        <w:keepLines w:val="0"/>
        <w:widowControl w:val="0"/>
        <w:shd w:val="clear" w:color="auto" w:fill="auto"/>
        <w:bidi w:val="0"/>
        <w:spacing w:before="0" w:after="0" w:line="609" w:lineRule="exact"/>
        <w:ind w:left="0" w:right="0" w:firstLine="0"/>
        <w:jc w:val="left"/>
        <w:rPr>
          <w:rFonts w:hint="default" w:ascii="黑体" w:hAnsi="黑体" w:eastAsia="黑体" w:cs="黑体"/>
          <w:color w:val="272D30"/>
          <w:spacing w:val="0"/>
          <w:w w:val="100"/>
          <w:position w:val="0"/>
          <w:sz w:val="32"/>
          <w:szCs w:val="32"/>
          <w:lang w:val="en-US" w:eastAsia="zh-CN"/>
        </w:rPr>
      </w:pPr>
    </w:p>
    <w:p>
      <w:pPr>
        <w:pStyle w:val="14"/>
        <w:keepNext w:val="0"/>
        <w:keepLines w:val="0"/>
        <w:widowControl w:val="0"/>
        <w:shd w:val="clear" w:color="auto" w:fill="auto"/>
        <w:bidi w:val="0"/>
        <w:spacing w:before="0" w:after="0" w:line="609" w:lineRule="exact"/>
        <w:ind w:left="0" w:right="0" w:firstLine="0"/>
        <w:jc w:val="center"/>
        <w:rPr>
          <w:rFonts w:hint="eastAsia" w:ascii="宋体" w:hAnsi="宋体" w:eastAsia="宋体" w:cs="宋体"/>
          <w:b/>
          <w:bCs/>
          <w:color w:val="000000"/>
          <w:spacing w:val="0"/>
          <w:w w:val="100"/>
          <w:position w:val="0"/>
          <w:sz w:val="30"/>
          <w:szCs w:val="30"/>
        </w:rPr>
      </w:pPr>
      <w:r>
        <w:rPr>
          <w:rFonts w:hint="eastAsia" w:ascii="方正小标宋简体" w:hAnsi="方正小标宋简体" w:eastAsia="方正小标宋简体" w:cs="方正小标宋简体"/>
          <w:b w:val="0"/>
          <w:bCs w:val="0"/>
          <w:color w:val="272D30"/>
          <w:spacing w:val="0"/>
          <w:w w:val="100"/>
          <w:position w:val="0"/>
          <w:sz w:val="44"/>
          <w:szCs w:val="44"/>
          <w:lang w:eastAsia="zh-CN"/>
        </w:rPr>
        <w:t>贵州省农业资源及生态保护补助资金</w:t>
      </w:r>
      <w:r>
        <w:rPr>
          <w:rFonts w:hint="eastAsia" w:ascii="方正小标宋简体" w:hAnsi="方正小标宋简体" w:eastAsia="方正小标宋简体" w:cs="方正小标宋简体"/>
          <w:b w:val="0"/>
          <w:bCs w:val="0"/>
          <w:color w:val="272D30"/>
          <w:spacing w:val="0"/>
          <w:w w:val="100"/>
          <w:position w:val="0"/>
          <w:sz w:val="44"/>
          <w:szCs w:val="44"/>
        </w:rPr>
        <w:t>管理</w:t>
      </w:r>
      <w:r>
        <w:rPr>
          <w:rFonts w:hint="eastAsia" w:ascii="方正小标宋简体" w:hAnsi="方正小标宋简体" w:eastAsia="方正小标宋简体" w:cs="方正小标宋简体"/>
          <w:b w:val="0"/>
          <w:bCs w:val="0"/>
          <w:color w:val="272D30"/>
          <w:spacing w:val="0"/>
          <w:w w:val="100"/>
          <w:position w:val="0"/>
          <w:sz w:val="44"/>
          <w:szCs w:val="44"/>
          <w:lang w:val="en-US" w:eastAsia="zh-CN"/>
        </w:rPr>
        <w:t>办法</w:t>
      </w:r>
    </w:p>
    <w:p>
      <w:pPr>
        <w:pStyle w:val="14"/>
        <w:keepNext w:val="0"/>
        <w:keepLines w:val="0"/>
        <w:widowControl w:val="0"/>
        <w:numPr>
          <w:ilvl w:val="0"/>
          <w:numId w:val="1"/>
        </w:numPr>
        <w:shd w:val="clear" w:color="auto" w:fill="auto"/>
        <w:bidi w:val="0"/>
        <w:spacing w:before="592" w:beforeLines="100" w:after="592" w:afterLines="100" w:line="590" w:lineRule="exact"/>
        <w:ind w:leftChars="0" w:right="0" w:rightChars="0" w:firstLine="0"/>
        <w:jc w:val="center"/>
        <w:rPr>
          <w:rFonts w:hint="eastAsia" w:ascii="宋体" w:hAnsi="宋体" w:eastAsia="宋体" w:cs="宋体"/>
          <w:b/>
          <w:bCs/>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总则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第一条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为加强和规范</w:t>
      </w:r>
      <w:r>
        <w:rPr>
          <w:rFonts w:hint="eastAsia" w:ascii="仿宋_GB2312" w:hAnsi="仿宋_GB2312" w:eastAsia="仿宋_GB2312" w:cs="仿宋_GB2312"/>
          <w:color w:val="auto"/>
          <w:spacing w:val="0"/>
          <w:w w:val="100"/>
          <w:position w:val="0"/>
          <w:sz w:val="32"/>
          <w:szCs w:val="32"/>
          <w:lang w:eastAsia="zh-CN"/>
        </w:rPr>
        <w:t>省级财政</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lang w:eastAsia="zh-CN"/>
        </w:rPr>
        <w:t>（以下称“农业资源及生态保护补助资金”）</w:t>
      </w:r>
      <w:r>
        <w:rPr>
          <w:rFonts w:hint="eastAsia" w:ascii="仿宋_GB2312" w:hAnsi="仿宋_GB2312" w:eastAsia="仿宋_GB2312" w:cs="仿宋_GB2312"/>
          <w:color w:val="auto"/>
          <w:spacing w:val="0"/>
          <w:w w:val="100"/>
          <w:position w:val="0"/>
          <w:sz w:val="32"/>
          <w:szCs w:val="32"/>
        </w:rPr>
        <w:t>管理，推进资金</w:t>
      </w:r>
      <w:r>
        <w:rPr>
          <w:rFonts w:hint="eastAsia" w:ascii="仿宋_GB2312" w:hAnsi="仿宋_GB2312" w:eastAsia="仿宋_GB2312" w:cs="仿宋_GB2312"/>
          <w:color w:val="auto"/>
          <w:spacing w:val="0"/>
          <w:w w:val="100"/>
          <w:position w:val="0"/>
          <w:sz w:val="32"/>
          <w:szCs w:val="32"/>
          <w:lang w:val="en-US" w:eastAsia="zh-CN"/>
        </w:rPr>
        <w:t>科学规范有效</w:t>
      </w:r>
      <w:r>
        <w:rPr>
          <w:rFonts w:hint="eastAsia" w:ascii="仿宋_GB2312" w:hAnsi="仿宋_GB2312" w:eastAsia="仿宋_GB2312" w:cs="仿宋_GB2312"/>
          <w:color w:val="auto"/>
          <w:spacing w:val="0"/>
          <w:w w:val="100"/>
          <w:position w:val="0"/>
          <w:sz w:val="32"/>
          <w:szCs w:val="32"/>
        </w:rPr>
        <w:t>使用，提高资金使用效益，</w:t>
      </w:r>
      <w:r>
        <w:rPr>
          <w:rFonts w:hint="eastAsia" w:ascii="仿宋_GB2312" w:hAnsi="仿宋_GB2312" w:eastAsia="仿宋_GB2312" w:cs="仿宋_GB2312"/>
          <w:color w:val="auto"/>
          <w:spacing w:val="0"/>
          <w:w w:val="100"/>
          <w:position w:val="0"/>
          <w:sz w:val="32"/>
          <w:szCs w:val="32"/>
          <w:lang w:eastAsia="zh-CN"/>
        </w:rPr>
        <w:t>促进</w:t>
      </w:r>
      <w:r>
        <w:rPr>
          <w:rFonts w:hint="eastAsia" w:ascii="仿宋_GB2312" w:hAnsi="仿宋_GB2312" w:eastAsia="仿宋_GB2312" w:cs="仿宋_GB2312"/>
          <w:color w:val="auto"/>
          <w:spacing w:val="0"/>
          <w:w w:val="100"/>
          <w:position w:val="0"/>
          <w:sz w:val="32"/>
          <w:szCs w:val="32"/>
          <w:lang w:val="en-US" w:eastAsia="zh-CN"/>
        </w:rPr>
        <w:t>我省</w:t>
      </w:r>
      <w:r>
        <w:rPr>
          <w:rFonts w:hint="eastAsia" w:ascii="仿宋_GB2312" w:hAnsi="仿宋_GB2312" w:eastAsia="仿宋_GB2312" w:cs="仿宋_GB2312"/>
          <w:color w:val="auto"/>
          <w:spacing w:val="0"/>
          <w:w w:val="100"/>
          <w:position w:val="0"/>
          <w:sz w:val="32"/>
          <w:szCs w:val="32"/>
          <w:lang w:eastAsia="zh-CN"/>
        </w:rPr>
        <w:t>农业可持续发展，</w:t>
      </w:r>
      <w:r>
        <w:rPr>
          <w:rFonts w:hint="eastAsia" w:ascii="仿宋_GB2312" w:hAnsi="仿宋_GB2312" w:eastAsia="仿宋_GB2312" w:cs="仿宋_GB2312"/>
          <w:color w:val="auto"/>
          <w:spacing w:val="0"/>
          <w:w w:val="100"/>
          <w:position w:val="0"/>
          <w:sz w:val="32"/>
          <w:szCs w:val="32"/>
        </w:rPr>
        <w:t>根据《中华人民共和国预算法》</w:t>
      </w:r>
      <w:r>
        <w:rPr>
          <w:rFonts w:hint="eastAsia" w:ascii="仿宋_GB2312" w:hAnsi="仿宋_GB2312" w:eastAsia="仿宋_GB2312" w:cs="仿宋_GB2312"/>
          <w:color w:val="auto"/>
          <w:spacing w:val="0"/>
          <w:w w:val="100"/>
          <w:position w:val="0"/>
          <w:sz w:val="32"/>
          <w:szCs w:val="32"/>
          <w:lang w:eastAsia="zh-CN"/>
        </w:rPr>
        <w:t>《中华人民共和国预算法实施条例》《财政部</w:t>
      </w:r>
      <w:r>
        <w:rPr>
          <w:rFonts w:hint="eastAsia" w:ascii="仿宋_GB2312" w:hAnsi="仿宋_GB2312" w:eastAsia="仿宋_GB2312" w:cs="仿宋_GB2312"/>
          <w:color w:val="auto"/>
          <w:spacing w:val="0"/>
          <w:w w:val="100"/>
          <w:position w:val="0"/>
          <w:sz w:val="32"/>
          <w:szCs w:val="32"/>
          <w:lang w:val="en-US" w:eastAsia="zh-CN"/>
        </w:rPr>
        <w:t xml:space="preserve"> 农业农村部关于印发农业相关转移支付资金管理办法的通知</w:t>
      </w:r>
      <w:r>
        <w:rPr>
          <w:rFonts w:hint="eastAsia" w:ascii="仿宋_GB2312" w:hAnsi="仿宋_GB2312" w:eastAsia="仿宋_GB2312" w:cs="仿宋_GB2312"/>
          <w:color w:val="auto"/>
          <w:spacing w:val="0"/>
          <w:w w:val="100"/>
          <w:position w:val="0"/>
          <w:sz w:val="32"/>
          <w:szCs w:val="32"/>
          <w:lang w:eastAsia="zh-CN"/>
        </w:rPr>
        <w:t>》（财农〔</w:t>
      </w:r>
      <w:r>
        <w:rPr>
          <w:rFonts w:hint="eastAsia" w:ascii="仿宋_GB2312" w:hAnsi="仿宋_GB2312" w:eastAsia="仿宋_GB2312" w:cs="仿宋_GB2312"/>
          <w:color w:val="auto"/>
          <w:spacing w:val="0"/>
          <w:w w:val="100"/>
          <w:position w:val="0"/>
          <w:sz w:val="32"/>
          <w:szCs w:val="32"/>
          <w:lang w:val="en-US" w:eastAsia="zh-CN"/>
        </w:rPr>
        <w:t>2023</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11号</w:t>
      </w:r>
      <w:r>
        <w:rPr>
          <w:rFonts w:hint="eastAsia" w:ascii="仿宋_GB2312" w:hAnsi="仿宋_GB2312" w:eastAsia="仿宋_GB2312" w:cs="仿宋_GB2312"/>
          <w:color w:val="auto"/>
          <w:spacing w:val="0"/>
          <w:w w:val="100"/>
          <w:position w:val="0"/>
          <w:sz w:val="32"/>
          <w:szCs w:val="32"/>
          <w:lang w:eastAsia="zh-CN"/>
        </w:rPr>
        <w:t>）、《省人民政府关于进一步深化预算管理制度改革的实施意见》（黔府发〔</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3号</w:t>
      </w:r>
      <w:r>
        <w:rPr>
          <w:rFonts w:hint="eastAsia" w:ascii="仿宋_GB2312" w:hAnsi="仿宋_GB2312" w:eastAsia="仿宋_GB2312" w:cs="仿宋_GB2312"/>
          <w:color w:val="auto"/>
          <w:spacing w:val="0"/>
          <w:w w:val="100"/>
          <w:position w:val="0"/>
          <w:sz w:val="32"/>
          <w:szCs w:val="32"/>
          <w:lang w:eastAsia="zh-CN"/>
        </w:rPr>
        <w:t>）、《省人民政府办公厅关于印发贵州省省级财政专项资金管理办法的通知》（黔府办发〔</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32号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等有关法律法规和制度规定，</w:t>
      </w:r>
      <w:r>
        <w:rPr>
          <w:rFonts w:hint="eastAsia" w:ascii="仿宋_GB2312" w:hAnsi="仿宋_GB2312" w:eastAsia="仿宋_GB2312" w:cs="仿宋_GB2312"/>
          <w:color w:val="auto"/>
          <w:spacing w:val="0"/>
          <w:w w:val="100"/>
          <w:position w:val="0"/>
          <w:sz w:val="32"/>
          <w:szCs w:val="32"/>
          <w:lang w:val="en-US" w:eastAsia="zh-CN"/>
        </w:rPr>
        <w:t>结合我省实际，</w:t>
      </w:r>
      <w:r>
        <w:rPr>
          <w:rFonts w:hint="eastAsia" w:ascii="仿宋_GB2312" w:hAnsi="仿宋_GB2312" w:eastAsia="仿宋_GB2312" w:cs="仿宋_GB2312"/>
          <w:color w:val="auto"/>
          <w:spacing w:val="0"/>
          <w:w w:val="100"/>
          <w:position w:val="0"/>
          <w:sz w:val="32"/>
          <w:szCs w:val="32"/>
        </w:rPr>
        <w:t>制定本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第二条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本</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办法</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所称</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，是指</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财政安排用于农业资源养护</w:t>
      </w:r>
      <w:r>
        <w:rPr>
          <w:rFonts w:hint="eastAsia" w:ascii="仿宋_GB2312" w:hAnsi="仿宋_GB2312" w:eastAsia="仿宋_GB2312" w:cs="仿宋_GB2312"/>
          <w:color w:val="auto"/>
          <w:spacing w:val="0"/>
          <w:w w:val="100"/>
          <w:position w:val="0"/>
          <w:sz w:val="32"/>
          <w:szCs w:val="32"/>
          <w:lang w:eastAsia="zh-CN"/>
        </w:rPr>
        <w:t>利用</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农业</w:t>
      </w:r>
      <w:r>
        <w:rPr>
          <w:rFonts w:hint="eastAsia" w:ascii="仿宋_GB2312" w:hAnsi="仿宋_GB2312" w:eastAsia="仿宋_GB2312" w:cs="仿宋_GB2312"/>
          <w:color w:val="auto"/>
          <w:spacing w:val="0"/>
          <w:w w:val="100"/>
          <w:position w:val="0"/>
          <w:sz w:val="32"/>
          <w:szCs w:val="32"/>
        </w:rPr>
        <w:t>生态保护等的</w:t>
      </w:r>
      <w:r>
        <w:rPr>
          <w:rFonts w:hint="eastAsia" w:ascii="仿宋_GB2312" w:hAnsi="仿宋_GB2312" w:eastAsia="仿宋_GB2312" w:cs="仿宋_GB2312"/>
          <w:color w:val="auto"/>
          <w:spacing w:val="0"/>
          <w:w w:val="100"/>
          <w:position w:val="0"/>
          <w:sz w:val="32"/>
          <w:szCs w:val="32"/>
          <w:lang w:eastAsia="zh-CN"/>
        </w:rPr>
        <w:t>专项</w:t>
      </w:r>
      <w:r>
        <w:rPr>
          <w:rFonts w:hint="eastAsia" w:ascii="仿宋_GB2312" w:hAnsi="仿宋_GB2312" w:eastAsia="仿宋_GB2312" w:cs="仿宋_GB2312"/>
          <w:color w:val="auto"/>
          <w:spacing w:val="0"/>
          <w:w w:val="100"/>
          <w:position w:val="0"/>
          <w:sz w:val="32"/>
          <w:szCs w:val="32"/>
        </w:rPr>
        <w:t>资金。</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省级</w:t>
      </w:r>
      <w:r>
        <w:rPr>
          <w:rFonts w:hint="eastAsia" w:ascii="仿宋_GB2312" w:hAnsi="仿宋_GB2312" w:eastAsia="仿宋_GB2312" w:cs="仿宋_GB2312"/>
          <w:color w:val="auto"/>
          <w:spacing w:val="0"/>
          <w:w w:val="100"/>
          <w:position w:val="0"/>
          <w:sz w:val="32"/>
          <w:szCs w:val="32"/>
        </w:rPr>
        <w:t>农业资源及生态保护补助资金的分配、使用、管理和监督适用本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第三条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资金实施期限至20</w:t>
      </w:r>
      <w:r>
        <w:rPr>
          <w:rFonts w:hint="eastAsia" w:ascii="仿宋_GB2312" w:hAnsi="仿宋_GB2312" w:eastAsia="仿宋_GB2312" w:cs="仿宋_GB2312"/>
          <w:color w:val="auto"/>
          <w:spacing w:val="0"/>
          <w:w w:val="100"/>
          <w:position w:val="0"/>
          <w:sz w:val="32"/>
          <w:szCs w:val="32"/>
          <w:lang w:val="en-US" w:eastAsia="zh-CN"/>
        </w:rPr>
        <w:t>25</w:t>
      </w:r>
      <w:r>
        <w:rPr>
          <w:rFonts w:hint="eastAsia" w:ascii="仿宋_GB2312" w:hAnsi="仿宋_GB2312" w:eastAsia="仿宋_GB2312" w:cs="仿宋_GB2312"/>
          <w:color w:val="auto"/>
          <w:spacing w:val="0"/>
          <w:w w:val="100"/>
          <w:position w:val="0"/>
          <w:sz w:val="32"/>
          <w:szCs w:val="32"/>
        </w:rPr>
        <w:t>年，</w:t>
      </w:r>
      <w:r>
        <w:rPr>
          <w:rFonts w:hint="eastAsia" w:ascii="仿宋_GB2312" w:hAnsi="仿宋_GB2312" w:eastAsia="仿宋_GB2312" w:cs="仿宋_GB2312"/>
          <w:color w:val="auto"/>
          <w:spacing w:val="0"/>
          <w:w w:val="100"/>
          <w:position w:val="0"/>
          <w:sz w:val="32"/>
          <w:szCs w:val="32"/>
          <w:lang w:eastAsia="zh-CN"/>
        </w:rPr>
        <w:t>到期前由省财政厅会同省农业农村厅按照有关规定开展评估，并根据法律法规、省政府有关规定及评估结果确定是否继续实施</w:t>
      </w:r>
      <w:r>
        <w:rPr>
          <w:rFonts w:hint="eastAsia" w:ascii="仿宋_GB2312" w:hAnsi="仿宋_GB2312" w:eastAsia="仿宋_GB2312" w:cs="仿宋_GB2312"/>
          <w:color w:val="auto"/>
          <w:spacing w:val="0"/>
          <w:w w:val="100"/>
          <w:position w:val="0"/>
          <w:sz w:val="32"/>
          <w:szCs w:val="32"/>
        </w:rPr>
        <w:t>。</w:t>
      </w:r>
    </w:p>
    <w:p>
      <w:pPr>
        <w:pStyle w:val="14"/>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90" w:lineRule="exact"/>
        <w:ind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kern w:val="0"/>
          <w:position w:val="0"/>
          <w:sz w:val="32"/>
          <w:szCs w:val="32"/>
          <w:highlight w:val="none"/>
          <w:lang w:val="zh-TW" w:eastAsia="zh-CN" w:bidi="ar-SA"/>
        </w:rPr>
        <w:t>第四条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按照</w:t>
      </w:r>
      <w:r>
        <w:rPr>
          <w:rFonts w:hint="eastAsia" w:ascii="仿宋_GB2312" w:hAnsi="仿宋_GB2312" w:eastAsia="仿宋_GB2312" w:cs="仿宋_GB2312"/>
          <w:color w:val="auto"/>
          <w:spacing w:val="0"/>
          <w:w w:val="100"/>
          <w:position w:val="0"/>
          <w:sz w:val="32"/>
          <w:szCs w:val="32"/>
          <w:lang w:val="zh-CN" w:eastAsia="zh-CN" w:bidi="zh-CN"/>
        </w:rPr>
        <w:t>“政</w:t>
      </w:r>
      <w:r>
        <w:rPr>
          <w:rFonts w:hint="eastAsia" w:ascii="仿宋_GB2312" w:hAnsi="仿宋_GB2312" w:eastAsia="仿宋_GB2312" w:cs="仿宋_GB2312"/>
          <w:color w:val="auto"/>
          <w:spacing w:val="0"/>
          <w:w w:val="100"/>
          <w:position w:val="0"/>
          <w:sz w:val="32"/>
          <w:szCs w:val="32"/>
        </w:rPr>
        <w:t>策目标明确、分配办法科学、支出方向协调、</w:t>
      </w:r>
      <w:r>
        <w:rPr>
          <w:rFonts w:hint="eastAsia" w:ascii="仿宋_GB2312" w:hAnsi="仿宋_GB2312" w:eastAsia="仿宋_GB2312" w:cs="仿宋_GB2312"/>
          <w:color w:val="auto"/>
          <w:spacing w:val="0"/>
          <w:w w:val="100"/>
          <w:position w:val="0"/>
          <w:sz w:val="32"/>
          <w:szCs w:val="32"/>
          <w:lang w:eastAsia="zh-CN"/>
        </w:rPr>
        <w:t>坚持</w:t>
      </w:r>
      <w:r>
        <w:rPr>
          <w:rFonts w:hint="eastAsia" w:ascii="仿宋_GB2312" w:hAnsi="仿宋_GB2312" w:eastAsia="仿宋_GB2312" w:cs="仿宋_GB2312"/>
          <w:color w:val="auto"/>
          <w:spacing w:val="0"/>
          <w:w w:val="100"/>
          <w:position w:val="0"/>
          <w:sz w:val="32"/>
          <w:szCs w:val="32"/>
        </w:rPr>
        <w:t>绩效导向”的原则分配、使用和管理。</w:t>
      </w:r>
    </w:p>
    <w:p>
      <w:pPr>
        <w:pStyle w:val="3"/>
        <w:kinsoku w:val="0"/>
        <w:overflowPunct w:val="0"/>
        <w:spacing w:before="2" w:beforeLines="-2147483648" w:afterLines="-2147483648" w:line="580" w:lineRule="exact"/>
        <w:ind w:left="102" w:firstLine="632" w:firstLineChars="200"/>
        <w:rPr>
          <w:rFonts w:hint="eastAsia" w:ascii="方正仿宋简体" w:hAnsi="方正仿宋简体" w:eastAsia="方正仿宋简体" w:cstheme="minorBidi"/>
          <w:sz w:val="32"/>
          <w:szCs w:val="32"/>
          <w:u w:val="none"/>
          <w:lang w:val="en-US" w:eastAsia="zh-CN"/>
        </w:rPr>
      </w:pPr>
      <w:r>
        <w:rPr>
          <w:rFonts w:hint="eastAsia" w:ascii="仿宋_GB2312" w:hAnsi="仿宋_GB2312" w:eastAsia="仿宋_GB2312" w:cs="仿宋_GB2312"/>
          <w:color w:val="auto"/>
          <w:spacing w:val="0"/>
          <w:w w:val="100"/>
          <w:position w:val="0"/>
          <w:sz w:val="32"/>
          <w:szCs w:val="32"/>
          <w:u w:val="none"/>
          <w:lang w:eastAsia="zh-CN"/>
        </w:rPr>
        <w:t>省财政厅负责</w:t>
      </w:r>
      <w:r>
        <w:rPr>
          <w:rFonts w:hint="eastAsia" w:ascii="仿宋_GB2312" w:hAnsi="仿宋_GB2312" w:eastAsia="仿宋_GB2312" w:cs="仿宋_GB2312"/>
          <w:kern w:val="2"/>
          <w:sz w:val="32"/>
          <w:szCs w:val="32"/>
          <w:u w:val="none"/>
          <w:lang w:val="en-US" w:eastAsia="zh-CN" w:bidi="ar-SA"/>
        </w:rPr>
        <w:t>组织</w:t>
      </w:r>
      <w:r>
        <w:rPr>
          <w:rFonts w:hint="eastAsia" w:cs="仿宋_GB2312"/>
          <w:kern w:val="2"/>
          <w:sz w:val="32"/>
          <w:szCs w:val="32"/>
          <w:u w:val="none"/>
          <w:lang w:val="en-US" w:eastAsia="zh-CN" w:bidi="ar-SA"/>
        </w:rPr>
        <w:t>农业资源及生态保护补助</w:t>
      </w:r>
      <w:r>
        <w:rPr>
          <w:rFonts w:hint="eastAsia" w:ascii="仿宋_GB2312" w:hAnsi="仿宋_GB2312" w:eastAsia="仿宋_GB2312" w:cs="仿宋_GB2312"/>
          <w:kern w:val="2"/>
          <w:sz w:val="32"/>
          <w:szCs w:val="32"/>
          <w:u w:val="none"/>
          <w:lang w:val="en-US" w:eastAsia="zh-CN" w:bidi="ar-SA"/>
        </w:rPr>
        <w:t>资金预算编制，对</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报送的预算建议进行审核；</w:t>
      </w:r>
      <w:r>
        <w:rPr>
          <w:rFonts w:hint="eastAsia" w:ascii="仿宋_GB2312" w:hAnsi="仿宋_GB2312" w:eastAsia="仿宋_GB2312" w:cs="仿宋_GB2312"/>
          <w:strike w:val="0"/>
          <w:kern w:val="2"/>
          <w:sz w:val="32"/>
          <w:szCs w:val="32"/>
          <w:u w:val="none"/>
          <w:lang w:val="en-US" w:eastAsia="zh-CN" w:bidi="ar-SA"/>
        </w:rPr>
        <w:t>将省本级预算及时批复至</w:t>
      </w:r>
      <w:r>
        <w:rPr>
          <w:rFonts w:hint="eastAsia" w:cs="仿宋_GB2312"/>
          <w:strike w:val="0"/>
          <w:kern w:val="2"/>
          <w:sz w:val="32"/>
          <w:szCs w:val="32"/>
          <w:u w:val="none"/>
          <w:lang w:val="en-US" w:eastAsia="zh-CN" w:bidi="ar-SA"/>
        </w:rPr>
        <w:t>省农业农村厅</w:t>
      </w:r>
      <w:r>
        <w:rPr>
          <w:rFonts w:hint="eastAsia" w:ascii="仿宋_GB2312" w:hAnsi="仿宋_GB2312" w:eastAsia="仿宋_GB2312" w:cs="仿宋_GB2312"/>
          <w:strike w:val="0"/>
          <w:kern w:val="2"/>
          <w:sz w:val="32"/>
          <w:szCs w:val="32"/>
          <w:u w:val="none"/>
          <w:lang w:val="en-US" w:eastAsia="zh-CN" w:bidi="ar-SA"/>
        </w:rPr>
        <w:t>，并</w:t>
      </w:r>
      <w:r>
        <w:rPr>
          <w:rFonts w:hint="eastAsia" w:ascii="仿宋_GB2312" w:hAnsi="仿宋_GB2312" w:eastAsia="仿宋_GB2312" w:cs="仿宋_GB2312"/>
          <w:kern w:val="2"/>
          <w:sz w:val="32"/>
          <w:szCs w:val="32"/>
          <w:u w:val="none"/>
          <w:lang w:val="en-US" w:eastAsia="zh-CN" w:bidi="ar-SA"/>
        </w:rPr>
        <w:t>会同</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及时下达转移支付资金</w:t>
      </w:r>
      <w:r>
        <w:rPr>
          <w:rFonts w:hint="eastAsia" w:cs="仿宋_GB2312"/>
          <w:kern w:val="2"/>
          <w:sz w:val="32"/>
          <w:szCs w:val="32"/>
          <w:u w:val="none"/>
          <w:lang w:val="en-US" w:eastAsia="zh-CN" w:bidi="ar-SA"/>
        </w:rPr>
        <w:t>和绩效目标</w:t>
      </w:r>
      <w:r>
        <w:rPr>
          <w:rFonts w:hint="eastAsia" w:ascii="仿宋_GB2312" w:hAnsi="仿宋_GB2312" w:eastAsia="仿宋_GB2312" w:cs="仿宋_GB2312"/>
          <w:kern w:val="2"/>
          <w:sz w:val="32"/>
          <w:szCs w:val="32"/>
          <w:u w:val="none"/>
          <w:lang w:val="en-US" w:eastAsia="zh-CN" w:bidi="ar-SA"/>
        </w:rPr>
        <w:t>；会同</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提出</w:t>
      </w:r>
      <w:r>
        <w:rPr>
          <w:rFonts w:hint="eastAsia" w:cs="仿宋_GB2312"/>
          <w:kern w:val="2"/>
          <w:sz w:val="32"/>
          <w:szCs w:val="32"/>
          <w:u w:val="none"/>
          <w:lang w:val="en-US" w:eastAsia="zh-CN" w:bidi="ar-SA"/>
        </w:rPr>
        <w:t>农业资源及生态保护补助</w:t>
      </w:r>
      <w:r>
        <w:rPr>
          <w:rFonts w:hint="eastAsia" w:ascii="仿宋_GB2312" w:hAnsi="仿宋_GB2312" w:eastAsia="仿宋_GB2312" w:cs="仿宋_GB2312"/>
          <w:kern w:val="2"/>
          <w:sz w:val="32"/>
          <w:szCs w:val="32"/>
          <w:u w:val="none"/>
          <w:lang w:val="en-US" w:eastAsia="zh-CN" w:bidi="ar-SA"/>
        </w:rPr>
        <w:t>资金调整和退出申请，</w:t>
      </w:r>
      <w:r>
        <w:rPr>
          <w:rFonts w:hint="eastAsia" w:ascii="仿宋_GB2312" w:hAnsi="仿宋_GB2312" w:eastAsia="仿宋_GB2312" w:cstheme="minorBidi"/>
          <w:sz w:val="32"/>
          <w:szCs w:val="32"/>
          <w:u w:val="none"/>
        </w:rPr>
        <w:t>做好退出资金的清算、回收等工作</w:t>
      </w:r>
      <w:r>
        <w:rPr>
          <w:rFonts w:hint="eastAsia" w:ascii="仿宋_GB2312" w:hAnsi="仿宋_GB2312" w:eastAsia="仿宋_GB2312" w:cstheme="minorBidi"/>
          <w:sz w:val="32"/>
          <w:szCs w:val="32"/>
          <w:u w:val="none"/>
          <w:lang w:eastAsia="zh-CN"/>
        </w:rPr>
        <w:t>；</w:t>
      </w:r>
      <w:r>
        <w:rPr>
          <w:rFonts w:hint="eastAsia" w:ascii="仿宋_GB2312" w:hAnsi="仿宋_GB2312" w:eastAsia="仿宋_GB2312" w:cstheme="minorBidi"/>
          <w:sz w:val="32"/>
          <w:szCs w:val="32"/>
          <w:u w:val="none"/>
          <w:lang w:val="en-US" w:eastAsia="zh-CN"/>
        </w:rPr>
        <w:t>会同</w:t>
      </w:r>
      <w:r>
        <w:rPr>
          <w:rFonts w:hint="eastAsia" w:cstheme="minorBidi"/>
          <w:sz w:val="32"/>
          <w:szCs w:val="32"/>
          <w:u w:val="none"/>
          <w:lang w:val="en-US" w:eastAsia="zh-CN"/>
        </w:rPr>
        <w:t>省农业农村厅</w:t>
      </w:r>
      <w:r>
        <w:rPr>
          <w:rFonts w:hint="eastAsia" w:cstheme="minorBidi"/>
          <w:strike w:val="0"/>
          <w:sz w:val="32"/>
          <w:szCs w:val="32"/>
          <w:u w:val="none"/>
          <w:lang w:val="en-US" w:eastAsia="zh-CN"/>
        </w:rPr>
        <w:t>根据工作需要</w:t>
      </w:r>
      <w:r>
        <w:rPr>
          <w:rFonts w:hint="eastAsia" w:ascii="仿宋_GB2312" w:hAnsi="仿宋_GB2312" w:eastAsia="仿宋_GB2312" w:cs="仿宋_GB2312"/>
          <w:kern w:val="2"/>
          <w:sz w:val="32"/>
          <w:szCs w:val="32"/>
          <w:u w:val="none"/>
          <w:lang w:val="en-US" w:eastAsia="zh-CN" w:bidi="ar-SA"/>
        </w:rPr>
        <w:t>对</w:t>
      </w:r>
      <w:r>
        <w:rPr>
          <w:rFonts w:hint="eastAsia" w:cs="仿宋_GB2312"/>
          <w:kern w:val="2"/>
          <w:sz w:val="32"/>
          <w:szCs w:val="32"/>
          <w:u w:val="none"/>
          <w:lang w:val="en-US" w:eastAsia="zh-CN" w:bidi="ar-SA"/>
        </w:rPr>
        <w:t>农业资源及生态保护补助</w:t>
      </w:r>
      <w:r>
        <w:rPr>
          <w:rFonts w:hint="eastAsia" w:ascii="仿宋_GB2312" w:hAnsi="仿宋_GB2312" w:eastAsia="仿宋_GB2312" w:cs="仿宋_GB2312"/>
          <w:kern w:val="2"/>
          <w:sz w:val="32"/>
          <w:szCs w:val="32"/>
          <w:u w:val="none"/>
          <w:lang w:val="en-US" w:eastAsia="zh-CN" w:bidi="ar-SA"/>
        </w:rPr>
        <w:t>资金的预算执行、资金使用情况</w:t>
      </w:r>
      <w:r>
        <w:rPr>
          <w:rFonts w:hint="eastAsia" w:cs="仿宋_GB2312"/>
          <w:kern w:val="2"/>
          <w:sz w:val="32"/>
          <w:szCs w:val="32"/>
          <w:u w:val="none"/>
          <w:lang w:val="en-US" w:eastAsia="zh-CN" w:bidi="ar-SA"/>
        </w:rPr>
        <w:t>开展</w:t>
      </w:r>
      <w:r>
        <w:rPr>
          <w:rFonts w:hint="eastAsia" w:ascii="仿宋_GB2312" w:hAnsi="仿宋_GB2312" w:eastAsia="仿宋_GB2312" w:cs="仿宋_GB2312"/>
          <w:kern w:val="2"/>
          <w:sz w:val="32"/>
          <w:szCs w:val="32"/>
          <w:u w:val="none"/>
          <w:lang w:val="en-US" w:eastAsia="zh-CN" w:bidi="ar-SA"/>
        </w:rPr>
        <w:t>监督检查；</w:t>
      </w:r>
      <w:r>
        <w:rPr>
          <w:rFonts w:hint="eastAsia" w:ascii="仿宋_GB2312" w:hAnsi="仿宋_GB2312" w:eastAsia="仿宋_GB2312" w:cstheme="minorBidi"/>
          <w:sz w:val="32"/>
          <w:szCs w:val="24"/>
          <w:u w:val="none"/>
        </w:rPr>
        <w:t>组织和指导</w:t>
      </w:r>
      <w:r>
        <w:rPr>
          <w:rFonts w:hint="eastAsia" w:cstheme="minorBidi"/>
          <w:sz w:val="32"/>
          <w:szCs w:val="24"/>
          <w:u w:val="none"/>
          <w:lang w:val="en-US" w:eastAsia="zh-CN"/>
        </w:rPr>
        <w:t>绩效监控、</w:t>
      </w:r>
      <w:r>
        <w:rPr>
          <w:rFonts w:hint="eastAsia" w:ascii="仿宋_GB2312" w:hAnsi="仿宋_GB2312" w:eastAsia="仿宋_GB2312" w:cstheme="minorBidi"/>
          <w:sz w:val="32"/>
          <w:szCs w:val="24"/>
          <w:u w:val="none"/>
        </w:rPr>
        <w:t>绩效评价</w:t>
      </w:r>
      <w:r>
        <w:rPr>
          <w:rFonts w:hint="eastAsia" w:cstheme="minorBidi"/>
          <w:sz w:val="32"/>
          <w:szCs w:val="24"/>
          <w:u w:val="none"/>
          <w:lang w:val="en-US" w:eastAsia="zh-CN"/>
        </w:rPr>
        <w:t>等</w:t>
      </w:r>
      <w:r>
        <w:rPr>
          <w:rFonts w:hint="eastAsia" w:ascii="仿宋_GB2312" w:hAnsi="仿宋_GB2312" w:eastAsia="仿宋_GB2312" w:cstheme="minorBidi"/>
          <w:sz w:val="32"/>
          <w:szCs w:val="24"/>
          <w:u w:val="none"/>
        </w:rPr>
        <w:t>。</w:t>
      </w:r>
    </w:p>
    <w:p>
      <w:pPr>
        <w:pStyle w:val="14"/>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w:t>
      </w:r>
      <w:r>
        <w:rPr>
          <w:rFonts w:hint="eastAsia" w:ascii="仿宋_GB2312" w:hAnsi="仿宋_GB2312" w:eastAsia="仿宋_GB2312" w:cs="仿宋_GB2312"/>
          <w:color w:val="auto"/>
          <w:spacing w:val="0"/>
          <w:w w:val="100"/>
          <w:position w:val="0"/>
          <w:sz w:val="32"/>
          <w:szCs w:val="32"/>
          <w:lang w:eastAsia="zh-CN"/>
        </w:rPr>
        <w:t>全省</w:t>
      </w:r>
      <w:r>
        <w:rPr>
          <w:rFonts w:hint="eastAsia" w:ascii="仿宋_GB2312" w:hAnsi="仿宋_GB2312" w:eastAsia="仿宋_GB2312" w:cs="仿宋_GB2312"/>
          <w:color w:val="auto"/>
          <w:kern w:val="0"/>
          <w:sz w:val="32"/>
          <w:szCs w:val="32"/>
          <w:highlight w:val="none"/>
        </w:rPr>
        <w:t>农业资源及生态保护</w:t>
      </w:r>
      <w:r>
        <w:rPr>
          <w:rFonts w:hint="eastAsia" w:ascii="仿宋_GB2312" w:hAnsi="仿宋_GB2312" w:eastAsia="仿宋_GB2312" w:cs="仿宋_GB2312"/>
          <w:color w:val="auto"/>
          <w:spacing w:val="0"/>
          <w:w w:val="100"/>
          <w:position w:val="0"/>
          <w:sz w:val="32"/>
          <w:szCs w:val="32"/>
          <w:lang w:eastAsia="zh-CN"/>
        </w:rPr>
        <w:t>发展规划、实施方案编制和审核，根据省委、省政府有关决策部署，按照本办法规定的支出方向和支持内容，研究提出年度具体任务和资金测算分配建议，</w:t>
      </w:r>
      <w:r>
        <w:rPr>
          <w:rFonts w:hint="eastAsia" w:ascii="仿宋_GB2312" w:hAnsi="仿宋_GB2312" w:eastAsia="仿宋_GB2312" w:cs="仿宋_GB2312"/>
          <w:color w:val="auto"/>
          <w:spacing w:val="0"/>
          <w:w w:val="100"/>
          <w:position w:val="0"/>
          <w:sz w:val="32"/>
          <w:szCs w:val="32"/>
          <w:lang w:val="en-US" w:eastAsia="zh-CN"/>
        </w:rPr>
        <w:t>对相关基础数据的真实性、准确性、规范性负责</w:t>
      </w:r>
      <w:r>
        <w:rPr>
          <w:rFonts w:hint="eastAsia" w:ascii="仿宋_GB2312" w:hAnsi="仿宋_GB2312" w:eastAsia="仿宋_GB2312" w:cs="仿宋_GB2312"/>
          <w:color w:val="auto"/>
          <w:spacing w:val="0"/>
          <w:w w:val="100"/>
          <w:position w:val="0"/>
          <w:sz w:val="32"/>
          <w:szCs w:val="32"/>
          <w:lang w:eastAsia="zh-CN"/>
        </w:rPr>
        <w:t>。会同省财政厅下达</w:t>
      </w:r>
      <w:r>
        <w:rPr>
          <w:rFonts w:hint="eastAsia" w:ascii="仿宋_GB2312" w:hAnsi="仿宋_GB2312" w:eastAsia="仿宋_GB2312" w:cs="仿宋_GB2312"/>
          <w:color w:val="auto"/>
          <w:spacing w:val="0"/>
          <w:w w:val="100"/>
          <w:position w:val="0"/>
          <w:sz w:val="32"/>
          <w:szCs w:val="32"/>
          <w:lang w:val="en-US" w:eastAsia="zh-CN"/>
        </w:rPr>
        <w:t>转移支付资金</w:t>
      </w:r>
      <w:r>
        <w:rPr>
          <w:rFonts w:hint="eastAsia" w:ascii="仿宋_GB2312" w:hAnsi="仿宋_GB2312" w:eastAsia="仿宋_GB2312" w:cs="仿宋_GB2312"/>
          <w:color w:val="auto"/>
          <w:spacing w:val="0"/>
          <w:w w:val="100"/>
          <w:position w:val="0"/>
          <w:sz w:val="32"/>
          <w:szCs w:val="32"/>
          <w:lang w:eastAsia="zh-CN"/>
        </w:rPr>
        <w:t>和绩效目标；指导、推动市县做好任务实施工作，开展任务完成情况监督；</w:t>
      </w:r>
      <w:r>
        <w:rPr>
          <w:rFonts w:hint="eastAsia" w:ascii="仿宋_GB2312" w:hAnsi="仿宋_GB2312" w:eastAsia="仿宋_GB2312" w:cs="仿宋_GB2312"/>
          <w:color w:val="auto"/>
          <w:spacing w:val="0"/>
          <w:w w:val="100"/>
          <w:position w:val="0"/>
          <w:sz w:val="32"/>
          <w:szCs w:val="32"/>
          <w:lang w:val="en-US" w:eastAsia="zh-CN"/>
        </w:rPr>
        <w:t>负责</w:t>
      </w:r>
      <w:r>
        <w:rPr>
          <w:rFonts w:hint="eastAsia" w:ascii="仿宋_GB2312" w:hAnsi="仿宋_GB2312" w:eastAsia="仿宋_GB2312" w:cs="仿宋_GB2312"/>
          <w:color w:val="auto"/>
          <w:kern w:val="0"/>
          <w:sz w:val="32"/>
          <w:szCs w:val="32"/>
          <w:highlight w:val="none"/>
        </w:rPr>
        <w:t>农业资源及生态保护</w:t>
      </w:r>
      <w:r>
        <w:rPr>
          <w:rFonts w:hint="eastAsia" w:ascii="仿宋_GB2312" w:hAnsi="仿宋_GB2312" w:eastAsia="仿宋_GB2312" w:cs="仿宋_GB2312"/>
          <w:color w:val="auto"/>
          <w:kern w:val="0"/>
          <w:sz w:val="32"/>
          <w:szCs w:val="32"/>
          <w:highlight w:val="none"/>
          <w:lang w:val="en-US" w:eastAsia="zh-CN"/>
        </w:rPr>
        <w:t>补助资金</w:t>
      </w:r>
      <w:r>
        <w:rPr>
          <w:rFonts w:hint="eastAsia" w:ascii="仿宋_GB2312" w:hAnsi="仿宋_GB2312" w:eastAsia="仿宋_GB2312" w:cs="仿宋_GB2312"/>
          <w:color w:val="auto"/>
          <w:spacing w:val="0"/>
          <w:w w:val="100"/>
          <w:position w:val="0"/>
          <w:sz w:val="32"/>
          <w:szCs w:val="32"/>
          <w:lang w:val="en-US" w:eastAsia="zh-CN"/>
        </w:rPr>
        <w:t>预算编制、执行和监督，对专项资金执行情况进行监控和自查自评；提出资金设立、调整和退出申请，配合开展专项资金清理整合；开展绩效目标管理、绩效运行监控、绩效评价和结果应用等工作；负责资金分配安排等信息公开。</w:t>
      </w:r>
    </w:p>
    <w:p>
      <w:pPr>
        <w:widowControl/>
        <w:ind w:firstLine="632" w:firstLineChars="200"/>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市县财政部门主要负责</w:t>
      </w:r>
      <w:r>
        <w:rPr>
          <w:rFonts w:hint="eastAsia" w:hAnsi="仿宋_GB2312" w:cs="仿宋_GB2312"/>
          <w:color w:val="auto"/>
          <w:spacing w:val="0"/>
          <w:w w:val="100"/>
          <w:position w:val="0"/>
          <w:sz w:val="32"/>
          <w:szCs w:val="32"/>
          <w:u w:val="none"/>
          <w:shd w:val="clear" w:color="auto" w:fill="auto"/>
          <w:lang w:val="zh-TW" w:eastAsia="zh-CN" w:bidi="zh-TW"/>
        </w:rPr>
        <w:t>本地区</w:t>
      </w:r>
      <w:r>
        <w:rPr>
          <w:rFonts w:hint="eastAsia" w:ascii="仿宋_GB2312" w:hAnsi="仿宋_GB2312" w:eastAsia="仿宋_GB2312" w:cs="仿宋_GB2312"/>
          <w:color w:val="auto"/>
          <w:kern w:val="0"/>
          <w:sz w:val="32"/>
          <w:szCs w:val="32"/>
          <w:highlight w:val="none"/>
        </w:rPr>
        <w:t>农业资源及生态保护</w:t>
      </w:r>
      <w:r>
        <w:rPr>
          <w:rFonts w:hint="eastAsia" w:hAnsi="仿宋_GB2312" w:cs="仿宋_GB2312"/>
          <w:color w:val="auto"/>
          <w:kern w:val="0"/>
          <w:sz w:val="32"/>
          <w:szCs w:val="32"/>
          <w:highlight w:val="none"/>
          <w:lang w:val="en-US" w:eastAsia="zh-CN"/>
        </w:rPr>
        <w:t>补助</w:t>
      </w:r>
      <w:r>
        <w:rPr>
          <w:rFonts w:hint="eastAsia" w:ascii="仿宋_GB2312" w:hAnsi="仿宋_GB2312" w:eastAsia="仿宋_GB2312" w:cs="仿宋_GB2312"/>
          <w:color w:val="auto"/>
          <w:kern w:val="0"/>
          <w:sz w:val="32"/>
          <w:szCs w:val="32"/>
          <w:highlight w:val="none"/>
          <w:lang w:eastAsia="zh-CN"/>
        </w:rPr>
        <w:t>资金的</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审核</w:t>
      </w:r>
      <w:r>
        <w:rPr>
          <w:rFonts w:hint="eastAsia" w:hAnsi="仿宋_GB2312" w:cs="仿宋_GB2312"/>
          <w:color w:val="auto"/>
          <w:spacing w:val="0"/>
          <w:w w:val="100"/>
          <w:position w:val="0"/>
          <w:sz w:val="32"/>
          <w:szCs w:val="32"/>
          <w:u w:val="none"/>
          <w:shd w:val="clear" w:color="auto" w:fill="auto"/>
          <w:lang w:val="en-US" w:eastAsia="zh-CN" w:bidi="zh-TW"/>
        </w:rPr>
        <w:t>和下达预算</w:t>
      </w:r>
      <w:r>
        <w:rPr>
          <w:rFonts w:hint="eastAsia" w:hAnsi="仿宋_GB2312" w:cs="仿宋_GB2312"/>
          <w:color w:val="auto"/>
          <w:spacing w:val="0"/>
          <w:w w:val="100"/>
          <w:position w:val="0"/>
          <w:sz w:val="32"/>
          <w:szCs w:val="32"/>
          <w:u w:val="none"/>
          <w:shd w:val="clear" w:color="auto" w:fill="auto"/>
          <w:lang w:val="zh-TW" w:eastAsia="zh-CN" w:bidi="zh-TW"/>
        </w:rPr>
        <w:t>，会同同级农业农村部门对农业资源及生态保护补助资金的预算执行、资金使用情况进行监督检查；组织开展</w:t>
      </w:r>
      <w:r>
        <w:rPr>
          <w:rFonts w:hint="eastAsia" w:hAnsi="仿宋_GB2312" w:cs="仿宋_GB2312"/>
          <w:color w:val="auto"/>
          <w:spacing w:val="0"/>
          <w:w w:val="100"/>
          <w:position w:val="0"/>
          <w:sz w:val="32"/>
          <w:szCs w:val="32"/>
          <w:u w:val="none"/>
          <w:shd w:val="clear" w:color="auto" w:fill="auto"/>
          <w:lang w:val="en-US" w:eastAsia="zh-CN" w:bidi="zh-TW"/>
        </w:rPr>
        <w:t>本地区绩效监控、绩效自评、绩效评价等</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hAnsi="仿宋_GB2312" w:cs="仿宋_GB2312"/>
          <w:color w:val="auto"/>
          <w:spacing w:val="0"/>
          <w:w w:val="100"/>
          <w:position w:val="0"/>
          <w:sz w:val="32"/>
          <w:szCs w:val="32"/>
          <w:u w:val="none"/>
          <w:shd w:val="clear" w:color="auto" w:fill="auto"/>
          <w:lang w:val="en-US" w:eastAsia="zh-CN" w:bidi="zh-TW"/>
        </w:rPr>
        <w:t>对绩效监控发现存在严重管理漏洞和绩效目标偏差的项目，暂缓或停止资金拨付</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p>
    <w:p>
      <w:pPr>
        <w:keepNext w:val="0"/>
        <w:keepLines w:val="0"/>
        <w:pageBreakBefore w:val="0"/>
        <w:widowControl/>
        <w:kinsoku/>
        <w:wordWrap/>
        <w:overflowPunct/>
        <w:topLinePunct w:val="0"/>
        <w:autoSpaceDE/>
        <w:autoSpaceDN/>
        <w:bidi w:val="0"/>
        <w:adjustRightInd/>
        <w:snapToGrid/>
        <w:spacing w:line="590" w:lineRule="exact"/>
        <w:ind w:firstLine="66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市县农业农村部门主要负责本地区</w:t>
      </w:r>
      <w:r>
        <w:rPr>
          <w:rFonts w:hint="eastAsia" w:ascii="仿宋_GB2312" w:hAnsi="仿宋_GB2312" w:eastAsia="仿宋_GB2312" w:cs="仿宋_GB2312"/>
          <w:color w:val="auto"/>
          <w:kern w:val="0"/>
          <w:sz w:val="32"/>
          <w:szCs w:val="32"/>
          <w:highlight w:val="none"/>
        </w:rPr>
        <w:t>农业资源及生态保护</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相关</w:t>
      </w:r>
      <w:r>
        <w:rPr>
          <w:rFonts w:hint="eastAsia" w:hAnsi="仿宋_GB2312" w:cs="仿宋_GB2312"/>
          <w:color w:val="auto"/>
          <w:spacing w:val="0"/>
          <w:w w:val="100"/>
          <w:position w:val="0"/>
          <w:sz w:val="32"/>
          <w:szCs w:val="32"/>
          <w:u w:val="none"/>
          <w:shd w:val="clear" w:color="auto" w:fill="auto"/>
          <w:lang w:val="zh-TW" w:eastAsia="zh-CN" w:bidi="zh-TW"/>
        </w:rPr>
        <w:t>规划、实施方案等编制，</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项目申报</w:t>
      </w:r>
      <w:r>
        <w:rPr>
          <w:rFonts w:hint="eastAsia" w:hAnsi="仿宋_GB2312" w:cs="仿宋_GB2312"/>
          <w:color w:val="auto"/>
          <w:spacing w:val="0"/>
          <w:w w:val="100"/>
          <w:position w:val="0"/>
          <w:sz w:val="32"/>
          <w:szCs w:val="32"/>
          <w:u w:val="none"/>
          <w:shd w:val="clear" w:color="auto" w:fill="auto"/>
          <w:lang w:val="zh-TW" w:eastAsia="zh-CN" w:bidi="zh-TW"/>
        </w:rPr>
        <w:t>及审核筛选</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、项目组织实施等，做好</w:t>
      </w:r>
      <w:r>
        <w:rPr>
          <w:rFonts w:hint="eastAsia" w:hAnsi="仿宋_GB2312" w:cs="仿宋_GB2312"/>
          <w:color w:val="auto"/>
          <w:spacing w:val="0"/>
          <w:w w:val="100"/>
          <w:position w:val="0"/>
          <w:sz w:val="32"/>
          <w:szCs w:val="32"/>
          <w:u w:val="none"/>
          <w:shd w:val="clear" w:color="auto" w:fill="auto"/>
          <w:lang w:val="zh-TW" w:eastAsia="zh-CN" w:bidi="zh-TW"/>
        </w:rPr>
        <w:t>本地区</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预算执行</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完成</w:t>
      </w:r>
      <w:r>
        <w:rPr>
          <w:rFonts w:hint="eastAsia" w:hAnsi="仿宋_GB2312" w:cs="仿宋_GB2312"/>
          <w:color w:val="auto"/>
          <w:spacing w:val="0"/>
          <w:w w:val="100"/>
          <w:position w:val="0"/>
          <w:sz w:val="32"/>
          <w:szCs w:val="32"/>
          <w:u w:val="none"/>
          <w:shd w:val="clear" w:color="auto" w:fill="auto"/>
          <w:lang w:val="en-US" w:eastAsia="zh-CN" w:bidi="zh-TW"/>
        </w:rPr>
        <w:t>上级</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下达的</w:t>
      </w:r>
      <w:r>
        <w:rPr>
          <w:rFonts w:hint="eastAsia" w:hAnsi="仿宋_GB2312" w:cs="仿宋_GB2312"/>
          <w:color w:val="auto"/>
          <w:spacing w:val="0"/>
          <w:w w:val="100"/>
          <w:position w:val="0"/>
          <w:sz w:val="32"/>
          <w:szCs w:val="32"/>
          <w:u w:val="none"/>
          <w:shd w:val="clear" w:color="auto" w:fill="auto"/>
          <w:lang w:val="zh-TW" w:eastAsia="zh-CN" w:bidi="zh-TW"/>
        </w:rPr>
        <w:t>工作</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任务</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hAnsi="仿宋_GB2312" w:cs="仿宋_GB2312"/>
          <w:color w:val="auto"/>
          <w:spacing w:val="0"/>
          <w:w w:val="100"/>
          <w:position w:val="0"/>
          <w:sz w:val="32"/>
          <w:szCs w:val="32"/>
          <w:u w:val="none"/>
          <w:shd w:val="clear" w:color="auto" w:fill="auto"/>
          <w:lang w:val="en-US" w:eastAsia="zh-CN" w:bidi="zh-TW"/>
        </w:rPr>
        <w:t>推动绩效目标实现，</w:t>
      </w:r>
      <w:r>
        <w:rPr>
          <w:rFonts w:hint="eastAsia" w:hAnsi="仿宋_GB2312" w:cs="仿宋_GB2312"/>
          <w:color w:val="auto"/>
          <w:spacing w:val="0"/>
          <w:w w:val="100"/>
          <w:position w:val="0"/>
          <w:sz w:val="32"/>
          <w:szCs w:val="32"/>
          <w:u w:val="none"/>
          <w:shd w:val="clear" w:color="auto" w:fill="auto"/>
          <w:lang w:val="zh-TW" w:eastAsia="zh-CN" w:bidi="zh-TW"/>
        </w:rPr>
        <w:t>具体开展</w:t>
      </w:r>
      <w:r>
        <w:rPr>
          <w:rFonts w:hint="eastAsia" w:hAnsi="仿宋_GB2312" w:cs="仿宋_GB2312"/>
          <w:color w:val="auto"/>
          <w:spacing w:val="0"/>
          <w:w w:val="100"/>
          <w:position w:val="0"/>
          <w:sz w:val="32"/>
          <w:szCs w:val="32"/>
          <w:u w:val="none"/>
          <w:shd w:val="clear" w:color="auto" w:fill="auto"/>
          <w:lang w:val="en-US" w:eastAsia="zh-CN" w:bidi="zh-TW"/>
        </w:rPr>
        <w:t>绩效运行监控、绩效自评</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等工作。</w:t>
      </w:r>
    </w:p>
    <w:p>
      <w:pPr>
        <w:pStyle w:val="2"/>
        <w:ind w:firstLine="0"/>
        <w:rPr>
          <w:rFonts w:hint="default" w:eastAsia="仿宋_GB2312"/>
          <w:szCs w:val="32"/>
          <w:lang w:val="en-US" w:eastAsia="zh-CN"/>
        </w:rPr>
      </w:pPr>
      <w:r>
        <w:rPr>
          <w:rFonts w:hint="eastAsia"/>
          <w:szCs w:val="32"/>
          <w:lang w:val="en-US" w:eastAsia="zh-CN"/>
        </w:rPr>
        <w:t xml:space="preserve">    市县财政、农业农村部门应当对上报的可能影响资金分配结果的有关数据和信息的真实性、准确性负责。</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b w:val="0"/>
          <w:bCs w:val="0"/>
          <w:color w:val="000000"/>
          <w:spacing w:val="0"/>
          <w:w w:val="100"/>
          <w:position w:val="0"/>
          <w:sz w:val="32"/>
          <w:szCs w:val="32"/>
        </w:rPr>
        <w:t>第二章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w:t>
      </w:r>
      <w:r>
        <w:rPr>
          <w:rFonts w:hint="eastAsia" w:ascii="黑体" w:hAnsi="黑体" w:eastAsia="黑体" w:cs="黑体"/>
          <w:b w:val="0"/>
          <w:bCs w:val="0"/>
          <w:color w:val="000000"/>
          <w:spacing w:val="0"/>
          <w:w w:val="100"/>
          <w:position w:val="0"/>
          <w:sz w:val="32"/>
          <w:szCs w:val="32"/>
          <w:lang w:eastAsia="zh-CN"/>
        </w:rPr>
        <w:t>使用</w:t>
      </w:r>
      <w:r>
        <w:rPr>
          <w:rFonts w:hint="eastAsia" w:ascii="黑体" w:hAnsi="黑体" w:eastAsia="黑体" w:cs="黑体"/>
          <w:b w:val="0"/>
          <w:bCs w:val="0"/>
          <w:color w:val="000000"/>
          <w:spacing w:val="0"/>
          <w:w w:val="100"/>
          <w:position w:val="0"/>
          <w:sz w:val="32"/>
          <w:szCs w:val="32"/>
        </w:rPr>
        <w:t>范围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第五条</w:t>
      </w:r>
      <w:r>
        <w:rPr>
          <w:rFonts w:hint="eastAsia" w:ascii="仿宋_GB2312" w:hAnsi="仿宋_GB2312" w:eastAsia="仿宋_GB2312" w:cs="仿宋_GB2312"/>
          <w:color w:val="auto"/>
          <w:spacing w:val="0"/>
          <w:w w:val="100"/>
          <w:position w:val="0"/>
          <w:sz w:val="32"/>
          <w:szCs w:val="32"/>
        </w:rPr>
        <w:t xml:space="preserve"> 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资金主要用于以下方面：</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（一）耕地资源保护支出。主要用于支持农用地分类管理、农田地膜残留监测、农田氮磷地表径流流失监测、土壤普查</w:t>
      </w:r>
      <w:r>
        <w:rPr>
          <w:rFonts w:hint="eastAsia" w:ascii="仿宋_GB2312" w:hAnsi="仿宋_GB2312" w:eastAsia="仿宋_GB2312" w:cs="仿宋_GB2312"/>
          <w:color w:val="auto"/>
          <w:spacing w:val="0"/>
          <w:w w:val="100"/>
          <w:position w:val="0"/>
          <w:sz w:val="32"/>
          <w:szCs w:val="32"/>
          <w:highlight w:val="none"/>
          <w:lang w:eastAsia="zh-CN"/>
        </w:rPr>
        <w:t>等工作。</w:t>
      </w:r>
    </w:p>
    <w:p>
      <w:pPr>
        <w:pStyle w:val="14"/>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bookmarkStart w:id="0" w:name="bookmark27"/>
      <w:r>
        <w:rPr>
          <w:rFonts w:hint="eastAsia" w:ascii="仿宋_GB2312" w:hAnsi="仿宋_GB2312" w:eastAsia="仿宋_GB2312" w:cs="仿宋_GB2312"/>
          <w:color w:val="auto"/>
          <w:spacing w:val="0"/>
          <w:w w:val="100"/>
          <w:position w:val="0"/>
          <w:sz w:val="32"/>
          <w:szCs w:val="32"/>
        </w:rPr>
        <w:t>（</w:t>
      </w:r>
      <w:bookmarkEnd w:id="0"/>
      <w:r>
        <w:rPr>
          <w:rFonts w:hint="eastAsia" w:ascii="仿宋_GB2312" w:hAnsi="仿宋_GB2312" w:eastAsia="仿宋_GB2312" w:cs="仿宋_GB2312"/>
          <w:color w:val="auto"/>
          <w:spacing w:val="0"/>
          <w:w w:val="100"/>
          <w:position w:val="0"/>
          <w:sz w:val="32"/>
          <w:szCs w:val="32"/>
          <w:lang w:eastAsia="zh-CN"/>
        </w:rPr>
        <w:t>二</w:t>
      </w:r>
      <w:r>
        <w:rPr>
          <w:rFonts w:hint="eastAsia" w:ascii="仿宋_GB2312" w:hAnsi="仿宋_GB2312" w:eastAsia="仿宋_GB2312" w:cs="仿宋_GB2312"/>
          <w:color w:val="auto"/>
          <w:spacing w:val="0"/>
          <w:w w:val="100"/>
          <w:position w:val="0"/>
          <w:sz w:val="32"/>
          <w:szCs w:val="32"/>
        </w:rPr>
        <w:t>）农业废弃物资源化利用支出</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主要用于地膜科学使用回收</w:t>
      </w:r>
      <w:r>
        <w:rPr>
          <w:rFonts w:hint="eastAsia" w:ascii="仿宋_GB2312" w:hAnsi="仿宋_GB2312" w:eastAsia="仿宋_GB2312" w:cs="仿宋_GB2312"/>
          <w:color w:val="auto"/>
          <w:spacing w:val="0"/>
          <w:w w:val="100"/>
          <w:position w:val="0"/>
          <w:sz w:val="32"/>
          <w:szCs w:val="32"/>
          <w:lang w:eastAsia="zh-CN"/>
        </w:rPr>
        <w:t>、废旧农膜回收利用、农作物秸秆综合利用、畜禽粪污资源化利用</w:t>
      </w:r>
      <w:r>
        <w:rPr>
          <w:rFonts w:hint="eastAsia" w:ascii="仿宋_GB2312" w:hAnsi="仿宋_GB2312" w:eastAsia="仿宋_GB2312" w:cs="仿宋_GB2312"/>
          <w:color w:val="auto"/>
          <w:spacing w:val="0"/>
          <w:w w:val="100"/>
          <w:position w:val="0"/>
          <w:sz w:val="32"/>
          <w:szCs w:val="32"/>
        </w:rPr>
        <w:t>等方面</w:t>
      </w:r>
      <w:r>
        <w:rPr>
          <w:rFonts w:hint="eastAsia" w:ascii="仿宋_GB2312" w:hAnsi="仿宋_GB2312" w:eastAsia="仿宋_GB2312" w:cs="仿宋_GB2312"/>
          <w:color w:val="auto"/>
          <w:spacing w:val="0"/>
          <w:w w:val="100"/>
          <w:position w:val="0"/>
          <w:sz w:val="32"/>
          <w:szCs w:val="32"/>
          <w:lang w:eastAsia="zh-CN"/>
        </w:rPr>
        <w:t>。</w:t>
      </w:r>
    </w:p>
    <w:p>
      <w:pPr>
        <w:pStyle w:val="14"/>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（三）农业生物多样性保护支出。</w:t>
      </w:r>
      <w:r>
        <w:rPr>
          <w:rFonts w:hint="eastAsia" w:ascii="仿宋_GB2312" w:hAnsi="仿宋_GB2312" w:eastAsia="仿宋_GB2312" w:cs="仿宋_GB2312"/>
          <w:b w:val="0"/>
          <w:bCs w:val="0"/>
          <w:color w:val="auto"/>
          <w:spacing w:val="0"/>
          <w:w w:val="100"/>
          <w:position w:val="0"/>
          <w:sz w:val="32"/>
          <w:szCs w:val="32"/>
          <w:highlight w:val="none"/>
          <w:u w:val="none"/>
          <w:lang w:val="en-US" w:eastAsia="zh-CN"/>
        </w:rPr>
        <w:t>主要用于支持农业生物多样性监测、农业外来入侵物种监测防控、农业野生生物保护等方面。</w:t>
      </w:r>
    </w:p>
    <w:p>
      <w:pPr>
        <w:pStyle w:val="14"/>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（四）渔业资源保护支出。主要用于支持渔业增殖放流等方面。</w:t>
      </w:r>
    </w:p>
    <w:p>
      <w:pPr>
        <w:pStyle w:val="14"/>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（五）农业资源及生态保护其他重点工作。</w:t>
      </w:r>
      <w:r>
        <w:rPr>
          <w:rFonts w:hint="eastAsia" w:ascii="仿宋_GB2312" w:hAnsi="仿宋_GB2312" w:eastAsia="仿宋_GB2312" w:cs="仿宋_GB2312"/>
          <w:color w:val="auto"/>
          <w:kern w:val="0"/>
          <w:sz w:val="32"/>
          <w:szCs w:val="32"/>
          <w:highlight w:val="none"/>
          <w:shd w:val="clear" w:color="auto" w:fill="FFFFFF"/>
          <w:lang w:val="en-US" w:eastAsia="zh-CN"/>
        </w:rPr>
        <w:t>党中央、国务院以及</w:t>
      </w:r>
      <w:r>
        <w:rPr>
          <w:rFonts w:hint="eastAsia" w:ascii="仿宋_GB2312" w:hAnsi="仿宋_GB2312" w:eastAsia="仿宋_GB2312" w:cs="仿宋_GB2312"/>
          <w:color w:val="auto"/>
          <w:spacing w:val="0"/>
          <w:w w:val="100"/>
          <w:position w:val="0"/>
          <w:sz w:val="32"/>
          <w:szCs w:val="32"/>
          <w:lang w:eastAsia="zh-CN"/>
        </w:rPr>
        <w:t>省委</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省政府</w:t>
      </w:r>
      <w:r>
        <w:rPr>
          <w:rFonts w:hint="eastAsia" w:ascii="仿宋_GB2312" w:hAnsi="仿宋_GB2312" w:eastAsia="仿宋_GB2312" w:cs="仿宋_GB2312"/>
          <w:color w:val="auto"/>
          <w:spacing w:val="0"/>
          <w:w w:val="100"/>
          <w:position w:val="0"/>
          <w:sz w:val="32"/>
          <w:szCs w:val="32"/>
        </w:rPr>
        <w:t>确定的农业</w:t>
      </w:r>
      <w:r>
        <w:rPr>
          <w:rFonts w:hint="eastAsia" w:ascii="仿宋_GB2312" w:hAnsi="仿宋_GB2312" w:eastAsia="仿宋_GB2312" w:cs="仿宋_GB2312"/>
          <w:color w:val="auto"/>
          <w:spacing w:val="0"/>
          <w:w w:val="100"/>
          <w:position w:val="0"/>
          <w:sz w:val="32"/>
          <w:szCs w:val="32"/>
          <w:lang w:eastAsia="zh-CN"/>
        </w:rPr>
        <w:t>资源及生态保护</w:t>
      </w:r>
      <w:r>
        <w:rPr>
          <w:rFonts w:hint="eastAsia" w:ascii="仿宋_GB2312" w:hAnsi="仿宋_GB2312" w:eastAsia="仿宋_GB2312" w:cs="仿宋_GB2312"/>
          <w:color w:val="auto"/>
          <w:spacing w:val="0"/>
          <w:w w:val="100"/>
          <w:position w:val="0"/>
          <w:sz w:val="32"/>
          <w:szCs w:val="32"/>
        </w:rPr>
        <w:t>其他重点工作。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资金不得用于</w:t>
      </w:r>
      <w:r>
        <w:rPr>
          <w:rFonts w:hint="eastAsia" w:ascii="仿宋_GB2312" w:hAnsi="仿宋_GB2312" w:eastAsia="仿宋_GB2312" w:cs="仿宋_GB2312"/>
          <w:color w:val="auto"/>
          <w:spacing w:val="0"/>
          <w:w w:val="100"/>
          <w:position w:val="0"/>
          <w:sz w:val="32"/>
          <w:szCs w:val="32"/>
          <w:lang w:eastAsia="zh-CN"/>
        </w:rPr>
        <w:t>基本支出</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各种工资奖金津贴和福利支出、偿还债务和垫支、</w:t>
      </w:r>
      <w:r>
        <w:rPr>
          <w:rFonts w:hint="eastAsia" w:ascii="仿宋_GB2312" w:hAnsi="仿宋_GB2312" w:eastAsia="仿宋_GB2312" w:cs="仿宋_GB2312"/>
          <w:color w:val="auto"/>
          <w:spacing w:val="0"/>
          <w:w w:val="100"/>
          <w:position w:val="0"/>
          <w:sz w:val="32"/>
          <w:szCs w:val="32"/>
        </w:rPr>
        <w:t>弥补预算支出缺口</w:t>
      </w:r>
      <w:r>
        <w:rPr>
          <w:rFonts w:hint="eastAsia" w:ascii="仿宋_GB2312" w:hAnsi="仿宋_GB2312" w:eastAsia="仿宋_GB2312" w:cs="仿宋_GB2312"/>
          <w:color w:val="auto"/>
          <w:spacing w:val="0"/>
          <w:w w:val="100"/>
          <w:position w:val="0"/>
          <w:sz w:val="32"/>
          <w:szCs w:val="32"/>
          <w:lang w:eastAsia="zh-CN"/>
        </w:rPr>
        <w:t>、修</w:t>
      </w:r>
      <w:r>
        <w:rPr>
          <w:rFonts w:hint="eastAsia" w:ascii="仿宋_GB2312" w:hAnsi="仿宋_GB2312" w:eastAsia="仿宋_GB2312" w:cs="仿宋_GB2312"/>
          <w:color w:val="auto"/>
          <w:spacing w:val="0"/>
          <w:w w:val="100"/>
          <w:position w:val="0"/>
          <w:sz w:val="32"/>
          <w:szCs w:val="32"/>
        </w:rPr>
        <w:t>建楼堂馆所</w:t>
      </w:r>
      <w:r>
        <w:rPr>
          <w:rFonts w:hint="eastAsia" w:ascii="仿宋_GB2312" w:hAnsi="仿宋_GB2312" w:eastAsia="仿宋_GB2312" w:cs="仿宋_GB2312"/>
          <w:color w:val="auto"/>
          <w:spacing w:val="0"/>
          <w:w w:val="100"/>
          <w:position w:val="0"/>
          <w:sz w:val="32"/>
          <w:szCs w:val="32"/>
          <w:lang w:eastAsia="zh-CN"/>
        </w:rPr>
        <w:t>、景观设施和形象工程</w:t>
      </w:r>
      <w:r>
        <w:rPr>
          <w:rFonts w:hint="eastAsia" w:ascii="仿宋_GB2312" w:hAnsi="仿宋_GB2312" w:eastAsia="仿宋_GB2312" w:cs="仿宋_GB2312"/>
          <w:color w:val="auto"/>
          <w:spacing w:val="0"/>
          <w:w w:val="100"/>
          <w:position w:val="0"/>
          <w:sz w:val="32"/>
          <w:szCs w:val="32"/>
        </w:rPr>
        <w:t>等与农</w:t>
      </w:r>
      <w:r>
        <w:rPr>
          <w:rFonts w:hint="eastAsia" w:ascii="仿宋_GB2312" w:hAnsi="仿宋_GB2312" w:eastAsia="仿宋_GB2312" w:cs="仿宋_GB2312"/>
          <w:color w:val="auto"/>
          <w:spacing w:val="0"/>
          <w:w w:val="100"/>
          <w:position w:val="0"/>
          <w:sz w:val="32"/>
          <w:szCs w:val="32"/>
          <w:lang w:eastAsia="zh-CN"/>
        </w:rPr>
        <w:t>业资源及生态保护</w:t>
      </w:r>
      <w:r>
        <w:rPr>
          <w:rFonts w:hint="eastAsia" w:ascii="仿宋_GB2312" w:hAnsi="仿宋_GB2312" w:eastAsia="仿宋_GB2312" w:cs="仿宋_GB2312"/>
          <w:color w:val="auto"/>
          <w:spacing w:val="0"/>
          <w:w w:val="100"/>
          <w:position w:val="0"/>
          <w:sz w:val="32"/>
          <w:szCs w:val="32"/>
        </w:rPr>
        <w:t>无关的支出。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第六条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农业资源及生态保护补助资金的支持对象主要是</w:t>
      </w:r>
      <w:r>
        <w:rPr>
          <w:rFonts w:hint="eastAsia" w:ascii="仿宋_GB2312" w:hAnsi="仿宋_GB2312" w:eastAsia="仿宋_GB2312" w:cs="仿宋_GB2312"/>
          <w:color w:val="auto"/>
          <w:spacing w:val="0"/>
          <w:w w:val="100"/>
          <w:position w:val="0"/>
          <w:sz w:val="32"/>
          <w:szCs w:val="32"/>
          <w:lang w:eastAsia="zh-CN"/>
        </w:rPr>
        <w:t>承担相关项目任务的</w:t>
      </w:r>
      <w:r>
        <w:rPr>
          <w:rFonts w:hint="eastAsia" w:ascii="仿宋_GB2312" w:hAnsi="仿宋_GB2312" w:eastAsia="仿宋_GB2312" w:cs="仿宋_GB2312"/>
          <w:color w:val="auto"/>
          <w:spacing w:val="0"/>
          <w:w w:val="100"/>
          <w:position w:val="0"/>
          <w:sz w:val="32"/>
          <w:szCs w:val="32"/>
        </w:rPr>
        <w:t>农民、新型农业经营主体</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以及</w:t>
      </w:r>
      <w:r>
        <w:rPr>
          <w:rFonts w:hint="eastAsia" w:ascii="仿宋_GB2312" w:hAnsi="仿宋_GB2312" w:eastAsia="仿宋_GB2312" w:cs="仿宋_GB2312"/>
          <w:color w:val="auto"/>
          <w:spacing w:val="0"/>
          <w:w w:val="100"/>
          <w:position w:val="0"/>
          <w:sz w:val="32"/>
          <w:szCs w:val="32"/>
          <w:lang w:eastAsia="zh-CN"/>
        </w:rPr>
        <w:t>其他相关</w:t>
      </w:r>
      <w:r>
        <w:rPr>
          <w:rFonts w:hint="eastAsia" w:ascii="仿宋_GB2312" w:hAnsi="仿宋_GB2312" w:eastAsia="仿宋_GB2312" w:cs="仿宋_GB2312"/>
          <w:color w:val="auto"/>
          <w:spacing w:val="0"/>
          <w:w w:val="100"/>
          <w:position w:val="0"/>
          <w:sz w:val="32"/>
          <w:szCs w:val="32"/>
        </w:rPr>
        <w:t>单位。</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第七条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农业资源及生态保护补助资金可以采取直接补助</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先建后补、以奖代补、贷款贴息、资产折股量化等方式。具体由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商</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确定。</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lang w:val="en-US" w:eastAsia="zh-CN"/>
        </w:rPr>
        <w:t>第三章 资金分配和预算下达</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第八条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农业资源及生态保护补助资金采取因素法</w:t>
      </w:r>
      <w:r>
        <w:rPr>
          <w:rFonts w:hint="eastAsia" w:ascii="仿宋_GB2312" w:hAnsi="仿宋_GB2312" w:eastAsia="仿宋_GB2312" w:cs="仿宋_GB2312"/>
          <w:color w:val="auto"/>
          <w:spacing w:val="0"/>
          <w:w w:val="100"/>
          <w:position w:val="0"/>
          <w:sz w:val="32"/>
          <w:szCs w:val="32"/>
          <w:lang w:val="en-US" w:eastAsia="zh-CN"/>
        </w:rPr>
        <w:t>、项目法以及</w:t>
      </w:r>
      <w:r>
        <w:rPr>
          <w:rFonts w:hint="eastAsia" w:ascii="仿宋_GB2312" w:hAnsi="仿宋_GB2312" w:eastAsia="仿宋_GB2312" w:cs="仿宋_GB2312"/>
          <w:color w:val="auto"/>
          <w:spacing w:val="0"/>
          <w:w w:val="100"/>
          <w:position w:val="0"/>
          <w:sz w:val="32"/>
          <w:szCs w:val="32"/>
          <w:lang w:eastAsia="zh-CN"/>
        </w:rPr>
        <w:t>定额测算</w:t>
      </w:r>
      <w:r>
        <w:rPr>
          <w:rFonts w:hint="eastAsia" w:ascii="仿宋_GB2312" w:hAnsi="仿宋_GB2312" w:eastAsia="仿宋_GB2312" w:cs="仿宋_GB2312"/>
          <w:color w:val="auto"/>
          <w:spacing w:val="0"/>
          <w:w w:val="100"/>
          <w:position w:val="0"/>
          <w:sz w:val="32"/>
          <w:szCs w:val="32"/>
          <w:lang w:val="en-US" w:eastAsia="zh-CN"/>
        </w:rPr>
        <w:t>方式</w:t>
      </w:r>
      <w:r>
        <w:rPr>
          <w:rFonts w:hint="eastAsia" w:ascii="仿宋_GB2312" w:hAnsi="仿宋_GB2312" w:eastAsia="仿宋_GB2312" w:cs="仿宋_GB2312"/>
          <w:color w:val="auto"/>
          <w:spacing w:val="0"/>
          <w:w w:val="100"/>
          <w:position w:val="0"/>
          <w:sz w:val="32"/>
          <w:szCs w:val="32"/>
        </w:rPr>
        <w:t>分配</w:t>
      </w:r>
      <w:r>
        <w:rPr>
          <w:rFonts w:hint="eastAsia" w:ascii="仿宋_GB2312" w:hAnsi="仿宋_GB2312" w:eastAsia="仿宋_GB2312" w:cs="仿宋_GB2312"/>
          <w:color w:val="auto"/>
          <w:spacing w:val="0"/>
          <w:w w:val="100"/>
          <w:position w:val="0"/>
          <w:sz w:val="32"/>
          <w:szCs w:val="32"/>
          <w:lang w:eastAsia="zh-CN"/>
        </w:rPr>
        <w:t>。采取因素法分配的，具体因素选择根据省委、省政府有关决策部署和农业资源及生态保护实际需要确定，并适时适当进行调整。</w:t>
      </w:r>
      <w:r>
        <w:rPr>
          <w:rFonts w:hint="eastAsia" w:ascii="仿宋_GB2312" w:hAnsi="仿宋_GB2312" w:eastAsia="仿宋_GB2312" w:cs="仿宋_GB2312"/>
          <w:color w:val="auto"/>
          <w:spacing w:val="0"/>
          <w:w w:val="100"/>
          <w:position w:val="0"/>
          <w:sz w:val="32"/>
          <w:szCs w:val="32"/>
          <w:lang w:val="en-US" w:eastAsia="zh-CN"/>
        </w:rPr>
        <w:t>实行项目管理的任务，可按照项目法分配资金。</w:t>
      </w:r>
      <w:r>
        <w:rPr>
          <w:rFonts w:hint="eastAsia" w:ascii="仿宋_GB2312" w:hAnsi="仿宋_GB2312" w:eastAsia="仿宋_GB2312" w:cs="仿宋_GB2312"/>
          <w:color w:val="auto"/>
          <w:spacing w:val="0"/>
          <w:w w:val="100"/>
          <w:position w:val="0"/>
          <w:sz w:val="32"/>
          <w:szCs w:val="32"/>
          <w:lang w:eastAsia="zh-CN"/>
        </w:rPr>
        <w:t>省委、省政府有明确部署的特定事项或区域，承担相关试点的任务，可根据需要采取定额测算分配方式。</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eastAsia="zh-CN"/>
        </w:rPr>
        <w:t>第九条</w:t>
      </w:r>
      <w:r>
        <w:rPr>
          <w:rFonts w:hint="eastAsia" w:ascii="仿宋_GB2312" w:hAnsi="仿宋_GB2312" w:eastAsia="仿宋_GB2312" w:cs="仿宋_GB2312"/>
          <w:color w:val="auto"/>
          <w:spacing w:val="0"/>
          <w:w w:val="100"/>
          <w:position w:val="0"/>
          <w:sz w:val="32"/>
          <w:szCs w:val="32"/>
          <w:lang w:val="en-US" w:eastAsia="zh-CN"/>
        </w:rPr>
        <w:t xml:space="preserve"> 资金分配</w:t>
      </w:r>
      <w:r>
        <w:rPr>
          <w:rFonts w:hint="eastAsia" w:ascii="仿宋_GB2312" w:hAnsi="仿宋_GB2312" w:eastAsia="仿宋_GB2312" w:cs="仿宋_GB2312"/>
          <w:color w:val="auto"/>
          <w:spacing w:val="0"/>
          <w:w w:val="100"/>
          <w:position w:val="0"/>
          <w:sz w:val="32"/>
          <w:szCs w:val="32"/>
        </w:rPr>
        <w:t>可根据绩效评价结果、</w:t>
      </w:r>
      <w:r>
        <w:rPr>
          <w:rFonts w:hint="eastAsia" w:ascii="仿宋_GB2312" w:hAnsi="仿宋_GB2312" w:eastAsia="仿宋_GB2312" w:cs="仿宋_GB2312"/>
          <w:color w:val="auto"/>
          <w:spacing w:val="0"/>
          <w:w w:val="100"/>
          <w:position w:val="0"/>
          <w:sz w:val="32"/>
          <w:szCs w:val="32"/>
          <w:lang w:eastAsia="zh-CN"/>
        </w:rPr>
        <w:t>上年度预算执行等</w:t>
      </w:r>
      <w:r>
        <w:rPr>
          <w:rFonts w:hint="eastAsia" w:ascii="仿宋_GB2312" w:hAnsi="仿宋_GB2312" w:eastAsia="仿宋_GB2312" w:cs="仿宋_GB2312"/>
          <w:color w:val="auto"/>
          <w:spacing w:val="0"/>
          <w:w w:val="100"/>
          <w:position w:val="0"/>
          <w:sz w:val="32"/>
          <w:szCs w:val="32"/>
        </w:rPr>
        <w:t>资金管理</w:t>
      </w:r>
      <w:r>
        <w:rPr>
          <w:rFonts w:hint="eastAsia" w:ascii="仿宋_GB2312" w:hAnsi="仿宋_GB2312" w:eastAsia="仿宋_GB2312" w:cs="仿宋_GB2312"/>
          <w:color w:val="auto"/>
          <w:spacing w:val="0"/>
          <w:w w:val="100"/>
          <w:position w:val="0"/>
          <w:sz w:val="32"/>
          <w:szCs w:val="32"/>
          <w:lang w:eastAsia="zh-CN"/>
        </w:rPr>
        <w:t>使用情况、审计等监督发现问题</w:t>
      </w:r>
      <w:r>
        <w:rPr>
          <w:rFonts w:hint="eastAsia" w:ascii="仿宋_GB2312" w:hAnsi="仿宋_GB2312" w:eastAsia="仿宋_GB2312" w:cs="仿宋_GB2312"/>
          <w:color w:val="auto"/>
          <w:spacing w:val="0"/>
          <w:w w:val="100"/>
          <w:position w:val="0"/>
          <w:sz w:val="32"/>
          <w:szCs w:val="32"/>
        </w:rPr>
        <w:t>等因素进行适当调节</w:t>
      </w:r>
      <w:r>
        <w:rPr>
          <w:rFonts w:hint="eastAsia" w:ascii="仿宋_GB2312" w:hAnsi="仿宋_GB2312" w:eastAsia="仿宋_GB2312" w:cs="仿宋_GB2312"/>
          <w:color w:val="auto"/>
          <w:spacing w:val="0"/>
          <w:w w:val="100"/>
          <w:position w:val="0"/>
          <w:sz w:val="32"/>
          <w:szCs w:val="32"/>
          <w:lang w:eastAsia="zh-CN"/>
        </w:rPr>
        <w:t>，进一步突出激励导向</w:t>
      </w:r>
      <w:r>
        <w:rPr>
          <w:rFonts w:hint="eastAsia" w:ascii="仿宋_GB2312" w:hAnsi="仿宋_GB2312" w:eastAsia="仿宋_GB2312" w:cs="仿宋_GB2312"/>
          <w:color w:val="auto"/>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position w:val="0"/>
          <w:sz w:val="32"/>
          <w:szCs w:val="32"/>
          <w:lang w:eastAsia="zh-CN"/>
        </w:rPr>
        <w:t>第十条</w:t>
      </w:r>
      <w:r>
        <w:rPr>
          <w:rFonts w:hint="eastAsia" w:ascii="仿宋_GB2312" w:hAnsi="仿宋_GB2312" w:eastAsia="仿宋_GB2312" w:cs="仿宋_GB2312"/>
          <w:color w:val="auto"/>
          <w:spacing w:val="0"/>
          <w:w w:val="100"/>
          <w:position w:val="0"/>
          <w:sz w:val="32"/>
          <w:szCs w:val="32"/>
          <w:lang w:val="en-US" w:eastAsia="zh-CN"/>
        </w:rPr>
        <w:t xml:space="preserve"> 因素法测算的</w:t>
      </w:r>
      <w:r>
        <w:rPr>
          <w:rFonts w:hint="eastAsia" w:ascii="仿宋_GB2312" w:hAnsi="仿宋_GB2312" w:eastAsia="仿宋_GB2312" w:cs="仿宋_GB2312"/>
          <w:color w:val="auto"/>
          <w:spacing w:val="0"/>
          <w:w w:val="100"/>
          <w:position w:val="0"/>
          <w:sz w:val="32"/>
          <w:szCs w:val="32"/>
        </w:rPr>
        <w:t>分配因素包括：</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z w:val="32"/>
          <w:szCs w:val="32"/>
        </w:rPr>
      </w:pPr>
      <w:bookmarkStart w:id="1" w:name="bookmark29"/>
      <w:r>
        <w:rPr>
          <w:rFonts w:hint="eastAsia" w:ascii="仿宋_GB2312" w:hAnsi="仿宋_GB2312" w:eastAsia="仿宋_GB2312" w:cs="仿宋_GB2312"/>
          <w:color w:val="auto"/>
          <w:spacing w:val="0"/>
          <w:w w:val="100"/>
          <w:position w:val="0"/>
          <w:sz w:val="32"/>
          <w:szCs w:val="32"/>
        </w:rPr>
        <w:t>（</w:t>
      </w:r>
      <w:bookmarkEnd w:id="1"/>
      <w:r>
        <w:rPr>
          <w:rFonts w:hint="eastAsia" w:ascii="仿宋_GB2312" w:hAnsi="仿宋_GB2312" w:eastAsia="仿宋_GB2312" w:cs="仿宋_GB2312"/>
          <w:color w:val="auto"/>
          <w:spacing w:val="0"/>
          <w:w w:val="100"/>
          <w:position w:val="0"/>
          <w:sz w:val="32"/>
          <w:szCs w:val="32"/>
        </w:rPr>
        <w:t>一）基础因素，包括耕地面积、农业废弃物资源量</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农作物种植面积、农产品质量状况</w:t>
      </w:r>
      <w:r>
        <w:rPr>
          <w:rFonts w:hint="eastAsia" w:ascii="仿宋_GB2312" w:hAnsi="仿宋_GB2312" w:eastAsia="仿宋_GB2312" w:cs="仿宋_GB2312"/>
          <w:color w:val="auto"/>
          <w:spacing w:val="0"/>
          <w:w w:val="100"/>
          <w:position w:val="0"/>
          <w:sz w:val="32"/>
          <w:szCs w:val="32"/>
        </w:rPr>
        <w:t>等。</w:t>
      </w:r>
    </w:p>
    <w:p>
      <w:pPr>
        <w:pStyle w:val="14"/>
        <w:keepNext w:val="0"/>
        <w:keepLines w:val="0"/>
        <w:pageBreakBefore w:val="0"/>
        <w:widowControl w:val="0"/>
        <w:shd w:val="clear" w:color="auto" w:fill="auto"/>
        <w:tabs>
          <w:tab w:val="left" w:pos="1505"/>
        </w:tabs>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z w:val="32"/>
          <w:szCs w:val="32"/>
        </w:rPr>
      </w:pPr>
      <w:bookmarkStart w:id="2" w:name="bookmark30"/>
      <w:r>
        <w:rPr>
          <w:rFonts w:hint="eastAsia" w:ascii="仿宋_GB2312" w:hAnsi="仿宋_GB2312" w:eastAsia="仿宋_GB2312" w:cs="仿宋_GB2312"/>
          <w:color w:val="auto"/>
          <w:spacing w:val="0"/>
          <w:w w:val="100"/>
          <w:position w:val="0"/>
          <w:sz w:val="32"/>
          <w:szCs w:val="32"/>
        </w:rPr>
        <w:t>（</w:t>
      </w:r>
      <w:bookmarkEnd w:id="2"/>
      <w:r>
        <w:rPr>
          <w:rFonts w:hint="eastAsia" w:ascii="仿宋_GB2312" w:hAnsi="仿宋_GB2312" w:eastAsia="仿宋_GB2312" w:cs="仿宋_GB2312"/>
          <w:color w:val="auto"/>
          <w:spacing w:val="0"/>
          <w:w w:val="100"/>
          <w:position w:val="0"/>
          <w:sz w:val="32"/>
          <w:szCs w:val="32"/>
        </w:rPr>
        <w:t>二）任务因素，主要包括</w:t>
      </w:r>
      <w:r>
        <w:rPr>
          <w:rFonts w:hint="eastAsia" w:ascii="仿宋_GB2312" w:hAnsi="仿宋_GB2312" w:eastAsia="仿宋_GB2312" w:cs="仿宋_GB2312"/>
          <w:color w:val="auto"/>
          <w:spacing w:val="0"/>
          <w:w w:val="100"/>
          <w:position w:val="0"/>
          <w:sz w:val="32"/>
          <w:szCs w:val="32"/>
          <w:lang w:eastAsia="zh-CN"/>
        </w:rPr>
        <w:t>重大规划任务、新设试点任务、重点工作安排，</w:t>
      </w:r>
      <w:r>
        <w:rPr>
          <w:rFonts w:hint="eastAsia" w:ascii="仿宋_GB2312" w:hAnsi="仿宋_GB2312" w:eastAsia="仿宋_GB2312" w:cs="仿宋_GB2312"/>
          <w:color w:val="auto"/>
          <w:spacing w:val="0"/>
          <w:w w:val="100"/>
          <w:position w:val="0"/>
          <w:sz w:val="32"/>
          <w:szCs w:val="32"/>
        </w:rPr>
        <w:t>党中央、国务院</w:t>
      </w:r>
      <w:r>
        <w:rPr>
          <w:rFonts w:hint="eastAsia" w:ascii="仿宋_GB2312" w:hAnsi="仿宋_GB2312" w:eastAsia="仿宋_GB2312" w:cs="仿宋_GB2312"/>
          <w:color w:val="auto"/>
          <w:spacing w:val="0"/>
          <w:w w:val="100"/>
          <w:position w:val="0"/>
          <w:sz w:val="32"/>
          <w:szCs w:val="32"/>
          <w:lang w:val="en-US" w:eastAsia="zh-CN"/>
        </w:rPr>
        <w:t>以及</w:t>
      </w:r>
      <w:r>
        <w:rPr>
          <w:rFonts w:hint="eastAsia" w:ascii="仿宋_GB2312" w:hAnsi="仿宋_GB2312" w:eastAsia="仿宋_GB2312" w:cs="仿宋_GB2312"/>
          <w:color w:val="auto"/>
          <w:spacing w:val="0"/>
          <w:w w:val="100"/>
          <w:position w:val="0"/>
          <w:sz w:val="32"/>
          <w:szCs w:val="32"/>
          <w:lang w:eastAsia="zh-CN"/>
        </w:rPr>
        <w:t>省委、省政府</w:t>
      </w:r>
      <w:r>
        <w:rPr>
          <w:rFonts w:hint="eastAsia" w:ascii="仿宋_GB2312" w:hAnsi="仿宋_GB2312" w:eastAsia="仿宋_GB2312" w:cs="仿宋_GB2312"/>
          <w:color w:val="auto"/>
          <w:spacing w:val="0"/>
          <w:w w:val="100"/>
          <w:position w:val="0"/>
          <w:sz w:val="32"/>
          <w:szCs w:val="32"/>
        </w:rPr>
        <w:t>明确要求的涉及国计民生的事项。</w:t>
      </w:r>
    </w:p>
    <w:p>
      <w:pPr>
        <w:pStyle w:val="14"/>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highlight w:val="none"/>
        </w:rPr>
      </w:pPr>
      <w:bookmarkStart w:id="3" w:name="bookmark31"/>
      <w:r>
        <w:rPr>
          <w:rFonts w:hint="eastAsia" w:ascii="仿宋_GB2312" w:hAnsi="仿宋_GB2312" w:eastAsia="仿宋_GB2312" w:cs="仿宋_GB2312"/>
          <w:color w:val="auto"/>
          <w:spacing w:val="0"/>
          <w:w w:val="100"/>
          <w:position w:val="0"/>
          <w:sz w:val="32"/>
          <w:szCs w:val="32"/>
        </w:rPr>
        <w:t>（</w:t>
      </w:r>
      <w:bookmarkEnd w:id="3"/>
      <w:r>
        <w:rPr>
          <w:rFonts w:hint="eastAsia" w:ascii="仿宋_GB2312" w:hAnsi="仿宋_GB2312" w:eastAsia="仿宋_GB2312" w:cs="仿宋_GB2312"/>
          <w:color w:val="auto"/>
          <w:spacing w:val="0"/>
          <w:w w:val="100"/>
          <w:position w:val="0"/>
          <w:sz w:val="32"/>
          <w:szCs w:val="32"/>
        </w:rPr>
        <w:t>三）</w:t>
      </w:r>
      <w:r>
        <w:rPr>
          <w:rFonts w:hint="eastAsia" w:ascii="仿宋_GB2312" w:hAnsi="仿宋_GB2312" w:eastAsia="仿宋_GB2312" w:cs="仿宋_GB2312"/>
          <w:color w:val="auto"/>
          <w:spacing w:val="0"/>
          <w:w w:val="100"/>
          <w:position w:val="0"/>
          <w:sz w:val="32"/>
          <w:szCs w:val="32"/>
          <w:highlight w:val="none"/>
        </w:rPr>
        <w:t>脱贫地区因素，包括</w:t>
      </w:r>
      <w:r>
        <w:rPr>
          <w:rFonts w:hint="eastAsia" w:ascii="仿宋_GB2312" w:hAnsi="仿宋_GB2312" w:eastAsia="仿宋_GB2312" w:cs="仿宋_GB2312"/>
          <w:color w:val="auto"/>
          <w:spacing w:val="0"/>
          <w:w w:val="100"/>
          <w:position w:val="0"/>
          <w:sz w:val="32"/>
          <w:szCs w:val="32"/>
          <w:highlight w:val="none"/>
          <w:lang w:val="en-US" w:eastAsia="zh-CN"/>
        </w:rPr>
        <w:t>66</w:t>
      </w:r>
      <w:r>
        <w:rPr>
          <w:rFonts w:hint="eastAsia" w:ascii="仿宋_GB2312" w:hAnsi="仿宋_GB2312" w:eastAsia="仿宋_GB2312" w:cs="仿宋_GB2312"/>
          <w:color w:val="auto"/>
          <w:spacing w:val="0"/>
          <w:w w:val="100"/>
          <w:position w:val="0"/>
          <w:sz w:val="32"/>
          <w:szCs w:val="32"/>
          <w:highlight w:val="none"/>
        </w:rPr>
        <w:t>个脱贫县（原国家扶贫开发工作重点县和连片特困地区县）粮食播种面积和所在</w:t>
      </w:r>
      <w:r>
        <w:rPr>
          <w:rFonts w:hint="eastAsia" w:ascii="仿宋_GB2312" w:hAnsi="仿宋_GB2312" w:eastAsia="仿宋_GB2312" w:cs="仿宋_GB2312"/>
          <w:color w:val="auto"/>
          <w:spacing w:val="0"/>
          <w:w w:val="100"/>
          <w:position w:val="0"/>
          <w:sz w:val="32"/>
          <w:szCs w:val="32"/>
          <w:highlight w:val="none"/>
          <w:lang w:eastAsia="zh-CN"/>
        </w:rPr>
        <w:t>县</w:t>
      </w:r>
      <w:r>
        <w:rPr>
          <w:rFonts w:hint="eastAsia" w:ascii="仿宋_GB2312" w:hAnsi="仿宋_GB2312" w:eastAsia="仿宋_GB2312" w:cs="仿宋_GB2312"/>
          <w:color w:val="auto"/>
          <w:spacing w:val="0"/>
          <w:w w:val="100"/>
          <w:position w:val="0"/>
          <w:sz w:val="32"/>
          <w:szCs w:val="32"/>
          <w:highlight w:val="none"/>
        </w:rPr>
        <w:t>脱贫人口等。</w:t>
      </w:r>
    </w:p>
    <w:p>
      <w:pPr>
        <w:pStyle w:val="14"/>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基础、任务、脱贫地区因素根据相关支出方向</w:t>
      </w:r>
      <w:r>
        <w:rPr>
          <w:rFonts w:hint="eastAsia" w:ascii="仿宋_GB2312" w:hAnsi="仿宋_GB2312" w:eastAsia="仿宋_GB2312" w:cs="仿宋_GB2312"/>
          <w:color w:val="auto"/>
          <w:spacing w:val="0"/>
          <w:w w:val="100"/>
          <w:position w:val="0"/>
          <w:sz w:val="32"/>
          <w:szCs w:val="32"/>
          <w:lang w:eastAsia="zh-CN"/>
        </w:rPr>
        <w:t>和支持内容</w:t>
      </w:r>
      <w:r>
        <w:rPr>
          <w:rFonts w:hint="eastAsia" w:ascii="仿宋_GB2312" w:hAnsi="仿宋_GB2312" w:eastAsia="仿宋_GB2312" w:cs="仿宋_GB2312"/>
          <w:color w:val="auto"/>
          <w:spacing w:val="0"/>
          <w:w w:val="100"/>
          <w:position w:val="0"/>
          <w:sz w:val="32"/>
          <w:szCs w:val="32"/>
        </w:rPr>
        <w:t>具体确定。</w:t>
      </w:r>
    </w:p>
    <w:p>
      <w:pPr>
        <w:pStyle w:val="14"/>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position w:val="0"/>
          <w:sz w:val="32"/>
          <w:szCs w:val="32"/>
          <w:lang w:eastAsia="zh-CN"/>
        </w:rPr>
        <w:t>第十一条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highlight w:val="none"/>
          <w:lang w:eastAsia="zh-CN"/>
        </w:rPr>
        <w:t>实行项目管理的</w:t>
      </w:r>
      <w:r>
        <w:rPr>
          <w:rFonts w:hint="eastAsia" w:ascii="仿宋_GB2312" w:hAnsi="仿宋_GB2312" w:eastAsia="仿宋_GB2312" w:cs="仿宋_GB2312"/>
          <w:color w:val="auto"/>
          <w:spacing w:val="0"/>
          <w:w w:val="100"/>
          <w:position w:val="0"/>
          <w:sz w:val="32"/>
          <w:szCs w:val="32"/>
          <w:highlight w:val="none"/>
          <w:lang w:val="en-US" w:eastAsia="zh-CN"/>
        </w:rPr>
        <w:t>任务</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采取</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项目法</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分配资金。</w:t>
      </w:r>
      <w:r>
        <w:rPr>
          <w:rFonts w:hint="eastAsia" w:ascii="仿宋_GB2312" w:hAnsi="仿宋_GB2312" w:eastAsia="仿宋_GB2312" w:cs="仿宋_GB2312"/>
          <w:color w:val="auto"/>
          <w:spacing w:val="0"/>
          <w:w w:val="100"/>
          <w:position w:val="0"/>
          <w:sz w:val="32"/>
          <w:szCs w:val="32"/>
          <w:lang w:eastAsia="zh-CN"/>
        </w:rPr>
        <w:t>应印发项目申报指南、执行专家评审、建立项目库，原则上资金分配根据专家评审意见或从项目库中择优分配。</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第十二条</w:t>
      </w:r>
      <w:r>
        <w:rPr>
          <w:rFonts w:hint="eastAsia" w:ascii="仿宋_GB2312" w:hAnsi="仿宋_GB2312" w:eastAsia="仿宋_GB2312" w:cs="仿宋_GB2312"/>
          <w:color w:val="auto"/>
          <w:spacing w:val="0"/>
          <w:w w:val="100"/>
          <w:position w:val="0"/>
          <w:sz w:val="32"/>
          <w:szCs w:val="32"/>
        </w:rPr>
        <w:t xml:space="preserve"> </w:t>
      </w:r>
      <w:r>
        <w:rPr>
          <w:rFonts w:hint="eastAsia" w:ascii="仿宋_GB2312" w:hAnsi="仿宋_GB2312" w:eastAsia="仿宋_GB2312" w:cs="仿宋_GB2312"/>
          <w:color w:val="auto"/>
          <w:spacing w:val="0"/>
          <w:w w:val="100"/>
          <w:position w:val="0"/>
          <w:sz w:val="32"/>
          <w:szCs w:val="32"/>
          <w:lang w:val="en-US" w:eastAsia="zh-CN"/>
        </w:rPr>
        <w:t>农业资源及生态保护补助资金预算批复后，省财政厅会同省农业农村厅及时将农业资源及生态保护补助资金预算下达各地财政、农业农村部门，并同步下达资金绩效目标，作为开展绩效监控、绩效评价的依据。</w:t>
      </w:r>
      <w:r>
        <w:rPr>
          <w:rFonts w:hint="eastAsia" w:ascii="仿宋_GB2312" w:hAnsi="仿宋_GB2312" w:eastAsia="仿宋_GB2312" w:cs="仿宋_GB2312"/>
          <w:color w:val="auto"/>
          <w:spacing w:val="0"/>
          <w:w w:val="100"/>
          <w:position w:val="0"/>
          <w:sz w:val="32"/>
          <w:szCs w:val="32"/>
          <w:lang w:eastAsia="zh-CN"/>
        </w:rPr>
        <w:t>农业资源及生态保护补助资金</w:t>
      </w:r>
      <w:r>
        <w:rPr>
          <w:rFonts w:hint="eastAsia" w:ascii="仿宋_GB2312" w:hAnsi="仿宋_GB2312" w:eastAsia="仿宋_GB2312" w:cs="仿宋_GB2312"/>
          <w:color w:val="auto"/>
          <w:spacing w:val="0"/>
          <w:w w:val="100"/>
          <w:position w:val="0"/>
          <w:sz w:val="32"/>
          <w:szCs w:val="32"/>
        </w:rPr>
        <w:t>分配结果在资金预算下达文件印发后20日内向社会公开，涉及国家秘密的除外。</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8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第十三条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农业资源及生态保护补助资金的支付</w:t>
      </w:r>
      <w:r>
        <w:rPr>
          <w:rFonts w:hint="eastAsia" w:ascii="仿宋_GB2312" w:hAnsi="宋体" w:eastAsia="仿宋_GB2312" w:cs="宋体"/>
          <w:color w:val="auto"/>
          <w:kern w:val="0"/>
          <w:sz w:val="32"/>
          <w:szCs w:val="32"/>
          <w:highlight w:val="none"/>
          <w:lang w:eastAsia="zh-CN"/>
        </w:rPr>
        <w:t>严格执行国库集中支付，按照预算指标、资金支付需求、资金支付申请</w:t>
      </w:r>
      <w:r>
        <w:rPr>
          <w:rFonts w:hint="eastAsia" w:ascii="仿宋_GB2312"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eastAsia="zh-CN"/>
        </w:rPr>
        <w:t>协议或合同约定和项目实际进度，通过零余额账户将资金支付到最终收款人，严禁违规向预算单位实有资金账户、地方融资平台公司账户和共管账户转账，</w:t>
      </w:r>
      <w:r>
        <w:rPr>
          <w:rFonts w:hint="eastAsia" w:ascii="仿宋_GB2312" w:eastAsia="仿宋_GB2312" w:cs="宋体"/>
          <w:color w:val="auto"/>
          <w:kern w:val="0"/>
          <w:sz w:val="32"/>
          <w:szCs w:val="32"/>
          <w:highlight w:val="none"/>
          <w:lang w:val="en-US" w:eastAsia="zh-CN"/>
        </w:rPr>
        <w:t>严禁</w:t>
      </w:r>
      <w:r>
        <w:rPr>
          <w:rFonts w:hint="eastAsia" w:ascii="仿宋_GB2312" w:hAnsi="宋体" w:eastAsia="仿宋_GB2312" w:cs="宋体"/>
          <w:color w:val="auto"/>
          <w:kern w:val="0"/>
          <w:sz w:val="32"/>
          <w:szCs w:val="32"/>
          <w:highlight w:val="none"/>
          <w:lang w:eastAsia="zh-CN"/>
        </w:rPr>
        <w:t>挪用财政资金</w:t>
      </w:r>
      <w:r>
        <w:rPr>
          <w:rFonts w:hint="eastAsia" w:ascii="仿宋_GB2312" w:hAnsi="仿宋_GB2312" w:eastAsia="仿宋_GB2312" w:cs="仿宋_GB2312"/>
          <w:color w:val="auto"/>
          <w:spacing w:val="0"/>
          <w:w w:val="100"/>
          <w:position w:val="0"/>
          <w:sz w:val="32"/>
          <w:szCs w:val="32"/>
        </w:rPr>
        <w:t>。属于政府采购管理范围的，按照政府采购法律制度规定执行。</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b w:val="0"/>
          <w:bCs w:val="0"/>
          <w:color w:val="000000"/>
          <w:spacing w:val="0"/>
          <w:w w:val="100"/>
          <w:position w:val="0"/>
          <w:sz w:val="32"/>
          <w:szCs w:val="32"/>
        </w:rPr>
        <w:t>第四章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资金使用和管理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第十四条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lang w:eastAsia="zh-CN"/>
        </w:rPr>
        <w:t>按照资金投入与任务相匹配进行使用管理</w:t>
      </w:r>
      <w:r>
        <w:rPr>
          <w:rFonts w:hint="eastAsia" w:ascii="仿宋_GB2312" w:hAnsi="仿宋_GB2312" w:eastAsia="仿宋_GB2312" w:cs="仿宋_GB2312"/>
          <w:color w:val="auto"/>
          <w:spacing w:val="0"/>
          <w:w w:val="100"/>
          <w:position w:val="0"/>
          <w:sz w:val="32"/>
          <w:szCs w:val="32"/>
        </w:rPr>
        <w:t>，并实</w:t>
      </w:r>
      <w:r>
        <w:rPr>
          <w:rFonts w:hint="eastAsia" w:ascii="仿宋_GB2312" w:hAnsi="仿宋_GB2312" w:eastAsia="仿宋_GB2312" w:cs="仿宋_GB2312"/>
          <w:color w:val="auto"/>
          <w:spacing w:val="0"/>
          <w:w w:val="100"/>
          <w:position w:val="0"/>
          <w:sz w:val="32"/>
          <w:szCs w:val="32"/>
          <w:lang w:val="en-US" w:eastAsia="zh-CN"/>
        </w:rPr>
        <w:t>行</w:t>
      </w:r>
      <w:r>
        <w:rPr>
          <w:rFonts w:hint="eastAsia" w:ascii="仿宋_GB2312" w:hAnsi="仿宋_GB2312" w:eastAsia="仿宋_GB2312" w:cs="仿宋_GB2312"/>
          <w:color w:val="auto"/>
          <w:spacing w:val="0"/>
          <w:w w:val="100"/>
          <w:position w:val="0"/>
          <w:sz w:val="32"/>
          <w:szCs w:val="32"/>
        </w:rPr>
        <w:t>年度动态调整。任务</w:t>
      </w:r>
      <w:r>
        <w:rPr>
          <w:rFonts w:hint="eastAsia" w:ascii="仿宋_GB2312" w:hAnsi="仿宋_GB2312" w:eastAsia="仿宋_GB2312" w:cs="仿宋_GB2312"/>
          <w:color w:val="auto"/>
          <w:spacing w:val="0"/>
          <w:w w:val="100"/>
          <w:position w:val="0"/>
          <w:sz w:val="32"/>
          <w:szCs w:val="32"/>
          <w:lang w:eastAsia="zh-CN"/>
        </w:rPr>
        <w:t>根据省级</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lang w:eastAsia="zh-CN"/>
        </w:rPr>
        <w:t>支持的年度重点工作研究确定。下达资金时可明确相关重点任务对应</w:t>
      </w:r>
      <w:r>
        <w:rPr>
          <w:rFonts w:hint="eastAsia" w:ascii="仿宋_GB2312" w:hAnsi="仿宋_GB2312" w:eastAsia="仿宋_GB2312" w:cs="仿宋_GB2312"/>
          <w:color w:val="auto"/>
          <w:spacing w:val="0"/>
          <w:w w:val="100"/>
          <w:position w:val="0"/>
          <w:sz w:val="32"/>
          <w:szCs w:val="32"/>
          <w:lang w:val="en-US" w:eastAsia="zh-CN"/>
        </w:rPr>
        <w:t>的</w:t>
      </w:r>
      <w:r>
        <w:rPr>
          <w:rFonts w:hint="eastAsia" w:ascii="仿宋_GB2312" w:hAnsi="仿宋_GB2312" w:eastAsia="仿宋_GB2312" w:cs="仿宋_GB2312"/>
          <w:color w:val="auto"/>
          <w:spacing w:val="0"/>
          <w:w w:val="100"/>
          <w:position w:val="0"/>
          <w:sz w:val="32"/>
          <w:szCs w:val="32"/>
          <w:lang w:eastAsia="zh-CN"/>
        </w:rPr>
        <w:t>资金额度。市县不得超出资金范围安排资金，不得将省级财政资金直接切块用于市县地方性政策任务。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第十五条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省级按照因素法</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分配的农业资源及生态保护补助资金，省农业农村厅负责下达实施方案或工作任务；市级农业农村部门负责按照项目法实施本级项目及下级项目资金监管；县级农业农村部门负责按照项目法具体实施。市</w:t>
      </w:r>
      <w:r>
        <w:rPr>
          <w:rFonts w:hint="eastAsia" w:ascii="仿宋_GB2312" w:hAnsi="仿宋_GB2312" w:eastAsia="仿宋_GB2312" w:cs="仿宋_GB2312"/>
          <w:color w:val="auto"/>
          <w:spacing w:val="0"/>
          <w:w w:val="100"/>
          <w:position w:val="0"/>
          <w:sz w:val="32"/>
          <w:szCs w:val="32"/>
          <w:lang w:val="zh-TW" w:eastAsia="zh-CN"/>
        </w:rPr>
        <w:t>县财政部门会同农业农村部门，于资金下达后</w:t>
      </w:r>
      <w:r>
        <w:rPr>
          <w:rFonts w:hint="eastAsia" w:ascii="仿宋_GB2312" w:hAnsi="仿宋_GB2312" w:eastAsia="仿宋_GB2312" w:cs="仿宋_GB2312"/>
          <w:color w:val="auto"/>
          <w:spacing w:val="0"/>
          <w:w w:val="100"/>
          <w:position w:val="0"/>
          <w:sz w:val="32"/>
          <w:szCs w:val="32"/>
          <w:lang w:val="en-US" w:eastAsia="zh-CN"/>
        </w:rPr>
        <w:t>3个月内将本地区年度资金使用方案报市级，经市级汇总后，报省财政厅、省农业农村厅备案。</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第十六条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省级</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按照</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项目法</w:t>
      </w:r>
      <w:r>
        <w:rPr>
          <w:rFonts w:hint="eastAsia" w:ascii="仿宋_GB2312" w:hAnsi="仿宋_GB2312" w:eastAsia="仿宋_GB2312" w:cs="仿宋_GB2312"/>
          <w:color w:val="auto"/>
          <w:spacing w:val="0"/>
          <w:w w:val="100"/>
          <w:position w:val="0"/>
          <w:sz w:val="32"/>
          <w:szCs w:val="32"/>
          <w:highlight w:val="none"/>
          <w:u w:val="none"/>
          <w:shd w:val="clear" w:color="auto" w:fill="auto"/>
          <w:lang w:val="zh-TW" w:eastAsia="zh-CN" w:bidi="zh-TW"/>
        </w:rPr>
        <w:t>分配的</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农业资源及生态保护补助</w:t>
      </w:r>
      <w:r>
        <w:rPr>
          <w:rFonts w:hint="eastAsia" w:ascii="仿宋_GB2312" w:hAnsi="仿宋_GB2312" w:eastAsia="仿宋_GB2312" w:cs="仿宋_GB2312"/>
          <w:color w:val="auto"/>
          <w:spacing w:val="0"/>
          <w:w w:val="100"/>
          <w:position w:val="0"/>
          <w:sz w:val="32"/>
          <w:szCs w:val="32"/>
          <w:highlight w:val="none"/>
          <w:u w:val="none"/>
          <w:shd w:val="clear" w:color="auto" w:fill="auto"/>
          <w:lang w:val="zh-TW" w:eastAsia="zh-CN" w:bidi="zh-TW"/>
        </w:rPr>
        <w:t>资金，</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省农业农村厅负责下达项目批复或签订任务委托书，市级农业农村部门负责本级项目实施及下级项目资金监管，县级农业农村部门负责具体实施。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第十七条</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按照“谁批复、谁调整”的管理原则，项目实施方案批复后，实施单位必须严格执行，原则上不得擅自调整。变更项目实施单位、建设地点、建设内容、建设标准、建设规模、实施期限等导致项目主要使用（服务）功能发生变化以及确需调整且变更超过批复项目总金额</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10%（含）的调整事项，需按原程序逐级报批。确需调整且</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变更批复总资金不足</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10%的项目，按程序自行调整后，按原程序逐级备案。</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第十八条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lang w:val="en-US" w:eastAsia="zh-CN"/>
        </w:rPr>
        <w:t>各级农业农村、财政部门应当加快预算执行，提高资金使用效益。结转结余的省级</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lang w:val="en-US" w:eastAsia="zh-CN"/>
        </w:rPr>
        <w:t>，按照《中华人民共和国预算法》和财政部门有关结转结余资金管理规定处理。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第十</w:t>
      </w:r>
      <w:r>
        <w:rPr>
          <w:rFonts w:hint="eastAsia" w:ascii="黑体" w:hAnsi="黑体" w:eastAsia="黑体" w:cs="黑体"/>
          <w:color w:val="auto"/>
          <w:spacing w:val="0"/>
          <w:w w:val="100"/>
          <w:kern w:val="0"/>
          <w:position w:val="0"/>
          <w:sz w:val="32"/>
          <w:szCs w:val="32"/>
          <w:highlight w:val="none"/>
          <w:u w:val="none"/>
          <w:shd w:val="clear" w:color="auto" w:fill="auto"/>
          <w:lang w:val="en-US" w:eastAsia="zh-CN" w:bidi="ar-SA"/>
        </w:rPr>
        <w:t>九</w:t>
      </w: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各级</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门应当组织核实资金支持对象的资格、条件，督促检查工作任务完成情况，为</w:t>
      </w:r>
      <w:r>
        <w:rPr>
          <w:rFonts w:hint="eastAsia" w:ascii="仿宋_GB2312" w:hAnsi="仿宋_GB2312" w:eastAsia="仿宋_GB2312" w:cs="仿宋_GB2312"/>
          <w:color w:val="auto"/>
          <w:spacing w:val="0"/>
          <w:w w:val="100"/>
          <w:position w:val="0"/>
          <w:sz w:val="32"/>
          <w:szCs w:val="32"/>
          <w:lang w:eastAsia="zh-CN"/>
        </w:rPr>
        <w:t>财政部</w:t>
      </w:r>
      <w:r>
        <w:rPr>
          <w:rFonts w:hint="eastAsia" w:ascii="仿宋_GB2312" w:hAnsi="仿宋_GB2312" w:eastAsia="仿宋_GB2312" w:cs="仿宋_GB2312"/>
          <w:color w:val="auto"/>
          <w:spacing w:val="0"/>
          <w:w w:val="100"/>
          <w:position w:val="0"/>
          <w:sz w:val="32"/>
          <w:szCs w:val="32"/>
        </w:rPr>
        <w:t>门审核拨付资金提供依据，对不符合法律</w:t>
      </w:r>
      <w:r>
        <w:rPr>
          <w:rFonts w:hint="eastAsia" w:ascii="仿宋_GB2312" w:hAnsi="仿宋_GB2312" w:eastAsia="仿宋_GB2312" w:cs="仿宋_GB2312"/>
          <w:color w:val="auto"/>
          <w:spacing w:val="0"/>
          <w:w w:val="100"/>
          <w:position w:val="0"/>
          <w:sz w:val="32"/>
          <w:szCs w:val="32"/>
          <w:lang w:eastAsia="zh-CN"/>
        </w:rPr>
        <w:t>和</w:t>
      </w:r>
      <w:r>
        <w:rPr>
          <w:rFonts w:hint="eastAsia" w:ascii="仿宋_GB2312" w:hAnsi="仿宋_GB2312" w:eastAsia="仿宋_GB2312" w:cs="仿宋_GB2312"/>
          <w:color w:val="auto"/>
          <w:spacing w:val="0"/>
          <w:w w:val="100"/>
          <w:position w:val="0"/>
          <w:sz w:val="32"/>
          <w:szCs w:val="32"/>
        </w:rPr>
        <w:t>行政法规等有关规定</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政策到期，以及已从中央</w:t>
      </w:r>
      <w:r>
        <w:rPr>
          <w:rFonts w:hint="eastAsia" w:ascii="仿宋_GB2312" w:hAnsi="仿宋_GB2312" w:eastAsia="仿宋_GB2312" w:cs="仿宋_GB2312"/>
          <w:color w:val="auto"/>
          <w:spacing w:val="0"/>
          <w:w w:val="100"/>
          <w:position w:val="0"/>
          <w:sz w:val="32"/>
          <w:szCs w:val="32"/>
          <w:lang w:eastAsia="zh-CN"/>
        </w:rPr>
        <w:t>财政转移支付、中央和省级</w:t>
      </w:r>
      <w:r>
        <w:rPr>
          <w:rFonts w:hint="eastAsia" w:ascii="仿宋_GB2312" w:hAnsi="仿宋_GB2312" w:eastAsia="仿宋_GB2312" w:cs="仿宋_GB2312"/>
          <w:color w:val="auto"/>
          <w:spacing w:val="0"/>
          <w:w w:val="100"/>
          <w:position w:val="0"/>
          <w:sz w:val="32"/>
          <w:szCs w:val="32"/>
        </w:rPr>
        <w:t>基建投资等其他渠道获得</w:t>
      </w:r>
      <w:r>
        <w:rPr>
          <w:rFonts w:hint="eastAsia" w:ascii="仿宋_GB2312" w:hAnsi="仿宋_GB2312" w:eastAsia="仿宋_GB2312" w:cs="仿宋_GB2312"/>
          <w:color w:val="auto"/>
          <w:spacing w:val="0"/>
          <w:w w:val="100"/>
          <w:position w:val="0"/>
          <w:sz w:val="32"/>
          <w:szCs w:val="32"/>
          <w:lang w:eastAsia="zh-CN"/>
        </w:rPr>
        <w:t>性质类同的</w:t>
      </w:r>
      <w:r>
        <w:rPr>
          <w:rFonts w:hint="eastAsia" w:ascii="仿宋_GB2312" w:hAnsi="仿宋_GB2312" w:eastAsia="仿宋_GB2312" w:cs="仿宋_GB2312"/>
          <w:color w:val="auto"/>
          <w:spacing w:val="0"/>
          <w:w w:val="100"/>
          <w:position w:val="0"/>
          <w:sz w:val="32"/>
          <w:szCs w:val="32"/>
        </w:rPr>
        <w:t>财政资金支持的项目严格审核，不得申请</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农业资源及生态保护补助资金支持</w:t>
      </w:r>
      <w:r>
        <w:rPr>
          <w:rFonts w:hint="eastAsia" w:ascii="仿宋_GB2312" w:hAnsi="仿宋_GB2312" w:eastAsia="仿宋_GB2312" w:cs="仿宋_GB2312"/>
          <w:color w:val="auto"/>
          <w:spacing w:val="0"/>
          <w:w w:val="100"/>
          <w:position w:val="0"/>
          <w:sz w:val="32"/>
          <w:szCs w:val="32"/>
          <w:lang w:eastAsia="zh-CN"/>
        </w:rPr>
        <w:t>（中央需省级配套资金的除外）</w:t>
      </w:r>
      <w:r>
        <w:rPr>
          <w:rFonts w:hint="eastAsia" w:ascii="仿宋_GB2312" w:hAnsi="仿宋_GB2312" w:eastAsia="仿宋_GB2312" w:cs="仿宋_GB2312"/>
          <w:color w:val="auto"/>
          <w:spacing w:val="0"/>
          <w:w w:val="100"/>
          <w:positio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32" w:firstLineChars="200"/>
        <w:jc w:val="both"/>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第二十条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宋体" w:eastAsia="仿宋_GB2312" w:cs="宋体"/>
          <w:color w:val="auto"/>
          <w:kern w:val="0"/>
          <w:sz w:val="32"/>
          <w:szCs w:val="32"/>
          <w:highlight w:val="none"/>
          <w:lang w:val="en-US" w:eastAsia="zh-CN"/>
        </w:rPr>
        <w:t>各级财政部门应当会同同级农业农村部门支持涉农资金统筹整合，分配给20个国家乡村振兴重点帮扶县的资金，执行中央和省统筹整合使用财政涉农资金相关政策规定。</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z w:val="32"/>
          <w:szCs w:val="32"/>
        </w:rPr>
      </w:pPr>
    </w:p>
    <w:p>
      <w:pPr>
        <w:pStyle w:val="15"/>
        <w:keepNext w:val="0"/>
        <w:keepLines w:val="0"/>
        <w:pageBreakBefore w:val="0"/>
        <w:kinsoku/>
        <w:wordWrap/>
        <w:overflowPunct/>
        <w:topLinePunct w:val="0"/>
        <w:autoSpaceDE/>
        <w:autoSpaceDN/>
        <w:bidi w:val="0"/>
        <w:adjustRightInd/>
        <w:snapToGrid/>
        <w:spacing w:before="592" w:beforeLines="100" w:after="592" w:afterLines="100" w:line="590" w:lineRule="exact"/>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rPr>
        <w:t xml:space="preserve">章  </w:t>
      </w:r>
      <w:r>
        <w:rPr>
          <w:rFonts w:hint="eastAsia" w:ascii="黑体" w:hAnsi="黑体" w:eastAsia="黑体" w:cs="黑体"/>
          <w:b w:val="0"/>
          <w:bCs w:val="0"/>
          <w:color w:val="auto"/>
          <w:kern w:val="0"/>
          <w:sz w:val="32"/>
          <w:szCs w:val="32"/>
          <w:highlight w:val="none"/>
          <w:lang w:eastAsia="zh-CN"/>
        </w:rPr>
        <w:t>资金</w:t>
      </w:r>
      <w:r>
        <w:rPr>
          <w:rFonts w:hint="eastAsia" w:ascii="黑体" w:hAnsi="黑体" w:eastAsia="黑体" w:cs="黑体"/>
          <w:b w:val="0"/>
          <w:bCs w:val="0"/>
          <w:color w:val="auto"/>
          <w:kern w:val="0"/>
          <w:sz w:val="32"/>
          <w:szCs w:val="32"/>
          <w:highlight w:val="none"/>
        </w:rPr>
        <w:t>项目验收管理</w:t>
      </w:r>
    </w:p>
    <w:p>
      <w:pPr>
        <w:pStyle w:val="15"/>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0"/>
          <w:sz w:val="32"/>
          <w:szCs w:val="32"/>
          <w:highlight w:val="none"/>
        </w:rPr>
        <w:t>第</w:t>
      </w:r>
      <w:r>
        <w:rPr>
          <w:rFonts w:hint="eastAsia" w:ascii="黑体" w:hAnsi="黑体" w:eastAsia="黑体" w:cs="黑体"/>
          <w:color w:val="auto"/>
          <w:kern w:val="0"/>
          <w:sz w:val="32"/>
          <w:szCs w:val="32"/>
          <w:highlight w:val="none"/>
          <w:lang w:eastAsia="zh-CN"/>
        </w:rPr>
        <w:t>二十一</w:t>
      </w:r>
      <w:r>
        <w:rPr>
          <w:rFonts w:hint="eastAsia" w:ascii="黑体" w:hAnsi="黑体" w:eastAsia="黑体" w:cs="黑体"/>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zh-TW"/>
        </w:rPr>
        <w:t>实行项目管理的任务</w:t>
      </w:r>
      <w:r>
        <w:rPr>
          <w:rFonts w:hint="eastAsia" w:ascii="仿宋_GB2312" w:hAnsi="仿宋_GB2312" w:eastAsia="仿宋_GB2312" w:cs="仿宋_GB2312"/>
          <w:color w:val="auto"/>
          <w:sz w:val="32"/>
          <w:szCs w:val="32"/>
          <w:highlight w:val="none"/>
        </w:rPr>
        <w:t>，按照“谁批复、谁验收”的原则，以批复的实施方案为依据，“分级管理、逐级申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”批复单位组织验收。</w:t>
      </w:r>
    </w:p>
    <w:p>
      <w:pPr>
        <w:pStyle w:val="15"/>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省级批复</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农业农村部门本级实施的项目，由市</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提出验收申请，经省级初审合格并受理后的30个工作日内组织验收。</w:t>
      </w:r>
    </w:p>
    <w:p>
      <w:pPr>
        <w:pStyle w:val="15"/>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省级批复</w:t>
      </w:r>
      <w:r>
        <w:rPr>
          <w:rFonts w:hint="eastAsia" w:ascii="仿宋_GB2312" w:hAnsi="仿宋_GB2312" w:eastAsia="仿宋_GB2312" w:cs="仿宋_GB2312"/>
          <w:color w:val="auto"/>
          <w:sz w:val="32"/>
          <w:szCs w:val="32"/>
          <w:highlight w:val="none"/>
        </w:rPr>
        <w:t>县级农业农村部门实施的项目，由县</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、市级逐级验收合格后提出验收申请，经省级初审合格并受理后的30个工作日内组织验收。</w:t>
      </w:r>
    </w:p>
    <w:p>
      <w:pPr>
        <w:pStyle w:val="15"/>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省直有关单位实施的项目，项目完成后提出验收申请，经省农业农村厅初审合格并受理后的30个工作日内组织验收。</w:t>
      </w:r>
    </w:p>
    <w:p>
      <w:pPr>
        <w:pStyle w:val="15"/>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第二十二条</w:t>
      </w:r>
      <w:r>
        <w:rPr>
          <w:rFonts w:hint="eastAsia" w:ascii="仿宋_GB2312" w:hAnsi="仿宋_GB2312" w:eastAsia="仿宋_GB2312" w:cs="仿宋_GB2312"/>
          <w:color w:val="auto"/>
          <w:sz w:val="32"/>
          <w:szCs w:val="32"/>
          <w:highlight w:val="none"/>
          <w:lang w:val="en-US" w:eastAsia="zh-CN"/>
        </w:rPr>
        <w:t xml:space="preserve"> 省级按照因素法分配到市县的资金，由市县按程序根据管理权限批复后，参照省级项目法验收流程执行。</w:t>
      </w:r>
    </w:p>
    <w:p>
      <w:pPr>
        <w:pStyle w:val="15"/>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0"/>
          <w:sz w:val="32"/>
          <w:szCs w:val="32"/>
          <w:highlight w:val="none"/>
        </w:rPr>
        <w:t>第二十</w:t>
      </w:r>
      <w:r>
        <w:rPr>
          <w:rFonts w:hint="eastAsia" w:ascii="黑体" w:hAnsi="黑体" w:eastAsia="黑体" w:cs="黑体"/>
          <w:color w:val="auto"/>
          <w:kern w:val="0"/>
          <w:sz w:val="32"/>
          <w:szCs w:val="32"/>
          <w:highlight w:val="none"/>
          <w:lang w:eastAsia="zh-CN"/>
        </w:rPr>
        <w:t>三</w:t>
      </w:r>
      <w:r>
        <w:rPr>
          <w:rFonts w:hint="eastAsia" w:ascii="黑体" w:hAnsi="黑体" w:eastAsia="黑体" w:cs="黑体"/>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验收合格的，组织验收的部门（单位）在10个工作日内形成验收</w:t>
      </w:r>
      <w:r>
        <w:rPr>
          <w:rFonts w:hint="eastAsia" w:ascii="仿宋_GB2312" w:hAnsi="仿宋_GB2312" w:eastAsia="仿宋_GB2312" w:cs="仿宋_GB2312"/>
          <w:color w:val="auto"/>
          <w:sz w:val="32"/>
          <w:szCs w:val="32"/>
          <w:highlight w:val="none"/>
          <w:lang w:eastAsia="zh-CN"/>
        </w:rPr>
        <w:t>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由县级财政部门</w:t>
      </w:r>
      <w:r>
        <w:rPr>
          <w:rFonts w:hint="eastAsia" w:ascii="仿宋_GB2312" w:hAnsi="仿宋_GB2312" w:eastAsia="仿宋_GB2312" w:cs="仿宋_GB2312"/>
          <w:color w:val="auto"/>
          <w:sz w:val="32"/>
          <w:szCs w:val="32"/>
          <w:highlight w:val="none"/>
        </w:rPr>
        <w:t>及时兑现或拨付项目资金；验收不合格的，组织验收的部门（单位）提出整改意见，整改期限原则上不超过3个月，逾期未完成的，视情节轻重，通报批评、扣减或暂停安排下年度项目资金，并追究相关责任。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kern w:val="0"/>
          <w:sz w:val="32"/>
          <w:szCs w:val="32"/>
          <w:highlight w:val="none"/>
        </w:rPr>
        <w:t>第二十</w:t>
      </w:r>
      <w:r>
        <w:rPr>
          <w:rFonts w:hint="eastAsia" w:ascii="黑体" w:hAnsi="黑体" w:eastAsia="黑体" w:cs="黑体"/>
          <w:color w:val="auto"/>
          <w:kern w:val="0"/>
          <w:sz w:val="32"/>
          <w:szCs w:val="32"/>
          <w:highlight w:val="none"/>
          <w:lang w:eastAsia="zh-CN"/>
        </w:rPr>
        <w:t>四</w:t>
      </w:r>
      <w:r>
        <w:rPr>
          <w:rFonts w:hint="eastAsia" w:ascii="黑体" w:hAnsi="黑体" w:eastAsia="黑体" w:cs="黑体"/>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项目通过验收后，按相关规定办理固定资产、档案资料等移交手续。</w:t>
      </w:r>
    </w:p>
    <w:p>
      <w:pPr>
        <w:pStyle w:val="15"/>
        <w:keepNext w:val="0"/>
        <w:keepLines w:val="0"/>
        <w:pageBreakBefore w:val="0"/>
        <w:numPr>
          <w:ilvl w:val="0"/>
          <w:numId w:val="0"/>
        </w:numPr>
        <w:kinsoku/>
        <w:wordWrap/>
        <w:overflowPunct/>
        <w:topLinePunct w:val="0"/>
        <w:autoSpaceDE/>
        <w:autoSpaceDN/>
        <w:bidi w:val="0"/>
        <w:adjustRightInd/>
        <w:snapToGrid/>
        <w:spacing w:before="592" w:beforeLines="100" w:after="592" w:afterLines="100" w:line="590" w:lineRule="exact"/>
        <w:jc w:val="center"/>
        <w:textAlignment w:val="auto"/>
        <w:rPr>
          <w:rFonts w:hint="eastAsia" w:ascii="黑体" w:hAnsi="黑体" w:eastAsia="黑体" w:cs="黑体"/>
          <w:color w:val="auto"/>
          <w:spacing w:val="0"/>
          <w:w w:val="100"/>
          <w:kern w:val="0"/>
          <w:position w:val="0"/>
          <w:sz w:val="32"/>
          <w:szCs w:val="32"/>
          <w:u w:val="none"/>
          <w:shd w:val="clear" w:color="auto" w:fill="auto"/>
          <w:lang w:val="zh-TW" w:eastAsia="zh-TW" w:bidi="zh-TW"/>
        </w:rPr>
      </w:pPr>
      <w:r>
        <w:rPr>
          <w:rFonts w:hint="eastAsia" w:ascii="黑体" w:hAnsi="黑体" w:eastAsia="黑体" w:cs="黑体"/>
          <w:b w:val="0"/>
          <w:bCs w:val="0"/>
          <w:color w:val="auto"/>
          <w:spacing w:val="0"/>
          <w:w w:val="100"/>
          <w:kern w:val="0"/>
          <w:position w:val="0"/>
          <w:sz w:val="32"/>
          <w:szCs w:val="32"/>
          <w:u w:val="none"/>
          <w:shd w:val="clear" w:color="auto" w:fill="auto"/>
          <w:lang w:val="zh-TW" w:eastAsia="zh-CN" w:bidi="zh-TW"/>
        </w:rPr>
        <w:t>第六章</w:t>
      </w:r>
      <w:r>
        <w:rPr>
          <w:rFonts w:hint="eastAsia" w:ascii="黑体" w:hAnsi="黑体" w:eastAsia="黑体" w:cs="黑体"/>
          <w:b w:val="0"/>
          <w:bCs w:val="0"/>
          <w:color w:val="auto"/>
          <w:spacing w:val="0"/>
          <w:w w:val="100"/>
          <w:kern w:val="0"/>
          <w:position w:val="0"/>
          <w:sz w:val="32"/>
          <w:szCs w:val="32"/>
          <w:u w:val="none"/>
          <w:shd w:val="clear" w:color="auto" w:fill="auto"/>
          <w:lang w:val="zh-TW" w:eastAsia="zh-TW" w:bidi="zh-TW"/>
        </w:rPr>
        <w:t xml:space="preserve"> 绩效管理和监督</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第二十</w:t>
      </w:r>
      <w:r>
        <w:rPr>
          <w:rFonts w:hint="eastAsia" w:ascii="黑体" w:hAnsi="黑体" w:eastAsia="黑体" w:cs="黑体"/>
          <w:color w:val="auto"/>
          <w:spacing w:val="0"/>
          <w:w w:val="100"/>
          <w:kern w:val="0"/>
          <w:position w:val="0"/>
          <w:sz w:val="32"/>
          <w:szCs w:val="32"/>
          <w:highlight w:val="none"/>
          <w:u w:val="none"/>
          <w:shd w:val="clear" w:color="auto" w:fill="auto"/>
          <w:lang w:val="en-US" w:eastAsia="zh-CN" w:bidi="ar-SA"/>
        </w:rPr>
        <w:t>五</w:t>
      </w: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农业资源及生态保护补助资金实行全过程预算绩效管理，</w:t>
      </w:r>
      <w:r>
        <w:rPr>
          <w:rFonts w:hint="eastAsia" w:ascii="仿宋_GB2312" w:hAnsi="仿宋_GB2312" w:eastAsia="仿宋_GB2312" w:cs="仿宋_GB2312"/>
          <w:color w:val="auto"/>
          <w:spacing w:val="0"/>
          <w:w w:val="100"/>
          <w:position w:val="0"/>
          <w:sz w:val="32"/>
          <w:szCs w:val="32"/>
          <w:lang w:eastAsia="zh-CN"/>
        </w:rPr>
        <w:t>各级财政、农业农村部门</w:t>
      </w:r>
      <w:r>
        <w:rPr>
          <w:rFonts w:hint="eastAsia" w:ascii="仿宋_GB2312" w:hAnsi="仿宋_GB2312" w:eastAsia="仿宋_GB2312" w:cs="仿宋_GB2312"/>
          <w:color w:val="auto"/>
          <w:spacing w:val="0"/>
          <w:w w:val="100"/>
          <w:position w:val="0"/>
          <w:sz w:val="32"/>
          <w:szCs w:val="32"/>
        </w:rPr>
        <w:t>按照</w:t>
      </w:r>
      <w:r>
        <w:rPr>
          <w:rFonts w:hint="eastAsia" w:ascii="仿宋_GB2312" w:hAnsi="仿宋_GB2312" w:eastAsia="仿宋_GB2312" w:cs="仿宋_GB2312"/>
          <w:color w:val="auto"/>
          <w:spacing w:val="0"/>
          <w:w w:val="100"/>
          <w:position w:val="0"/>
          <w:sz w:val="32"/>
          <w:szCs w:val="32"/>
          <w:lang w:eastAsia="zh-CN"/>
        </w:rPr>
        <w:t>《贵州省农业相关转移支付资金绩效管理实施细则》（黔财农</w:t>
      </w:r>
      <w:r>
        <w:rPr>
          <w:rFonts w:hint="eastAsia" w:ascii="仿宋_GB2312" w:hAnsi="仿宋_GB2312" w:eastAsia="仿宋_GB2312" w:cs="仿宋_GB2312"/>
          <w:color w:val="auto"/>
          <w:spacing w:val="0"/>
          <w:w w:val="100"/>
          <w:position w:val="0"/>
          <w:sz w:val="32"/>
          <w:szCs w:val="32"/>
        </w:rPr>
        <w:t>〔20</w:t>
      </w:r>
      <w:r>
        <w:rPr>
          <w:rFonts w:hint="eastAsia" w:ascii="仿宋_GB2312" w:hAnsi="仿宋_GB2312" w:eastAsia="仿宋_GB2312" w:cs="仿宋_GB2312"/>
          <w:color w:val="auto"/>
          <w:spacing w:val="0"/>
          <w:w w:val="100"/>
          <w:position w:val="0"/>
          <w:sz w:val="32"/>
          <w:szCs w:val="32"/>
          <w:lang w:val="en-US" w:eastAsia="zh-CN"/>
        </w:rPr>
        <w:t>21</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171</w:t>
      </w:r>
      <w:r>
        <w:rPr>
          <w:rFonts w:hint="eastAsia" w:ascii="仿宋_GB2312" w:hAnsi="仿宋_GB2312" w:eastAsia="仿宋_GB2312" w:cs="仿宋_GB2312"/>
          <w:color w:val="auto"/>
          <w:spacing w:val="0"/>
          <w:w w:val="100"/>
          <w:position w:val="0"/>
          <w:sz w:val="32"/>
          <w:szCs w:val="32"/>
        </w:rPr>
        <w:t>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等有关制度规定，设定资金绩</w:t>
      </w:r>
      <w:r>
        <w:rPr>
          <w:rFonts w:hint="eastAsia" w:ascii="仿宋_GB2312" w:hAnsi="仿宋_GB2312" w:eastAsia="仿宋_GB2312" w:cs="仿宋_GB2312"/>
          <w:color w:val="auto"/>
          <w:spacing w:val="0"/>
          <w:w w:val="100"/>
          <w:position w:val="0"/>
          <w:sz w:val="32"/>
          <w:szCs w:val="32"/>
          <w:lang w:val="en-US" w:eastAsia="zh-CN"/>
        </w:rPr>
        <w:t>效</w:t>
      </w:r>
      <w:r>
        <w:rPr>
          <w:rFonts w:hint="eastAsia" w:ascii="仿宋_GB2312" w:hAnsi="仿宋_GB2312" w:eastAsia="仿宋_GB2312" w:cs="仿宋_GB2312"/>
          <w:color w:val="auto"/>
          <w:spacing w:val="0"/>
          <w:w w:val="100"/>
          <w:position w:val="0"/>
          <w:sz w:val="32"/>
          <w:szCs w:val="32"/>
        </w:rPr>
        <w:t>目标、开展绩效目标执行情况监控和绩效评价等工作，</w:t>
      </w:r>
      <w:r>
        <w:rPr>
          <w:rFonts w:hint="eastAsia" w:ascii="仿宋_GB2312" w:hAnsi="仿宋_GB2312" w:eastAsia="仿宋_GB2312" w:cs="仿宋_GB2312"/>
          <w:color w:val="auto"/>
          <w:spacing w:val="0"/>
          <w:w w:val="100"/>
          <w:position w:val="0"/>
          <w:sz w:val="32"/>
          <w:szCs w:val="32"/>
          <w:lang w:eastAsia="zh-CN"/>
        </w:rPr>
        <w:t>绩效目标设定应与资金量、成本效益等相匹配</w:t>
      </w:r>
      <w:r>
        <w:rPr>
          <w:rFonts w:hint="eastAsia" w:ascii="仿宋_GB2312" w:hAnsi="仿宋_GB2312" w:eastAsia="仿宋_GB2312" w:cs="仿宋_GB2312"/>
          <w:color w:val="auto"/>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各级财政、农业农村部门要加强绩效目标管理，按要求科学合理设定、审核绩效目标。</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预算执行中，各级财政、农业农村部门按要求</w:t>
      </w:r>
      <w:r>
        <w:rPr>
          <w:rFonts w:hint="eastAsia" w:ascii="仿宋_GB2312" w:hAnsi="宋体" w:eastAsia="仿宋_GB2312" w:cs="宋体"/>
          <w:color w:val="auto"/>
          <w:kern w:val="0"/>
          <w:sz w:val="32"/>
          <w:szCs w:val="32"/>
          <w:highlight w:val="none"/>
          <w:lang w:eastAsia="zh-CN"/>
        </w:rPr>
        <w:t>对预算执行情况和绩效目标实现程度开展“双监控”，对绩效监控中发现的绩效目标执行偏差和管理漏洞，采取措施予以纠正</w:t>
      </w:r>
      <w:r>
        <w:rPr>
          <w:rFonts w:hint="eastAsia" w:ascii="仿宋_GB2312" w:hAnsi="仿宋_GB2312" w:eastAsia="仿宋_GB2312" w:cs="仿宋_GB2312"/>
          <w:color w:val="auto"/>
          <w:spacing w:val="0"/>
          <w:w w:val="100"/>
          <w:position w:val="0"/>
          <w:sz w:val="32"/>
          <w:szCs w:val="32"/>
          <w:lang w:eastAsia="zh-CN"/>
        </w:rPr>
        <w:t>，确保绩效目标如期实现。</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预算执行终了和项目实施期结束后，各级财政、农业农村部门按要求开展绩效自评，并报送绩效自评报告。省财政厅、省农业农村厅根据工作需要适时组织开展重点绩效评价。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各级财政、农业农村部门要加强绩效评价结果应用，按规定将绩效评价结果作为省级农业资源及生态保护补助资金预算安排、资金分配、改进管理和完善政策的重要依据；按规定做好绩效信息公开。</w:t>
      </w:r>
    </w:p>
    <w:p>
      <w:pPr>
        <w:pStyle w:val="14"/>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position w:val="0"/>
          <w:sz w:val="32"/>
          <w:szCs w:val="32"/>
          <w:lang w:val="en-US" w:eastAsia="zh-CN"/>
        </w:rPr>
        <w:t>第二十六条</w:t>
      </w:r>
      <w:r>
        <w:rPr>
          <w:rFonts w:hint="eastAsia" w:ascii="仿宋_GB2312" w:hAnsi="仿宋_GB2312" w:eastAsia="仿宋_GB2312" w:cs="仿宋_GB2312"/>
          <w:color w:val="auto"/>
          <w:spacing w:val="0"/>
          <w:w w:val="100"/>
          <w:position w:val="0"/>
          <w:sz w:val="32"/>
          <w:szCs w:val="32"/>
        </w:rPr>
        <w:t xml:space="preserve"> 除涉密信息外,省</w:t>
      </w:r>
      <w:r>
        <w:rPr>
          <w:rFonts w:hint="eastAsia" w:ascii="仿宋_GB2312" w:hAnsi="仿宋_GB2312" w:eastAsia="仿宋_GB2312" w:cs="仿宋_GB2312"/>
          <w:color w:val="auto"/>
          <w:spacing w:val="0"/>
          <w:w w:val="100"/>
          <w:position w:val="0"/>
          <w:sz w:val="32"/>
          <w:szCs w:val="32"/>
          <w:lang w:val="en-US" w:eastAsia="zh-CN"/>
        </w:rPr>
        <w:t>农业农村厅</w:t>
      </w:r>
      <w:r>
        <w:rPr>
          <w:rFonts w:hint="eastAsia" w:ascii="仿宋_GB2312" w:hAnsi="仿宋_GB2312" w:eastAsia="仿宋_GB2312" w:cs="仿宋_GB2312"/>
          <w:color w:val="auto"/>
          <w:spacing w:val="0"/>
          <w:w w:val="100"/>
          <w:position w:val="0"/>
          <w:sz w:val="32"/>
          <w:szCs w:val="32"/>
        </w:rPr>
        <w:t>应按照“谁设立、谁分配、谁使用、谁公开”的原则,按规定通过本部门门户网站、公告栏等载体公开专项资金相关信息,原则上应包括管理办法</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申报指南</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项目计划情况</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分配方式、程序和结果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使用情况</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绩效信息、监督检查和审计结果</w:t>
      </w:r>
      <w:r>
        <w:rPr>
          <w:rFonts w:hint="eastAsia" w:ascii="仿宋_GB2312" w:hAnsi="仿宋_GB2312" w:eastAsia="仿宋_GB2312" w:cs="仿宋_GB2312"/>
          <w:color w:val="auto"/>
          <w:spacing w:val="0"/>
          <w:w w:val="100"/>
          <w:position w:val="0"/>
          <w:sz w:val="32"/>
          <w:szCs w:val="32"/>
          <w:lang w:eastAsia="zh-CN"/>
        </w:rPr>
        <w:t>、</w:t>
      </w:r>
      <w:bookmarkStart w:id="4" w:name="_GoBack"/>
      <w:bookmarkEnd w:id="4"/>
      <w:r>
        <w:rPr>
          <w:rFonts w:hint="eastAsia" w:ascii="仿宋_GB2312" w:hAnsi="仿宋_GB2312" w:eastAsia="仿宋_GB2312" w:cs="仿宋_GB2312"/>
          <w:color w:val="auto"/>
          <w:spacing w:val="0"/>
          <w:w w:val="100"/>
          <w:position w:val="0"/>
          <w:sz w:val="32"/>
          <w:szCs w:val="32"/>
        </w:rPr>
        <w:t>公开接受和处理投诉情况等,并动态更新完善</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市县主管部门、用款单位应参照省级做法,通过上级主管部门、本级政府或本部门门户网站等公开</w:t>
      </w:r>
      <w:r>
        <w:rPr>
          <w:rFonts w:hint="eastAsia" w:ascii="仿宋_GB2312" w:hAnsi="仿宋_GB2312" w:eastAsia="仿宋_GB2312" w:cs="仿宋_GB2312"/>
          <w:color w:val="auto"/>
          <w:spacing w:val="0"/>
          <w:w w:val="100"/>
          <w:position w:val="0"/>
          <w:sz w:val="32"/>
          <w:szCs w:val="32"/>
          <w:lang w:eastAsia="zh-CN"/>
        </w:rPr>
        <w:t>。</w:t>
      </w:r>
    </w:p>
    <w:p>
      <w:pPr>
        <w:pStyle w:val="15"/>
        <w:keepNext w:val="0"/>
        <w:keepLines w:val="0"/>
        <w:pageBreakBefore w:val="0"/>
        <w:numPr>
          <w:ilvl w:val="0"/>
          <w:numId w:val="0"/>
        </w:numPr>
        <w:kinsoku/>
        <w:wordWrap/>
        <w:overflowPunct/>
        <w:topLinePunct w:val="0"/>
        <w:autoSpaceDE/>
        <w:autoSpaceDN/>
        <w:bidi w:val="0"/>
        <w:adjustRightInd/>
        <w:snapToGrid/>
        <w:spacing w:line="590" w:lineRule="exact"/>
        <w:ind w:firstLine="0" w:firstLineChars="0"/>
        <w:jc w:val="both"/>
        <w:textAlignment w:val="auto"/>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黑体" w:hAnsi="黑体" w:eastAsia="黑体" w:cs="黑体"/>
          <w:color w:val="auto"/>
          <w:spacing w:val="0"/>
          <w:w w:val="100"/>
          <w:kern w:val="0"/>
          <w:position w:val="0"/>
          <w:sz w:val="32"/>
          <w:szCs w:val="32"/>
          <w:highlight w:val="none"/>
          <w:u w:val="none"/>
          <w:shd w:val="clear" w:color="auto" w:fill="auto"/>
          <w:lang w:val="en-US" w:eastAsia="zh-CN" w:bidi="ar-SA"/>
        </w:rPr>
        <w:t xml:space="preserve">第二十七条  </w:t>
      </w:r>
      <w:r>
        <w:rPr>
          <w:rFonts w:hint="eastAsia" w:ascii="仿宋_GB2312" w:hAnsi="仿宋_GB2312" w:eastAsia="仿宋_GB2312" w:cs="仿宋_GB2312"/>
          <w:color w:val="auto"/>
          <w:spacing w:val="0"/>
          <w:w w:val="100"/>
          <w:position w:val="0"/>
          <w:sz w:val="32"/>
          <w:szCs w:val="32"/>
        </w:rPr>
        <w:t>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门应当加强对</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农业资源及生态保护补助资金分配、使用、管理情况的监督，发现问题及时纠正</w:t>
      </w:r>
      <w:r>
        <w:rPr>
          <w:rFonts w:hint="eastAsia" w:ascii="仿宋_GB2312" w:hAnsi="仿宋_GB2312" w:eastAsia="仿宋_GB2312" w:cs="仿宋_GB2312"/>
          <w:color w:val="auto"/>
          <w:spacing w:val="0"/>
          <w:w w:val="100"/>
          <w:position w:val="0"/>
          <w:sz w:val="32"/>
          <w:szCs w:val="32"/>
          <w:highlight w:val="none"/>
        </w:rPr>
        <w:t>。</w:t>
      </w:r>
      <w:r>
        <w:rPr>
          <w:rFonts w:hint="eastAsia" w:ascii="仿宋_GB2312" w:hAnsi="仿宋_GB2312" w:eastAsia="仿宋_GB2312" w:cs="仿宋_GB2312"/>
          <w:color w:val="auto"/>
          <w:spacing w:val="0"/>
          <w:w w:val="100"/>
          <w:position w:val="0"/>
          <w:sz w:val="32"/>
          <w:szCs w:val="32"/>
        </w:rPr>
        <w:t>按照防范和化解财政风险要求，强化流程控制、依法合规分配和使用资金，实行不相容岗位 （职责）分离控制</w:t>
      </w:r>
      <w:r>
        <w:rPr>
          <w:rFonts w:hint="eastAsia" w:ascii="仿宋_GB2312" w:hAnsi="仿宋_GB2312" w:eastAsia="仿宋_GB2312" w:cs="仿宋_GB2312"/>
          <w:color w:val="auto"/>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b/>
          <w:bCs/>
          <w:color w:val="auto"/>
          <w:spacing w:val="0"/>
          <w:w w:val="100"/>
          <w:kern w:val="0"/>
          <w:position w:val="0"/>
          <w:sz w:val="32"/>
          <w:szCs w:val="32"/>
          <w:highlight w:val="none"/>
          <w:u w:val="none"/>
          <w:shd w:val="clear" w:color="auto" w:fill="auto"/>
          <w:lang w:val="en-US" w:eastAsia="zh-CN" w:bidi="ar-SA"/>
        </w:rPr>
      </w:pPr>
      <w:r>
        <w:rPr>
          <w:rFonts w:hint="eastAsia" w:ascii="黑体" w:hAnsi="黑体" w:eastAsia="黑体" w:cs="黑体"/>
          <w:color w:val="auto"/>
          <w:spacing w:val="0"/>
          <w:w w:val="100"/>
          <w:kern w:val="0"/>
          <w:position w:val="0"/>
          <w:sz w:val="32"/>
          <w:szCs w:val="32"/>
          <w:highlight w:val="none"/>
          <w:u w:val="none"/>
          <w:shd w:val="clear" w:color="auto" w:fill="auto"/>
          <w:lang w:val="en-US" w:eastAsia="zh-CN" w:bidi="ar-SA"/>
        </w:rPr>
        <w:t>第二十八条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门及其工作人员在资金分配、审核等工作中，存在违反规定分配资金</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向不符合条件的单位、个人（或项目）分配资金或者擅自超出规定的范围、标准分配或使用资金，以及存在其他滥用职权、玩忽职守、徇私舞弊等违法违规行为的，依法追究相应责任；涉嫌犯罪的，依法移送有关机关处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en-US" w:eastAsia="zh-CN" w:bidi="ar-SA"/>
        </w:rPr>
        <w:t>第二十九条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资金使用单位和个人虚报冒领、骗取套取、挤占挪用</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农业资源及生态保护补助资金，以及存在其他违反本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规定行为的，依法追究相应责任。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七</w:t>
      </w:r>
      <w:r>
        <w:rPr>
          <w:rFonts w:hint="eastAsia" w:ascii="黑体" w:hAnsi="黑体" w:eastAsia="黑体" w:cs="黑体"/>
          <w:b w:val="0"/>
          <w:bCs w:val="0"/>
          <w:color w:val="000000"/>
          <w:spacing w:val="0"/>
          <w:w w:val="100"/>
          <w:position w:val="0"/>
          <w:sz w:val="32"/>
          <w:szCs w:val="32"/>
        </w:rPr>
        <w:t>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附则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highlight w:val="none"/>
          <w:lang w:val="en-US" w:eastAsia="zh-CN" w:bidi="ar-SA"/>
        </w:rPr>
        <w:t>第三十条</w:t>
      </w:r>
      <w:r>
        <w:rPr>
          <w:rFonts w:hint="eastAsia" w:ascii="仿宋_GB2312" w:hAnsi="仿宋_GB2312" w:eastAsia="仿宋_GB2312" w:cs="仿宋_GB2312"/>
          <w:color w:val="auto"/>
          <w:spacing w:val="0"/>
          <w:w w:val="100"/>
          <w:position w:val="0"/>
          <w:sz w:val="32"/>
          <w:szCs w:val="32"/>
          <w:lang w:val="en-US" w:eastAsia="zh-CN"/>
        </w:rPr>
        <w:t xml:space="preserve"> 本办法所称</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是指</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、自治</w:t>
      </w:r>
      <w:r>
        <w:rPr>
          <w:rFonts w:hint="eastAsia" w:ascii="仿宋_GB2312" w:hAnsi="宋体" w:eastAsia="仿宋_GB2312" w:cs="宋体"/>
          <w:kern w:val="0"/>
          <w:sz w:val="32"/>
          <w:szCs w:val="32"/>
          <w:lang w:eastAsia="zh-CN"/>
        </w:rPr>
        <w:t>州</w:t>
      </w:r>
      <w:r>
        <w:rPr>
          <w:rFonts w:hint="eastAsia" w:ascii="仿宋_GB2312" w:eastAsia="仿宋_GB2312" w:cs="宋体"/>
          <w:kern w:val="0"/>
          <w:sz w:val="32"/>
          <w:szCs w:val="32"/>
          <w:lang w:eastAsia="zh-CN"/>
        </w:rPr>
        <w:t>，</w:t>
      </w:r>
      <w:r>
        <w:rPr>
          <w:rFonts w:hint="eastAsia" w:ascii="仿宋_GB2312" w:hAnsi="宋体" w:eastAsia="仿宋_GB2312" w:cs="宋体"/>
          <w:kern w:val="0"/>
          <w:sz w:val="32"/>
          <w:szCs w:val="32"/>
          <w:lang w:eastAsia="zh-CN"/>
        </w:rPr>
        <w:t>县是指县、市、区、特区</w:t>
      </w:r>
      <w:r>
        <w:rPr>
          <w:rFonts w:hint="eastAsia" w:ascii="仿宋_GB2312" w:hAnsi="宋体" w:eastAsia="仿宋_GB2312" w:cs="宋体"/>
          <w:kern w:val="0"/>
          <w:sz w:val="32"/>
          <w:szCs w:val="32"/>
        </w:rPr>
        <w:t>。</w:t>
      </w:r>
      <w:r>
        <w:rPr>
          <w:rFonts w:hint="eastAsia" w:ascii="仿宋_GB2312" w:hAnsi="仿宋_GB2312" w:eastAsia="仿宋_GB2312" w:cs="仿宋_GB2312"/>
          <w:color w:val="auto"/>
          <w:spacing w:val="0"/>
          <w:w w:val="100"/>
          <w:position w:val="0"/>
          <w:sz w:val="32"/>
          <w:szCs w:val="32"/>
          <w:lang w:val="en-US" w:eastAsia="zh-CN"/>
        </w:rPr>
        <w:t>农业农村部门是指农业农村、农牧、农机、畜牧兽医、渔业等行政主管部门。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position w:val="0"/>
          <w:sz w:val="32"/>
          <w:szCs w:val="32"/>
          <w:lang w:eastAsia="zh-CN"/>
        </w:rPr>
        <w:t>第三十</w:t>
      </w:r>
      <w:r>
        <w:rPr>
          <w:rFonts w:hint="eastAsia" w:ascii="黑体" w:hAnsi="黑体" w:eastAsia="黑体" w:cs="黑体"/>
          <w:color w:val="auto"/>
          <w:spacing w:val="0"/>
          <w:w w:val="100"/>
          <w:position w:val="0"/>
          <w:sz w:val="32"/>
          <w:szCs w:val="32"/>
          <w:lang w:val="en-US" w:eastAsia="zh-CN"/>
        </w:rPr>
        <w:t>一</w:t>
      </w:r>
      <w:r>
        <w:rPr>
          <w:rFonts w:hint="eastAsia" w:ascii="黑体" w:hAnsi="黑体" w:eastAsia="黑体" w:cs="黑体"/>
          <w:color w:val="auto"/>
          <w:spacing w:val="0"/>
          <w:w w:val="100"/>
          <w:position w:val="0"/>
          <w:sz w:val="32"/>
          <w:szCs w:val="32"/>
          <w:lang w:eastAsia="zh-CN"/>
        </w:rPr>
        <w:t>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负责解释。</w:t>
      </w:r>
    </w:p>
    <w:p>
      <w:pPr>
        <w:tabs>
          <w:tab w:val="left" w:pos="1290"/>
        </w:tabs>
        <w:ind w:firstLine="632" w:firstLineChars="200"/>
        <w:jc w:val="left"/>
        <w:rPr>
          <w:rFonts w:hint="eastAsia" w:ascii="仿宋_GB2312" w:hAnsi="Times New Roman" w:eastAsia="仿宋_GB2312" w:cs="Times New Roman"/>
          <w:kern w:val="2"/>
          <w:sz w:val="32"/>
          <w:szCs w:val="22"/>
          <w:lang w:val="en-US" w:eastAsia="zh-CN" w:bidi="ar-SA"/>
        </w:rPr>
      </w:pPr>
      <w:r>
        <w:rPr>
          <w:rFonts w:hint="eastAsia" w:ascii="黑体" w:hAnsi="黑体" w:eastAsia="黑体" w:cs="黑体"/>
          <w:color w:val="auto"/>
          <w:spacing w:val="0"/>
          <w:w w:val="100"/>
          <w:position w:val="0"/>
          <w:sz w:val="32"/>
          <w:szCs w:val="32"/>
          <w:highlight w:val="none"/>
          <w:lang w:val="en-US" w:eastAsia="zh-CN" w:bidi="ar-SA"/>
        </w:rPr>
        <w:t>第三十二条</w:t>
      </w:r>
      <w:r>
        <w:rPr>
          <w:rFonts w:hint="eastAsia" w:ascii="仿宋_GB2312" w:hAnsi="仿宋_GB2312" w:eastAsia="仿宋_GB2312" w:cs="仿宋_GB2312"/>
          <w:color w:val="auto"/>
          <w:spacing w:val="0"/>
          <w:w w:val="100"/>
          <w:position w:val="0"/>
          <w:sz w:val="32"/>
          <w:szCs w:val="32"/>
        </w:rPr>
        <w:t xml:space="preserve"> 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自</w:t>
      </w:r>
      <w:r>
        <w:rPr>
          <w:rFonts w:hint="eastAsia" w:ascii="仿宋_GB2312" w:hAnsi="仿宋_GB2312" w:eastAsia="仿宋_GB2312" w:cs="仿宋_GB2312"/>
          <w:color w:val="auto"/>
          <w:spacing w:val="0"/>
          <w:w w:val="100"/>
          <w:position w:val="0"/>
          <w:sz w:val="32"/>
          <w:szCs w:val="32"/>
          <w:lang w:val="en-US" w:eastAsia="zh-CN"/>
        </w:rPr>
        <w:t>印发之日</w:t>
      </w:r>
      <w:r>
        <w:rPr>
          <w:rFonts w:hint="eastAsia" w:ascii="仿宋_GB2312" w:hAnsi="仿宋_GB2312" w:eastAsia="仿宋_GB2312" w:cs="仿宋_GB2312"/>
          <w:color w:val="auto"/>
          <w:spacing w:val="0"/>
          <w:w w:val="100"/>
          <w:position w:val="0"/>
          <w:sz w:val="32"/>
          <w:szCs w:val="32"/>
        </w:rPr>
        <w:t>起施</w:t>
      </w:r>
      <w:r>
        <w:rPr>
          <w:rFonts w:hint="eastAsia" w:ascii="仿宋_GB2312" w:hAnsi="仿宋_GB2312" w:eastAsia="仿宋_GB2312" w:cs="仿宋_GB2312"/>
          <w:color w:val="auto"/>
          <w:spacing w:val="0"/>
          <w:w w:val="100"/>
          <w:position w:val="0"/>
          <w:sz w:val="32"/>
          <w:szCs w:val="32"/>
          <w:lang w:eastAsia="zh-CN"/>
        </w:rPr>
        <w:t>行</w:t>
      </w:r>
      <w:r>
        <w:rPr>
          <w:rFonts w:hint="eastAsia" w:ascii="仿宋_GB2312" w:hAnsi="仿宋_GB2312" w:eastAsia="仿宋_GB2312" w:cs="仿宋_GB2312"/>
          <w:color w:val="auto"/>
          <w:spacing w:val="0"/>
          <w:w w:val="100"/>
          <w:position w:val="0"/>
          <w:sz w:val="32"/>
          <w:szCs w:val="32"/>
          <w:lang w:val="en-US" w:eastAsia="zh-CN"/>
        </w:rPr>
        <w:t>。《贵州省财政厅贵州省农业农村厅关于印发贵州省农业相关转移支付资金管理办法的通知》（黔财农</w:t>
      </w:r>
      <w:r>
        <w:rPr>
          <w:rFonts w:hint="eastAsia" w:ascii="楷体_GB2312" w:hAnsi="楷体_GB2312" w:eastAsia="楷体_GB2312" w:cs="楷体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val="en-US" w:eastAsia="zh-CN"/>
        </w:rPr>
        <w:t>168号）同时废止。</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lang w:val="en-US" w:eastAsia="zh-CN"/>
        </w:rPr>
        <w:t xml:space="preserve"> 省农业农村厅关于印发〈贵州省农业相关转移支付资金绩效管理实施细则〉的通知》（黔财农〔2021〕171号）与本办法不一致的，以本办法为准。</w:t>
      </w:r>
    </w:p>
    <w:sectPr>
      <w:footerReference r:id="rId5" w:type="first"/>
      <w:footerReference r:id="rId3" w:type="default"/>
      <w:footerReference r:id="rId4" w:type="even"/>
      <w:pgSz w:w="11906" w:h="16838"/>
      <w:pgMar w:top="1701" w:right="1474" w:bottom="1701" w:left="1588" w:header="851" w:footer="1474" w:gutter="0"/>
      <w:pgNumType w:fmt="decimal" w:start="1"/>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2.25pt;height:144pt;width:144pt;mso-position-horizontal-relative:margin;mso-wrap-style:none;z-index:251660288;mso-width-relative:page;mso-height-relative:page;" filled="f" stroked="f" coordsize="21600,21600" o:gfxdata="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TYnjFke0f/65//Wy//2D1Lk9Q4gNZj0EzEvjFz/imCd/RGdW&#10;PSqw+Yt6CMax0btTc+WYiMiP5vV8XmFIYGy6ID57ex4gplvpLclGSwGnV5rKt19jOqROKbma8zfa&#10;mDJB4/5wIGb2sMz9wDFbaVyNR0Er3+1Qz4CDb6nDzaTE3Dnsa96RyYDJWE3GJoBe92WJcr0YPm8S&#10;kijccoUD7LEwTqyoO25XXon395L19g8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1ydN1gAA&#10;AAkBAAAPAAAAAAAAAAEAIAAAACIAAABkcnMvZG93bnJldi54bWxQSwECFAAUAAAACACHTuJA4cw9&#10;va4BAABLAwAADgAAAAAAAAABACAAAAAlAQAAZHJzL2Uyb0RvYy54bWxQSwUGAAAAAAYABgBZAQAA&#10;RQ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4774565</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5.95pt;margin-top:-7.5pt;height:144pt;width:144pt;mso-position-horizontal-relative:margin;mso-wrap-style:none;z-index:251661312;mso-width-relative:page;mso-height-relative:page;" filled="f" stroked="f" coordsize="21600,21600" o:gfxdata="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XO2D9cA&#10;AAAMAQAADwAAAAAAAAABACAAAAAiAAAAZHJzL2Rvd25yZXYueG1sUEsBAhQAFAAAAAgAh07iQBGq&#10;ioquAQAASwMAAA4AAAAAAAAAAQAgAAAAJgEAAGRycy9lMm9Eb2MueG1sUEsFBgAAAAAGAAYAWQEA&#10;AE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3B8D2"/>
    <w:multiLevelType w:val="singleLevel"/>
    <w:tmpl w:val="49D3B8D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ZGY3NWUzMWM1ZjFkM2VhNzJkMjZhMzZhMDg4M2IifQ=="/>
  </w:docVars>
  <w:rsids>
    <w:rsidRoot w:val="38077FBD"/>
    <w:rsid w:val="00DE22DA"/>
    <w:rsid w:val="01711ADE"/>
    <w:rsid w:val="01EF7914"/>
    <w:rsid w:val="021D6939"/>
    <w:rsid w:val="02AA1AC4"/>
    <w:rsid w:val="02E75A99"/>
    <w:rsid w:val="03100A7F"/>
    <w:rsid w:val="037F61B5"/>
    <w:rsid w:val="03925C31"/>
    <w:rsid w:val="03A922DC"/>
    <w:rsid w:val="046F307B"/>
    <w:rsid w:val="049A410A"/>
    <w:rsid w:val="04AE7109"/>
    <w:rsid w:val="04B74CF8"/>
    <w:rsid w:val="04DC1C72"/>
    <w:rsid w:val="04F52217"/>
    <w:rsid w:val="05420B53"/>
    <w:rsid w:val="055A5C0A"/>
    <w:rsid w:val="05937D37"/>
    <w:rsid w:val="06251184"/>
    <w:rsid w:val="06AE46D8"/>
    <w:rsid w:val="06C04628"/>
    <w:rsid w:val="07001738"/>
    <w:rsid w:val="081751D4"/>
    <w:rsid w:val="087F5E7D"/>
    <w:rsid w:val="099054D8"/>
    <w:rsid w:val="0B646FBC"/>
    <w:rsid w:val="0BB854AC"/>
    <w:rsid w:val="0C6439C7"/>
    <w:rsid w:val="0CCC3A81"/>
    <w:rsid w:val="0CD212E8"/>
    <w:rsid w:val="0DDA254B"/>
    <w:rsid w:val="0E200A4D"/>
    <w:rsid w:val="0EC937B9"/>
    <w:rsid w:val="0F3F7ED0"/>
    <w:rsid w:val="0F6040F7"/>
    <w:rsid w:val="0FC63F00"/>
    <w:rsid w:val="103C5A13"/>
    <w:rsid w:val="11073924"/>
    <w:rsid w:val="12946EEC"/>
    <w:rsid w:val="12DB2C55"/>
    <w:rsid w:val="136C7020"/>
    <w:rsid w:val="149928F6"/>
    <w:rsid w:val="14C83A1A"/>
    <w:rsid w:val="15D06C03"/>
    <w:rsid w:val="160F4237"/>
    <w:rsid w:val="165024D5"/>
    <w:rsid w:val="173C2635"/>
    <w:rsid w:val="176F63DD"/>
    <w:rsid w:val="18F25749"/>
    <w:rsid w:val="196A41FB"/>
    <w:rsid w:val="19A41510"/>
    <w:rsid w:val="19E10F3A"/>
    <w:rsid w:val="1AC03D6B"/>
    <w:rsid w:val="1AF44BC6"/>
    <w:rsid w:val="1B163429"/>
    <w:rsid w:val="1C893E56"/>
    <w:rsid w:val="1D520E8A"/>
    <w:rsid w:val="1DB916E9"/>
    <w:rsid w:val="1DF6328F"/>
    <w:rsid w:val="1E4148BF"/>
    <w:rsid w:val="1E55034F"/>
    <w:rsid w:val="1E6139DF"/>
    <w:rsid w:val="1F675E2A"/>
    <w:rsid w:val="1FED2848"/>
    <w:rsid w:val="20AC3385"/>
    <w:rsid w:val="21233FFD"/>
    <w:rsid w:val="216202EA"/>
    <w:rsid w:val="21AB530B"/>
    <w:rsid w:val="228E550C"/>
    <w:rsid w:val="23111573"/>
    <w:rsid w:val="232447D6"/>
    <w:rsid w:val="233C1535"/>
    <w:rsid w:val="234E00AF"/>
    <w:rsid w:val="236278DD"/>
    <w:rsid w:val="244A41F5"/>
    <w:rsid w:val="248E274A"/>
    <w:rsid w:val="24BA01E4"/>
    <w:rsid w:val="24CF4751"/>
    <w:rsid w:val="252E6B33"/>
    <w:rsid w:val="256F6C7F"/>
    <w:rsid w:val="276012DF"/>
    <w:rsid w:val="2855075A"/>
    <w:rsid w:val="28BF3FAC"/>
    <w:rsid w:val="28E045E5"/>
    <w:rsid w:val="2917061A"/>
    <w:rsid w:val="29471059"/>
    <w:rsid w:val="2BC5286B"/>
    <w:rsid w:val="2C371925"/>
    <w:rsid w:val="2C7D41F6"/>
    <w:rsid w:val="2CF34CD0"/>
    <w:rsid w:val="2D5103C1"/>
    <w:rsid w:val="2DE702F5"/>
    <w:rsid w:val="2E5E5E0C"/>
    <w:rsid w:val="2E7A20FC"/>
    <w:rsid w:val="2F8D295A"/>
    <w:rsid w:val="31E931BD"/>
    <w:rsid w:val="322D2EE6"/>
    <w:rsid w:val="32656E5F"/>
    <w:rsid w:val="32B639B8"/>
    <w:rsid w:val="32D65099"/>
    <w:rsid w:val="3319124C"/>
    <w:rsid w:val="332530C5"/>
    <w:rsid w:val="33581325"/>
    <w:rsid w:val="347368D4"/>
    <w:rsid w:val="34B76121"/>
    <w:rsid w:val="34D22F9A"/>
    <w:rsid w:val="35EB1B42"/>
    <w:rsid w:val="35F15331"/>
    <w:rsid w:val="362A7FF3"/>
    <w:rsid w:val="369E3A71"/>
    <w:rsid w:val="36A131EB"/>
    <w:rsid w:val="370A0168"/>
    <w:rsid w:val="38077FBD"/>
    <w:rsid w:val="38402D71"/>
    <w:rsid w:val="390D6FCE"/>
    <w:rsid w:val="39CA02D5"/>
    <w:rsid w:val="3A4B4710"/>
    <w:rsid w:val="3A71485A"/>
    <w:rsid w:val="3A7B42C1"/>
    <w:rsid w:val="3A8974C3"/>
    <w:rsid w:val="3C183929"/>
    <w:rsid w:val="3CAE04B6"/>
    <w:rsid w:val="3E224D51"/>
    <w:rsid w:val="3E4B142B"/>
    <w:rsid w:val="3EBE5D10"/>
    <w:rsid w:val="3F84331A"/>
    <w:rsid w:val="3FDE8DAE"/>
    <w:rsid w:val="3FEB5D81"/>
    <w:rsid w:val="404D54A4"/>
    <w:rsid w:val="40BB1F17"/>
    <w:rsid w:val="41636372"/>
    <w:rsid w:val="41653C5F"/>
    <w:rsid w:val="41C116DB"/>
    <w:rsid w:val="421554A1"/>
    <w:rsid w:val="42621685"/>
    <w:rsid w:val="42661F5F"/>
    <w:rsid w:val="43283A21"/>
    <w:rsid w:val="43B70825"/>
    <w:rsid w:val="43D5438D"/>
    <w:rsid w:val="45586168"/>
    <w:rsid w:val="45B62B90"/>
    <w:rsid w:val="4615013C"/>
    <w:rsid w:val="46F5460F"/>
    <w:rsid w:val="46FD7075"/>
    <w:rsid w:val="47467749"/>
    <w:rsid w:val="48CE723C"/>
    <w:rsid w:val="495F37B4"/>
    <w:rsid w:val="49E11C27"/>
    <w:rsid w:val="4A87163B"/>
    <w:rsid w:val="4AD760BF"/>
    <w:rsid w:val="4AE752F1"/>
    <w:rsid w:val="4C4F3F12"/>
    <w:rsid w:val="4CA4502C"/>
    <w:rsid w:val="4D710A25"/>
    <w:rsid w:val="4DEB2FDA"/>
    <w:rsid w:val="4E7262EA"/>
    <w:rsid w:val="4EF8531C"/>
    <w:rsid w:val="4FA13658"/>
    <w:rsid w:val="4FEC23F2"/>
    <w:rsid w:val="50B05F44"/>
    <w:rsid w:val="50D815EA"/>
    <w:rsid w:val="5113390F"/>
    <w:rsid w:val="522D0EA4"/>
    <w:rsid w:val="52751AC8"/>
    <w:rsid w:val="52D7660A"/>
    <w:rsid w:val="53A9608B"/>
    <w:rsid w:val="5436132F"/>
    <w:rsid w:val="54687BD9"/>
    <w:rsid w:val="55026FEB"/>
    <w:rsid w:val="553C66B0"/>
    <w:rsid w:val="55D77021"/>
    <w:rsid w:val="564331FA"/>
    <w:rsid w:val="56D27982"/>
    <w:rsid w:val="56F32106"/>
    <w:rsid w:val="58863B4E"/>
    <w:rsid w:val="59C9583C"/>
    <w:rsid w:val="5A026DBC"/>
    <w:rsid w:val="5A4470E5"/>
    <w:rsid w:val="5A4B6AE2"/>
    <w:rsid w:val="5A621F23"/>
    <w:rsid w:val="5B630249"/>
    <w:rsid w:val="5B922D9F"/>
    <w:rsid w:val="5C257DA4"/>
    <w:rsid w:val="5CB24880"/>
    <w:rsid w:val="5CE20ECB"/>
    <w:rsid w:val="5D2240EC"/>
    <w:rsid w:val="60031128"/>
    <w:rsid w:val="610E0D77"/>
    <w:rsid w:val="6121203C"/>
    <w:rsid w:val="61B42522"/>
    <w:rsid w:val="61BA3C56"/>
    <w:rsid w:val="61F1616A"/>
    <w:rsid w:val="61F80523"/>
    <w:rsid w:val="632E2C25"/>
    <w:rsid w:val="63395A5C"/>
    <w:rsid w:val="635E08B2"/>
    <w:rsid w:val="63CB46C8"/>
    <w:rsid w:val="63E46578"/>
    <w:rsid w:val="63EA604A"/>
    <w:rsid w:val="64AC6B1D"/>
    <w:rsid w:val="65442CEE"/>
    <w:rsid w:val="656348B2"/>
    <w:rsid w:val="65A9614B"/>
    <w:rsid w:val="65B72D5A"/>
    <w:rsid w:val="662F47EE"/>
    <w:rsid w:val="663351F2"/>
    <w:rsid w:val="664A6304"/>
    <w:rsid w:val="66DE5057"/>
    <w:rsid w:val="6717546A"/>
    <w:rsid w:val="671D5C07"/>
    <w:rsid w:val="67804870"/>
    <w:rsid w:val="67B76CC6"/>
    <w:rsid w:val="67FC477B"/>
    <w:rsid w:val="6AF77639"/>
    <w:rsid w:val="6B1159B1"/>
    <w:rsid w:val="6C0B15A5"/>
    <w:rsid w:val="6C8163DA"/>
    <w:rsid w:val="6CAE2BF6"/>
    <w:rsid w:val="6DE12F07"/>
    <w:rsid w:val="6ED274FC"/>
    <w:rsid w:val="6F92076F"/>
    <w:rsid w:val="6FDD61B0"/>
    <w:rsid w:val="705941C8"/>
    <w:rsid w:val="714B30A7"/>
    <w:rsid w:val="71653FFA"/>
    <w:rsid w:val="71AF5914"/>
    <w:rsid w:val="722C017F"/>
    <w:rsid w:val="7355612F"/>
    <w:rsid w:val="738D4C9C"/>
    <w:rsid w:val="74484F18"/>
    <w:rsid w:val="744B7564"/>
    <w:rsid w:val="74C55315"/>
    <w:rsid w:val="75117A05"/>
    <w:rsid w:val="751B3012"/>
    <w:rsid w:val="75C071A3"/>
    <w:rsid w:val="76EC58B4"/>
    <w:rsid w:val="79005FBC"/>
    <w:rsid w:val="7940398D"/>
    <w:rsid w:val="79670DA5"/>
    <w:rsid w:val="7A66226B"/>
    <w:rsid w:val="7C595419"/>
    <w:rsid w:val="7C5A697D"/>
    <w:rsid w:val="7CC60455"/>
    <w:rsid w:val="7CE0508F"/>
    <w:rsid w:val="7CE47486"/>
    <w:rsid w:val="7DDF11A4"/>
    <w:rsid w:val="7E2C4E9F"/>
    <w:rsid w:val="7E497938"/>
    <w:rsid w:val="7E8454DA"/>
    <w:rsid w:val="7F547877"/>
    <w:rsid w:val="7FEB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3">
    <w:name w:val="Body Text"/>
    <w:basedOn w:val="1"/>
    <w:next w:val="4"/>
    <w:unhideWhenUsed/>
    <w:qFormat/>
    <w:uiPriority w:val="1"/>
    <w:pPr>
      <w:spacing w:before="28" w:beforeLines="0" w:afterLines="0"/>
      <w:ind w:left="108"/>
    </w:pPr>
    <w:rPr>
      <w:rFonts w:hint="eastAsia" w:ascii="仿宋_GB2312" w:hAnsi="仿宋_GB2312" w:eastAsia="仿宋_GB2312"/>
      <w:sz w:val="32"/>
    </w:rPr>
  </w:style>
  <w:style w:type="paragraph" w:customStyle="1" w:styleId="4">
    <w:name w:val="p0"/>
    <w:basedOn w:val="1"/>
    <w:qFormat/>
    <w:uiPriority w:val="0"/>
    <w:pPr>
      <w:widowControl/>
      <w:spacing w:line="240" w:lineRule="auto"/>
    </w:pPr>
    <w:rPr>
      <w:rFonts w:ascii="Times New Roman" w:hAnsi="Times New Roman" w:eastAsia="宋体" w:cs="Times New Roman"/>
      <w:kern w:val="0"/>
      <w:lang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szCs w:val="18"/>
    </w:rPr>
  </w:style>
  <w:style w:type="paragraph" w:styleId="7">
    <w:name w:val="Body Text First Indent 2"/>
    <w:unhideWhenUsed/>
    <w:qFormat/>
    <w:uiPriority w:val="99"/>
    <w:pPr>
      <w:widowControl w:val="0"/>
      <w:ind w:left="1596" w:firstLine="420" w:firstLineChars="200"/>
      <w:jc w:val="both"/>
    </w:pPr>
    <w:rPr>
      <w:rFonts w:ascii="Calibri" w:hAnsi="Calibri" w:eastAsia="宋体" w:cs="Times New Roman"/>
      <w:kern w:val="2"/>
      <w:sz w:val="21"/>
      <w:szCs w:val="24"/>
      <w:lang w:val="en-US" w:eastAsia="zh-CN" w:bidi="ar-SA"/>
    </w:rPr>
  </w:style>
  <w:style w:type="paragraph" w:customStyle="1" w:styleId="10">
    <w:name w:val="table of authorities1"/>
    <w:basedOn w:val="1"/>
    <w:next w:val="1"/>
    <w:qFormat/>
    <w:uiPriority w:val="0"/>
    <w:pPr>
      <w:ind w:left="200" w:leftChars="200"/>
    </w:pPr>
    <w:rPr>
      <w:rFonts w:cs="Times New Roman"/>
    </w:rPr>
  </w:style>
  <w:style w:type="paragraph" w:customStyle="1" w:styleId="11">
    <w:name w:val="列表接续 21"/>
    <w:qFormat/>
    <w:uiPriority w:val="0"/>
    <w:pPr>
      <w:widowControl w:val="0"/>
      <w:spacing w:after="120"/>
      <w:ind w:left="840" w:leftChars="400"/>
      <w:jc w:val="both"/>
    </w:pPr>
    <w:rPr>
      <w:rFonts w:ascii="Times New Roman" w:hAnsi="Times New Roman" w:eastAsia="仿宋_GB2312" w:cs="Times New Roman"/>
      <w:kern w:val="2"/>
      <w:sz w:val="32"/>
      <w:szCs w:val="22"/>
      <w:lang w:val="en-US" w:eastAsia="zh-CN" w:bidi="ar-SA"/>
    </w:rPr>
  </w:style>
  <w:style w:type="paragraph" w:customStyle="1" w:styleId="12">
    <w:name w:val="Body Text First Indent 21"/>
    <w:basedOn w:val="13"/>
    <w:qFormat/>
    <w:uiPriority w:val="0"/>
    <w:pPr>
      <w:ind w:left="200" w:firstLine="420"/>
    </w:pPr>
    <w:rPr>
      <w:rFonts w:ascii="仿宋_GB2312" w:eastAsia="仿宋_GB2312" w:cs="仿宋_GB2312"/>
      <w:sz w:val="32"/>
      <w:szCs w:val="32"/>
    </w:rPr>
  </w:style>
  <w:style w:type="paragraph" w:customStyle="1" w:styleId="13">
    <w:name w:val="Body Text Indent1"/>
    <w:basedOn w:val="1"/>
    <w:qFormat/>
    <w:uiPriority w:val="0"/>
    <w:pPr>
      <w:ind w:left="420" w:leftChars="200"/>
    </w:pPr>
  </w:style>
  <w:style w:type="paragraph" w:customStyle="1" w:styleId="14">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4891</Words>
  <Characters>4953</Characters>
  <Lines>0</Lines>
  <Paragraphs>0</Paragraphs>
  <TotalTime>20</TotalTime>
  <ScaleCrop>false</ScaleCrop>
  <LinksUpToDate>false</LinksUpToDate>
  <CharactersWithSpaces>4999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2022-05-26T11:09:00Z</dcterms:created>
  <dc:creator>黎东</dc:creator>
  <cp:lastModifiedBy>黎东</cp:lastModifiedBy>
  <cp:lastPrinted>2023-04-11T06:42:00Z</cp:lastPrinted>
  <dcterms:modified xsi:type="dcterms:W3CDTF">2024-03-19T10:48:15Z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9F58AB86341947BC9007E05697D2F6B6</vt:lpwstr>
  </property>
</Properties>
</file>