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Times New Roman" w:eastAsia="黑体"/>
          <w:kern w:val="0"/>
          <w:sz w:val="18"/>
          <w:szCs w:val="18"/>
        </w:rPr>
      </w:pPr>
      <w:r>
        <w:rPr>
          <w:rFonts w:hint="eastAsia" w:ascii="黑体" w:hAnsi="Times New Roman" w:eastAsia="黑体"/>
          <w:kern w:val="0"/>
          <w:sz w:val="36"/>
          <w:szCs w:val="36"/>
        </w:rPr>
        <w:t>肉牛标准化示范场验收评分标准</w:t>
      </w:r>
    </w:p>
    <w:p>
      <w:pPr>
        <w:jc w:val="center"/>
        <w:rPr>
          <w:rFonts w:hint="eastAsia" w:ascii="黑体" w:hAnsi="Times New Roman" w:eastAsia="黑体"/>
          <w:sz w:val="18"/>
          <w:szCs w:val="18"/>
        </w:rPr>
      </w:pPr>
    </w:p>
    <w:tbl>
      <w:tblPr>
        <w:tblStyle w:val="3"/>
        <w:tblW w:w="9749" w:type="dxa"/>
        <w:jc w:val="center"/>
        <w:tblInd w:w="88" w:type="dxa"/>
        <w:tblLayout w:type="fixed"/>
        <w:tblCellMar>
          <w:top w:w="0" w:type="dxa"/>
          <w:left w:w="108" w:type="dxa"/>
          <w:bottom w:w="0" w:type="dxa"/>
          <w:right w:w="108" w:type="dxa"/>
        </w:tblCellMar>
      </w:tblPr>
      <w:tblGrid>
        <w:gridCol w:w="1138"/>
        <w:gridCol w:w="1050"/>
        <w:gridCol w:w="4931"/>
        <w:gridCol w:w="698"/>
        <w:gridCol w:w="853"/>
        <w:gridCol w:w="1079"/>
      </w:tblGrid>
      <w:tr>
        <w:tblPrEx>
          <w:tblLayout w:type="fixed"/>
          <w:tblCellMar>
            <w:top w:w="0" w:type="dxa"/>
            <w:left w:w="108" w:type="dxa"/>
            <w:bottom w:w="0" w:type="dxa"/>
            <w:right w:w="108" w:type="dxa"/>
          </w:tblCellMar>
        </w:tblPrEx>
        <w:trPr>
          <w:trHeight w:val="895" w:hRule="atLeast"/>
          <w:jc w:val="center"/>
        </w:trPr>
        <w:tc>
          <w:tcPr>
            <w:tcW w:w="974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4"/>
              </w:rPr>
            </w:pPr>
            <w:r>
              <w:rPr>
                <w:rFonts w:ascii="Times New Roman" w:hAnsi="Times New Roman"/>
                <w:kern w:val="0"/>
                <w:sz w:val="24"/>
              </w:rPr>
              <w:t xml:space="preserve">  申请验收单位：                                  验收时间：    年   月   日</w:t>
            </w:r>
          </w:p>
        </w:tc>
      </w:tr>
      <w:tr>
        <w:tblPrEx>
          <w:tblLayout w:type="fixed"/>
          <w:tblCellMar>
            <w:top w:w="0" w:type="dxa"/>
            <w:left w:w="108" w:type="dxa"/>
            <w:bottom w:w="0" w:type="dxa"/>
            <w:right w:w="108" w:type="dxa"/>
          </w:tblCellMar>
        </w:tblPrEx>
        <w:trPr>
          <w:trHeight w:val="73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sz w:val="20"/>
                <w:szCs w:val="20"/>
              </w:rPr>
              <w:t>必备条件(任一项不符合不得验收)</w:t>
            </w: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1.场址不得位于《畜牧法》明令禁止的区域，</w:t>
            </w:r>
            <w:r>
              <w:rPr>
                <w:rFonts w:ascii="Times New Roman" w:hAnsi="Times New Roman"/>
                <w:sz w:val="20"/>
                <w:szCs w:val="20"/>
              </w:rPr>
              <w:t>土地使用符合相关法律法规与区域内土地使用规划</w:t>
            </w:r>
            <w:r>
              <w:rPr>
                <w:rFonts w:ascii="Times New Roman" w:hAnsi="Times New Roman"/>
                <w:kern w:val="0"/>
                <w:sz w:val="20"/>
                <w:szCs w:val="20"/>
              </w:rPr>
              <w:t>。</w:t>
            </w:r>
          </w:p>
        </w:tc>
        <w:tc>
          <w:tcPr>
            <w:tcW w:w="2630" w:type="dxa"/>
            <w:gridSpan w:val="3"/>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jc w:val="center"/>
              <w:rPr>
                <w:rFonts w:ascii="Times New Roman" w:hAnsi="Times New Roman"/>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71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2.架子牛或育成牛（母牛）跨县引进需要动物检疫证复印件，养殖场有动物防疫条件合格证。</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74"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3.有完整的养殖档案。</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588"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ascii="Times New Roman" w:hAnsi="Times New Roman"/>
                <w:color w:val="000000"/>
                <w:kern w:val="0"/>
                <w:sz w:val="20"/>
                <w:szCs w:val="20"/>
              </w:rPr>
              <w:t>两年内无重大动物疫病发生，无非法添加物使用记录。</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04"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9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5.年出栏育肥牛500头肉牛育肥场。</w:t>
            </w:r>
          </w:p>
        </w:tc>
        <w:tc>
          <w:tcPr>
            <w:tcW w:w="2630"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81"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验收项目</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bCs/>
                <w:kern w:val="0"/>
                <w:sz w:val="20"/>
                <w:szCs w:val="20"/>
              </w:rPr>
            </w:pPr>
            <w:r>
              <w:rPr>
                <w:rFonts w:ascii="Times New Roman" w:hAnsi="Times New Roman"/>
                <w:bCs/>
                <w:kern w:val="0"/>
                <w:sz w:val="20"/>
                <w:szCs w:val="20"/>
              </w:rPr>
              <w:t>考核</w:t>
            </w:r>
          </w:p>
          <w:p>
            <w:pPr>
              <w:widowControl/>
              <w:jc w:val="center"/>
              <w:rPr>
                <w:rFonts w:ascii="Times New Roman" w:hAnsi="Times New Roman"/>
                <w:bCs/>
                <w:kern w:val="0"/>
                <w:sz w:val="20"/>
                <w:szCs w:val="20"/>
              </w:rPr>
            </w:pPr>
            <w:r>
              <w:rPr>
                <w:rFonts w:ascii="Times New Roman" w:hAnsi="Times New Roman"/>
                <w:bCs/>
                <w:kern w:val="0"/>
                <w:sz w:val="20"/>
                <w:szCs w:val="20"/>
              </w:rPr>
              <w:t>内容</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考核具体内容及评分标准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满分</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得分</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扣分原因</w:t>
            </w:r>
          </w:p>
        </w:tc>
      </w:tr>
      <w:tr>
        <w:tblPrEx>
          <w:tblLayout w:type="fixed"/>
          <w:tblCellMar>
            <w:top w:w="0" w:type="dxa"/>
            <w:left w:w="108" w:type="dxa"/>
            <w:bottom w:w="0" w:type="dxa"/>
            <w:right w:w="108" w:type="dxa"/>
          </w:tblCellMar>
        </w:tblPrEx>
        <w:trPr>
          <w:trHeight w:val="67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jc w:val="center"/>
              <w:rPr>
                <w:rFonts w:hint="eastAsia" w:ascii="Times New Roman" w:hAnsi="Times New Roman"/>
                <w:kern w:val="0"/>
                <w:sz w:val="20"/>
                <w:szCs w:val="20"/>
              </w:rPr>
            </w:pPr>
            <w:r>
              <w:rPr>
                <w:rFonts w:ascii="Times New Roman" w:hAnsi="Times New Roman"/>
                <w:kern w:val="0"/>
                <w:sz w:val="20"/>
                <w:szCs w:val="20"/>
              </w:rPr>
              <w:t>选址</w:t>
            </w:r>
          </w:p>
          <w:p>
            <w:pPr>
              <w:widowControl/>
              <w:jc w:val="center"/>
              <w:rPr>
                <w:rFonts w:hint="eastAsia" w:ascii="Times New Roman" w:hAnsi="Times New Roman"/>
                <w:kern w:val="0"/>
                <w:sz w:val="20"/>
                <w:szCs w:val="20"/>
              </w:rPr>
            </w:pPr>
            <w:r>
              <w:rPr>
                <w:rFonts w:ascii="Times New Roman" w:hAnsi="Times New Roman"/>
                <w:kern w:val="0"/>
                <w:sz w:val="20"/>
                <w:szCs w:val="20"/>
              </w:rPr>
              <w:t>与布</w:t>
            </w:r>
            <w:r>
              <w:rPr>
                <w:rFonts w:hint="eastAsia" w:ascii="Times New Roman" w:hAnsi="Times New Roman"/>
                <w:kern w:val="0"/>
                <w:sz w:val="20"/>
                <w:szCs w:val="20"/>
              </w:rPr>
              <w:t>局</w:t>
            </w:r>
          </w:p>
          <w:p>
            <w:pPr>
              <w:widowControl/>
              <w:jc w:val="center"/>
              <w:rPr>
                <w:rFonts w:ascii="Times New Roman" w:hAnsi="Times New Roman"/>
                <w:kern w:val="0"/>
                <w:sz w:val="20"/>
                <w:szCs w:val="20"/>
              </w:rPr>
            </w:pPr>
            <w:r>
              <w:rPr>
                <w:rFonts w:ascii="Times New Roman" w:hAnsi="Times New Roman"/>
                <w:kern w:val="0"/>
                <w:sz w:val="20"/>
                <w:szCs w:val="20"/>
              </w:rPr>
              <w:t>（20分）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选址   （5分）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距离主要交通干线和居民区500米以上,得2分,500米以下不得分。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地势高燥得1分，通风良好得1分。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3"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远离噪音，得1分。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2"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基础    设施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水源稳定，得1分，有贮存、净化设施,得1分。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9"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电力供应充足有保障，得1分。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交通便利，有专用车道直通到场，得1分。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6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场区</w:t>
            </w:r>
          </w:p>
          <w:p>
            <w:pPr>
              <w:widowControl/>
              <w:jc w:val="center"/>
              <w:rPr>
                <w:rFonts w:ascii="Times New Roman" w:hAnsi="Times New Roman"/>
                <w:kern w:val="0"/>
                <w:sz w:val="20"/>
                <w:szCs w:val="20"/>
              </w:rPr>
            </w:pPr>
            <w:r>
              <w:rPr>
                <w:rFonts w:ascii="Times New Roman" w:hAnsi="Times New Roman"/>
                <w:kern w:val="0"/>
                <w:sz w:val="20"/>
                <w:szCs w:val="20"/>
              </w:rPr>
              <w:t>布局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场区与外环境隔离，得2分；场区内生活区、生产区、办公区、粪污处理区分开，得2分；部分分开，得1分。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292"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有单独母牛舍、犊牛舍、育成舍、育肥牛舍，得2分；有运动场，得2分。否则不给分。或有育肥牛舍得3分；简易牛棚得2分；有运动场得1分。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02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净道和</w:t>
            </w:r>
          </w:p>
          <w:p>
            <w:pPr>
              <w:widowControl/>
              <w:jc w:val="center"/>
              <w:rPr>
                <w:rFonts w:ascii="Times New Roman" w:hAnsi="Times New Roman"/>
                <w:kern w:val="0"/>
                <w:sz w:val="20"/>
                <w:szCs w:val="20"/>
              </w:rPr>
            </w:pPr>
            <w:r>
              <w:rPr>
                <w:rFonts w:ascii="Times New Roman" w:hAnsi="Times New Roman"/>
                <w:kern w:val="0"/>
                <w:sz w:val="20"/>
                <w:szCs w:val="20"/>
              </w:rPr>
              <w:t>污道              （3分）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净道、污道严格分开，得3分；有净道、污道，但没有完全分开，得2分，完全没有净道、污道，不得分。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90"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二、设施与设备</w:t>
            </w:r>
          </w:p>
          <w:p>
            <w:pPr>
              <w:widowControl/>
              <w:jc w:val="center"/>
              <w:rPr>
                <w:rFonts w:ascii="Times New Roman" w:hAnsi="Times New Roman"/>
                <w:kern w:val="0"/>
                <w:sz w:val="20"/>
                <w:szCs w:val="20"/>
              </w:rPr>
            </w:pPr>
            <w:r>
              <w:rPr>
                <w:rFonts w:ascii="Times New Roman" w:hAnsi="Times New Roman"/>
                <w:kern w:val="0"/>
                <w:sz w:val="20"/>
                <w:szCs w:val="20"/>
              </w:rPr>
              <w:t>（40分）</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牛舍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牛舍为有窗式、半开放式、开放式得4分，简易牛棚得2分。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饲养</w:t>
            </w:r>
          </w:p>
          <w:p>
            <w:pPr>
              <w:widowControl/>
              <w:jc w:val="center"/>
              <w:rPr>
                <w:rFonts w:ascii="Times New Roman" w:hAnsi="Times New Roman"/>
                <w:kern w:val="0"/>
                <w:sz w:val="20"/>
                <w:szCs w:val="20"/>
              </w:rPr>
            </w:pPr>
            <w:r>
              <w:rPr>
                <w:rFonts w:ascii="Times New Roman" w:hAnsi="Times New Roman"/>
                <w:kern w:val="0"/>
                <w:sz w:val="20"/>
                <w:szCs w:val="20"/>
              </w:rPr>
              <w:t>密度        （2分）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牛舍内饲养密度</w:t>
            </w:r>
            <w:r>
              <w:rPr>
                <w:rFonts w:hint="eastAsia" w:ascii="宋体" w:hAnsi="宋体" w:cs="宋体"/>
                <w:kern w:val="0"/>
                <w:sz w:val="20"/>
                <w:szCs w:val="20"/>
              </w:rPr>
              <w:t>≥</w:t>
            </w:r>
            <w:r>
              <w:rPr>
                <w:rFonts w:ascii="Times New Roman" w:hAnsi="Times New Roman"/>
                <w:kern w:val="0"/>
                <w:sz w:val="20"/>
                <w:szCs w:val="20"/>
              </w:rPr>
              <w:t>3.5平方米/头，得2分；＜3.5平方/头，得1分。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9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消毒</w:t>
            </w:r>
          </w:p>
          <w:p>
            <w:pPr>
              <w:widowControl/>
              <w:jc w:val="center"/>
              <w:rPr>
                <w:rFonts w:ascii="Times New Roman" w:hAnsi="Times New Roman"/>
                <w:kern w:val="0"/>
                <w:sz w:val="20"/>
                <w:szCs w:val="20"/>
              </w:rPr>
            </w:pPr>
            <w:r>
              <w:rPr>
                <w:rFonts w:ascii="Times New Roman" w:hAnsi="Times New Roman"/>
                <w:kern w:val="0"/>
                <w:sz w:val="20"/>
                <w:szCs w:val="20"/>
              </w:rPr>
              <w:t>设施          （6分）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场门口有消毒池，得2分，场内有消毒室，得1分。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43"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场区有内外环境消毒设备，得3分。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养殖</w:t>
            </w:r>
          </w:p>
          <w:p>
            <w:pPr>
              <w:widowControl/>
              <w:jc w:val="center"/>
              <w:rPr>
                <w:rFonts w:ascii="Times New Roman" w:hAnsi="Times New Roman"/>
                <w:kern w:val="0"/>
                <w:sz w:val="20"/>
                <w:szCs w:val="20"/>
              </w:rPr>
            </w:pPr>
            <w:r>
              <w:rPr>
                <w:rFonts w:ascii="Times New Roman" w:hAnsi="Times New Roman"/>
                <w:kern w:val="0"/>
                <w:sz w:val="20"/>
                <w:szCs w:val="20"/>
              </w:rPr>
              <w:t>设备       （20分）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牛舍有固定食槽，得2分，运动场设补饲槽得1分。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热带地区有通风降温设备，得2分。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有全混合饲料搅拌机得3分，有精料搅拌机或使用专业精料补充料的得2分，有饲料库得1分。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有自动饮水器或独立饮水槽，得1分，运动场设饮水槽得1分。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有青贮设备得3分，有干草棚得2分。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有带棚的贮粪场，得2分。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有粪便处理设备，得2分。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5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辅助</w:t>
            </w:r>
          </w:p>
          <w:p>
            <w:pPr>
              <w:widowControl/>
              <w:jc w:val="center"/>
              <w:rPr>
                <w:rFonts w:ascii="Times New Roman" w:hAnsi="Times New Roman"/>
                <w:kern w:val="0"/>
                <w:sz w:val="20"/>
                <w:szCs w:val="20"/>
              </w:rPr>
            </w:pPr>
            <w:r>
              <w:rPr>
                <w:rFonts w:ascii="Times New Roman" w:hAnsi="Times New Roman"/>
                <w:kern w:val="0"/>
                <w:sz w:val="20"/>
                <w:szCs w:val="20"/>
              </w:rPr>
              <w:t>设施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有资料档案室，得1分。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1"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对于育肥牛场有兽医室，得4分；对于母牛繁育场，有兽医室，得2分，有人工授精室得2分。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有装牛台得1分，有地磅得1分。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有专用更衣室，得1分。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三、管理</w:t>
            </w:r>
          </w:p>
          <w:p>
            <w:pPr>
              <w:widowControl/>
              <w:jc w:val="center"/>
              <w:rPr>
                <w:rFonts w:hint="eastAsia" w:ascii="Times New Roman" w:hAnsi="Times New Roman"/>
                <w:kern w:val="0"/>
                <w:sz w:val="20"/>
                <w:szCs w:val="20"/>
              </w:rPr>
            </w:pPr>
            <w:r>
              <w:rPr>
                <w:rFonts w:ascii="Times New Roman" w:hAnsi="Times New Roman"/>
                <w:kern w:val="0"/>
                <w:sz w:val="20"/>
                <w:szCs w:val="20"/>
              </w:rPr>
              <w:t>及防疫</w:t>
            </w:r>
          </w:p>
          <w:p>
            <w:pPr>
              <w:widowControl/>
              <w:jc w:val="center"/>
              <w:rPr>
                <w:rFonts w:ascii="Times New Roman" w:hAnsi="Times New Roman"/>
                <w:kern w:val="0"/>
                <w:sz w:val="20"/>
                <w:szCs w:val="20"/>
              </w:rPr>
            </w:pPr>
            <w:r>
              <w:rPr>
                <w:rFonts w:ascii="Times New Roman" w:hAnsi="Times New Roman"/>
                <w:kern w:val="0"/>
                <w:sz w:val="20"/>
                <w:szCs w:val="20"/>
              </w:rPr>
              <w:t>（25分）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管理</w:t>
            </w:r>
          </w:p>
          <w:p>
            <w:pPr>
              <w:widowControl/>
              <w:jc w:val="center"/>
              <w:rPr>
                <w:rFonts w:ascii="Times New Roman" w:hAnsi="Times New Roman"/>
                <w:kern w:val="0"/>
                <w:sz w:val="20"/>
                <w:szCs w:val="20"/>
              </w:rPr>
            </w:pPr>
            <w:r>
              <w:rPr>
                <w:rFonts w:ascii="Times New Roman" w:hAnsi="Times New Roman"/>
                <w:kern w:val="0"/>
                <w:sz w:val="20"/>
                <w:szCs w:val="20"/>
              </w:rPr>
              <w:t>制度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有生产管理制度并上墙，得2分。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有防疫消毒制度并上墙，得2分。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操作</w:t>
            </w:r>
          </w:p>
          <w:p>
            <w:pPr>
              <w:widowControl/>
              <w:jc w:val="center"/>
              <w:rPr>
                <w:rFonts w:ascii="Times New Roman" w:hAnsi="Times New Roman"/>
                <w:kern w:val="0"/>
                <w:sz w:val="20"/>
                <w:szCs w:val="20"/>
              </w:rPr>
            </w:pPr>
            <w:r>
              <w:rPr>
                <w:rFonts w:ascii="Times New Roman" w:hAnsi="Times New Roman"/>
                <w:kern w:val="0"/>
                <w:sz w:val="20"/>
                <w:szCs w:val="20"/>
              </w:rPr>
              <w:t>规程    （4分）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有科学的饲养管理操作规程，得3分。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4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有科学合理的免疫程序，得1分。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3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生产</w:t>
            </w:r>
          </w:p>
          <w:p>
            <w:pPr>
              <w:widowControl/>
              <w:jc w:val="center"/>
              <w:rPr>
                <w:rFonts w:ascii="Times New Roman" w:hAnsi="Times New Roman"/>
                <w:kern w:val="0"/>
                <w:sz w:val="20"/>
                <w:szCs w:val="20"/>
              </w:rPr>
            </w:pPr>
            <w:r>
              <w:rPr>
                <w:rFonts w:ascii="Times New Roman" w:hAnsi="Times New Roman"/>
                <w:kern w:val="0"/>
                <w:sz w:val="20"/>
                <w:szCs w:val="20"/>
              </w:rPr>
              <w:t xml:space="preserve">记录    （13分）  </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有购牛时的动物检疫合格证明，并记录品种、来源、数量、月龄、出栏月龄、出栏体重等情况，记录完整得3分，不完整适当扣分。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7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有完整生产记录，包括产犊记录、牛群周转、日饲料消耗及温湿度等环境条件记录和生产性能记录，记录完整得4分，不完整适当扣分。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有饲料、兽药使用记录，包括使用对象、使用时间和用量记录，记录完整得3分，不完整适当扣分。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有完整的免疫、用药及治疗效果等记录，记录完整得3分，不完整适当扣分。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档案</w:t>
            </w:r>
          </w:p>
          <w:p>
            <w:pPr>
              <w:widowControl/>
              <w:jc w:val="center"/>
              <w:rPr>
                <w:rFonts w:ascii="Times New Roman" w:hAnsi="Times New Roman"/>
                <w:kern w:val="0"/>
                <w:sz w:val="20"/>
                <w:szCs w:val="20"/>
              </w:rPr>
            </w:pPr>
            <w:r>
              <w:rPr>
                <w:rFonts w:ascii="Times New Roman" w:hAnsi="Times New Roman"/>
                <w:kern w:val="0"/>
                <w:sz w:val="20"/>
                <w:szCs w:val="20"/>
              </w:rPr>
              <w:t>管理     （3分）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有牛群购销、疫病防治、饲料采购、人员雇佣等生产管理档案，记录完整得3分，不完整适当扣分。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10"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人员</w:t>
            </w:r>
          </w:p>
          <w:p>
            <w:pPr>
              <w:widowControl/>
              <w:jc w:val="center"/>
              <w:rPr>
                <w:rFonts w:ascii="Times New Roman" w:hAnsi="Times New Roman"/>
                <w:kern w:val="0"/>
                <w:sz w:val="20"/>
                <w:szCs w:val="20"/>
              </w:rPr>
            </w:pPr>
            <w:r>
              <w:rPr>
                <w:rFonts w:ascii="Times New Roman" w:hAnsi="Times New Roman"/>
                <w:kern w:val="0"/>
                <w:sz w:val="20"/>
                <w:szCs w:val="20"/>
              </w:rPr>
              <w:t>配备     （1分）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有一名或一名以上畜牧兽医专业技术人员或与当地高级畜牧兽医人员有合作协议,得1分。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09" w:hRule="atLeast"/>
          <w:jc w:val="center"/>
        </w:trPr>
        <w:tc>
          <w:tcPr>
            <w:tcW w:w="11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四、环保</w:t>
            </w:r>
          </w:p>
          <w:p>
            <w:pPr>
              <w:widowControl/>
              <w:jc w:val="center"/>
              <w:rPr>
                <w:rFonts w:hint="eastAsia" w:ascii="Times New Roman" w:hAnsi="Times New Roman"/>
                <w:kern w:val="0"/>
                <w:sz w:val="20"/>
                <w:szCs w:val="20"/>
              </w:rPr>
            </w:pPr>
            <w:r>
              <w:rPr>
                <w:rFonts w:ascii="Times New Roman" w:hAnsi="Times New Roman"/>
                <w:kern w:val="0"/>
                <w:sz w:val="20"/>
                <w:szCs w:val="20"/>
              </w:rPr>
              <w:t>要求</w:t>
            </w:r>
          </w:p>
          <w:p>
            <w:pPr>
              <w:widowControl/>
              <w:jc w:val="center"/>
              <w:rPr>
                <w:rFonts w:ascii="Times New Roman" w:hAnsi="Times New Roman"/>
                <w:kern w:val="0"/>
                <w:sz w:val="20"/>
                <w:szCs w:val="20"/>
              </w:rPr>
            </w:pPr>
            <w:r>
              <w:rPr>
                <w:rFonts w:ascii="Times New Roman" w:hAnsi="Times New Roman"/>
                <w:kern w:val="0"/>
                <w:sz w:val="20"/>
                <w:szCs w:val="20"/>
              </w:rPr>
              <w:t>（15分）</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粪污</w:t>
            </w:r>
          </w:p>
          <w:p>
            <w:pPr>
              <w:widowControl/>
              <w:jc w:val="center"/>
              <w:rPr>
                <w:rFonts w:ascii="Times New Roman" w:hAnsi="Times New Roman"/>
                <w:kern w:val="0"/>
                <w:sz w:val="20"/>
                <w:szCs w:val="20"/>
              </w:rPr>
            </w:pPr>
            <w:r>
              <w:rPr>
                <w:rFonts w:ascii="Times New Roman" w:hAnsi="Times New Roman"/>
                <w:kern w:val="0"/>
                <w:sz w:val="20"/>
                <w:szCs w:val="20"/>
              </w:rPr>
              <w:t>处理   （8分）</w:t>
            </w: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有固定的牛粪储存、堆放场所，并有防止粪液渗漏、溢流措施。满分为5分，有不足之处适当扣分。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87"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对牛场废弃物有处理设备，如有机肥发酵设备或沼气设备等，并有效运行得满分为3分，有不足之处适当扣分。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6"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农牧</w:t>
            </w:r>
          </w:p>
          <w:p>
            <w:pPr>
              <w:widowControl/>
              <w:jc w:val="center"/>
              <w:rPr>
                <w:rFonts w:ascii="Times New Roman" w:hAnsi="Times New Roman"/>
                <w:kern w:val="0"/>
                <w:sz w:val="20"/>
                <w:szCs w:val="20"/>
              </w:rPr>
            </w:pPr>
            <w:r>
              <w:rPr>
                <w:rFonts w:ascii="Times New Roman" w:hAnsi="Times New Roman"/>
                <w:kern w:val="0"/>
                <w:sz w:val="20"/>
                <w:szCs w:val="20"/>
              </w:rPr>
              <w:t>结合          （7分）</w:t>
            </w:r>
          </w:p>
        </w:tc>
        <w:tc>
          <w:tcPr>
            <w:tcW w:w="4931" w:type="dxa"/>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粪污作为有机肥利用，粪污农牧结合处理，得4分。</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95" w:hRule="atLeast"/>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49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有收购农户秸秆、自有粗饲料地或有与当地农户有购销秸秆合同协议，得3分。</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55" w:hRule="atLeast"/>
          <w:jc w:val="center"/>
        </w:trPr>
        <w:tc>
          <w:tcPr>
            <w:tcW w:w="7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sz w:val="20"/>
                <w:szCs w:val="20"/>
              </w:rPr>
            </w:pPr>
            <w:r>
              <w:rPr>
                <w:rFonts w:hint="eastAsia" w:ascii="Times New Roman" w:hAnsi="Times New Roman"/>
                <w:sz w:val="20"/>
                <w:szCs w:val="20"/>
              </w:rPr>
              <w:t>总分</w:t>
            </w:r>
          </w:p>
        </w:tc>
        <w:tc>
          <w:tcPr>
            <w:tcW w:w="69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Times New Roman" w:hAnsi="Times New Roman"/>
                <w:sz w:val="20"/>
                <w:szCs w:val="20"/>
              </w:rPr>
            </w:pPr>
            <w:r>
              <w:rPr>
                <w:rFonts w:hint="eastAsia" w:ascii="Times New Roman" w:hAnsi="Times New Roman"/>
                <w:sz w:val="20"/>
                <w:szCs w:val="20"/>
              </w:rPr>
              <w:t>100</w:t>
            </w:r>
          </w:p>
        </w:tc>
        <w:tc>
          <w:tcPr>
            <w:tcW w:w="853"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sz w:val="20"/>
                <w:szCs w:val="20"/>
              </w:rPr>
            </w:pPr>
            <w:r>
              <w:rPr>
                <w:rFonts w:ascii="Times New Roman" w:hAnsi="Times New Roman"/>
                <w:sz w:val="20"/>
                <w:szCs w:val="20"/>
              </w:rPr>
              <w:t>　</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sz w:val="20"/>
                <w:szCs w:val="20"/>
              </w:rPr>
            </w:pPr>
            <w:r>
              <w:rPr>
                <w:rFonts w:ascii="Times New Roman" w:hAnsi="Times New Roman"/>
                <w:sz w:val="20"/>
                <w:szCs w:val="20"/>
              </w:rPr>
              <w:t>　</w:t>
            </w:r>
          </w:p>
        </w:tc>
      </w:tr>
    </w:tbl>
    <w:p>
      <w:pPr>
        <w:ind w:right="420"/>
        <w:rPr>
          <w:rFonts w:hint="eastAsia" w:ascii="Times New Roman" w:hAnsi="Times New Roman"/>
          <w:sz w:val="28"/>
          <w:szCs w:val="28"/>
        </w:rPr>
      </w:pPr>
    </w:p>
    <w:p>
      <w:pPr>
        <w:widowControl/>
        <w:jc w:val="center"/>
        <w:rPr>
          <w:rFonts w:ascii="Times New Roman" w:hAnsi="Times New Roman"/>
          <w:kern w:val="0"/>
          <w:sz w:val="28"/>
          <w:szCs w:val="28"/>
        </w:rPr>
      </w:pPr>
      <w:r>
        <w:rPr>
          <w:rFonts w:ascii="Times New Roman" w:hAnsi="Times New Roman"/>
        </w:rPr>
        <w:t xml:space="preserve"> </w:t>
      </w:r>
      <w:r>
        <w:rPr>
          <w:rFonts w:ascii="Times New Roman" w:hAnsi="Times New Roman"/>
          <w:kern w:val="0"/>
          <w:sz w:val="24"/>
        </w:rPr>
        <w:t xml:space="preserve"> </w:t>
      </w:r>
      <w:r>
        <w:rPr>
          <w:rFonts w:hint="eastAsia" w:ascii="Times New Roman" w:hAnsi="Times New Roman"/>
          <w:kern w:val="0"/>
          <w:sz w:val="24"/>
        </w:rPr>
        <w:t xml:space="preserve">                            </w:t>
      </w:r>
      <w:r>
        <w:rPr>
          <w:rFonts w:hint="eastAsia" w:ascii="Times New Roman" w:hAnsi="Times New Roman"/>
          <w:kern w:val="0"/>
          <w:sz w:val="28"/>
          <w:szCs w:val="28"/>
        </w:rPr>
        <w:t xml:space="preserve">  </w:t>
      </w:r>
      <w:r>
        <w:rPr>
          <w:rFonts w:ascii="Times New Roman" w:hAnsi="Times New Roman"/>
          <w:kern w:val="0"/>
          <w:sz w:val="28"/>
          <w:szCs w:val="28"/>
        </w:rPr>
        <w:t>填表人签字：</w:t>
      </w:r>
    </w:p>
    <w:p>
      <w:pPr>
        <w:sectPr>
          <w:pgSz w:w="11907" w:h="16840"/>
          <w:pgMar w:top="1440" w:right="1797" w:bottom="1440" w:left="1797" w:header="851" w:footer="992" w:gutter="0"/>
          <w:cols w:space="425" w:num="1"/>
          <w:docGrid w:type="lines" w:linePitch="303" w:charSpace="0"/>
        </w:sectPr>
      </w:pPr>
    </w:p>
    <w:p>
      <w:pPr>
        <w:spacing w:line="560" w:lineRule="exact"/>
        <w:jc w:val="center"/>
        <w:rPr>
          <w:rFonts w:hint="eastAsia" w:ascii="黑体" w:hAnsi="Times New Roman" w:eastAsia="黑体"/>
          <w:sz w:val="36"/>
          <w:szCs w:val="36"/>
        </w:rPr>
      </w:pPr>
      <w:r>
        <w:rPr>
          <w:rFonts w:hint="eastAsia" w:ascii="黑体" w:hAnsi="Times New Roman" w:eastAsia="黑体"/>
          <w:kern w:val="0"/>
          <w:sz w:val="36"/>
          <w:szCs w:val="36"/>
        </w:rPr>
        <w:t>肉鸡标准化示范场验收评分标准</w:t>
      </w:r>
    </w:p>
    <w:p>
      <w:pPr>
        <w:spacing w:line="420" w:lineRule="exact"/>
        <w:jc w:val="center"/>
        <w:rPr>
          <w:rFonts w:ascii="Times New Roman" w:hAnsi="Times New Roman"/>
          <w:sz w:val="11"/>
          <w:szCs w:val="11"/>
        </w:rPr>
      </w:pPr>
    </w:p>
    <w:tbl>
      <w:tblPr>
        <w:tblStyle w:val="3"/>
        <w:tblW w:w="9617" w:type="dxa"/>
        <w:jc w:val="center"/>
        <w:tblInd w:w="0" w:type="dxa"/>
        <w:tblLayout w:type="fixed"/>
        <w:tblCellMar>
          <w:top w:w="0" w:type="dxa"/>
          <w:left w:w="108" w:type="dxa"/>
          <w:bottom w:w="0" w:type="dxa"/>
          <w:right w:w="108" w:type="dxa"/>
        </w:tblCellMar>
      </w:tblPr>
      <w:tblGrid>
        <w:gridCol w:w="1118"/>
        <w:gridCol w:w="1004"/>
        <w:gridCol w:w="4953"/>
        <w:gridCol w:w="720"/>
        <w:gridCol w:w="720"/>
        <w:gridCol w:w="1102"/>
      </w:tblGrid>
      <w:tr>
        <w:tblPrEx>
          <w:tblLayout w:type="fixed"/>
          <w:tblCellMar>
            <w:top w:w="0" w:type="dxa"/>
            <w:left w:w="108" w:type="dxa"/>
            <w:bottom w:w="0" w:type="dxa"/>
            <w:right w:w="108" w:type="dxa"/>
          </w:tblCellMar>
        </w:tblPrEx>
        <w:trPr>
          <w:trHeight w:val="1037" w:hRule="atLeast"/>
          <w:jc w:val="center"/>
        </w:trPr>
        <w:tc>
          <w:tcPr>
            <w:tcW w:w="961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sz w:val="24"/>
              </w:rPr>
            </w:pPr>
            <w:r>
              <w:rPr>
                <w:rFonts w:ascii="Times New Roman" w:hAnsi="Times New Roman"/>
                <w:sz w:val="24"/>
              </w:rPr>
              <w:t>申请验收单位：                                        验收时间：    年   月   日</w:t>
            </w: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sz w:val="20"/>
                <w:szCs w:val="20"/>
              </w:rPr>
              <w:t>必备条件(任一项不符合不得验收)</w:t>
            </w: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kern w:val="0"/>
                <w:sz w:val="20"/>
                <w:szCs w:val="20"/>
              </w:rPr>
              <w:t>场址不得位于《畜牧法》明令禁止的区域。</w:t>
            </w:r>
          </w:p>
        </w:tc>
        <w:tc>
          <w:tcPr>
            <w:tcW w:w="1822"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ind w:firstLine="315" w:firstLineChars="150"/>
              <w:rPr>
                <w:rFonts w:ascii="Times New Roman" w:hAnsi="Times New Roman"/>
                <w:color w:val="000000"/>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435"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2.两年内无重大动物疫病发生，无非法添加物使用记录。</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67"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3.种禽场有《种畜禽生产经营许可证》。</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4.拥有《动物防疫条件合格证》。</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5.建立完整的养殖档案。</w:t>
            </w:r>
          </w:p>
        </w:tc>
        <w:tc>
          <w:tcPr>
            <w:tcW w:w="18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66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6.年出栏量不低于10万只，单栋饲养量不低于5000只。</w:t>
            </w:r>
          </w:p>
        </w:tc>
        <w:tc>
          <w:tcPr>
            <w:tcW w:w="18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738" w:hRule="atLeast"/>
          <w:jc w:val="center"/>
        </w:trPr>
        <w:tc>
          <w:tcPr>
            <w:tcW w:w="11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考核</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内容</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考核具体内容及评分标准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满分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得分</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扣分原因</w:t>
            </w:r>
          </w:p>
        </w:tc>
      </w:tr>
      <w:tr>
        <w:tblPrEx>
          <w:tblLayout w:type="fixed"/>
          <w:tblCellMar>
            <w:top w:w="0" w:type="dxa"/>
            <w:left w:w="108" w:type="dxa"/>
            <w:bottom w:w="0" w:type="dxa"/>
            <w:right w:w="108" w:type="dxa"/>
          </w:tblCellMar>
        </w:tblPrEx>
        <w:trPr>
          <w:trHeight w:val="1045" w:hRule="atLeast"/>
          <w:jc w:val="center"/>
        </w:trPr>
        <w:tc>
          <w:tcPr>
            <w:tcW w:w="11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r>
              <w:rPr>
                <w:rFonts w:ascii="Times New Roman" w:hAnsi="Times New Roman"/>
                <w:color w:val="000000"/>
                <w:kern w:val="0"/>
                <w:sz w:val="20"/>
                <w:szCs w:val="20"/>
              </w:rPr>
              <w:t>选址和布局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选址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距离主要交通干线、居民区500米以上，距离屠宰场、化工厂和其他养殖场1000米以上，距离垃圾场等污染源2000米以</w:t>
            </w:r>
            <w:r>
              <w:rPr>
                <w:rFonts w:ascii="Times New Roman" w:hAnsi="Times New Roman"/>
                <w:sz w:val="20"/>
                <w:szCs w:val="20"/>
              </w:rPr>
              <w:t>上</w:t>
            </w:r>
            <w:r>
              <w:rPr>
                <w:rFonts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地势高燥，背风向阳，通风良好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远离噪音</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基础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条件</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有稳定水源及电力供应，水质符合标准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交通便利，沿途无污染源</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有防疫围墙和出入管理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场区</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布局</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hint="eastAsia" w:ascii="Times New Roman" w:hAnsi="Times New Roman"/>
                <w:color w:val="000000"/>
                <w:kern w:val="0"/>
                <w:sz w:val="20"/>
                <w:szCs w:val="20"/>
              </w:rPr>
              <w:t>4</w:t>
            </w:r>
            <w:r>
              <w:rPr>
                <w:rFonts w:ascii="Times New Roman" w:hAnsi="Times New Roman"/>
                <w:color w:val="000000"/>
                <w:kern w:val="0"/>
                <w:sz w:val="20"/>
                <w:szCs w:val="20"/>
              </w:rPr>
              <w:t>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场区的生产区、生活管理区、辅助生产区、废污处理区等功能区分开，且布局合理。粪便污水处理设施和尸体焚烧炉处于生产区、生活管理区的常年主导风向的下风向或侧风向处</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86"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净道</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与污道</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净道、污道严格分开</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04" w:hRule="atLeast"/>
          <w:jc w:val="center"/>
        </w:trPr>
        <w:tc>
          <w:tcPr>
            <w:tcW w:w="11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主要路面硬化</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工艺</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采取全进全出饲养工艺，饲养单一类型的禽种，无混养</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94"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r>
              <w:rPr>
                <w:rFonts w:ascii="Times New Roman" w:hAnsi="Times New Roman"/>
                <w:color w:val="000000"/>
                <w:kern w:val="0"/>
                <w:sz w:val="20"/>
                <w:szCs w:val="20"/>
              </w:rPr>
              <w:t>生产</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鸡舍</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建筑</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鸡舍建筑牢固，能够保温</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结构具备抗自然灾害（雨雪等）能力</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5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鸡舍有防鼠、防鸟等设施设备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56"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密度</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饲养密度合理，符合所养殖品种的要求</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消毒</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场区门口设有消毒池或类似设施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鸡舍门口设有消毒盆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场区内备有消毒泵</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场区内设有更衣消毒室</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饲养</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设备</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安装有鸡舍通风设备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安装有鸡舍水帘降温设备</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鸡舍配备光照系统</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鸡舍配备自动饮水系统</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场区无害化处理使用焚烧炉，使用尸体井扣1分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701"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辅助</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有专门的解剖室</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药品储备室有常规用药，且药品中不含违禁药品</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p>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r>
              <w:rPr>
                <w:rFonts w:ascii="Times New Roman" w:hAnsi="Times New Roman"/>
                <w:color w:val="000000"/>
                <w:kern w:val="0"/>
                <w:sz w:val="20"/>
                <w:szCs w:val="20"/>
              </w:rPr>
              <w:t>管理</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及防疫</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制度</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建设</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有生产管理制度文件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有防疫消毒制度文件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有档案管理制度文件</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36"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操作</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规程</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饲养管理操作技术规程合理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动物免疫程序合理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61"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档案</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管理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饲养品种、来源、数量、日龄等情况记录完整</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38"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饲料、饲料添加剂来源与使用记录清楚</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兽药来源与使用记录清楚</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有定期免疫、监测、消毒记录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有发病、诊疗、死亡记录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有病死禽无害化处理记录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生产</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记录</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有日死淘记录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有日饲料消耗记录</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有出栏记录,包括数量和去处</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485"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（五）</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从业</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人员</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分工明确，无串舍现象</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85"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应有与养殖规模相应的畜牧兽医专业技术人员</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从业人员无人畜共患传染病</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593"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（六）</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引种</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来源</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从有《种畜禽生产经营许可证》的合格种鸡场引种</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进鸡时有动物检疫合格证明和车辆消毒证明保留完好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引种记录完整</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r>
              <w:rPr>
                <w:rFonts w:ascii="Times New Roman" w:hAnsi="Times New Roman"/>
                <w:color w:val="000000"/>
                <w:kern w:val="0"/>
                <w:sz w:val="20"/>
                <w:szCs w:val="20"/>
              </w:rPr>
              <w:t>环保</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（20分）</w:t>
            </w: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（一）</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环保</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设施</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hint="eastAsia" w:ascii="Times New Roman" w:hAnsi="Times New Roman"/>
                <w:color w:val="000000"/>
                <w:kern w:val="0"/>
                <w:sz w:val="20"/>
                <w:szCs w:val="20"/>
              </w:rPr>
              <w:t>9</w:t>
            </w:r>
            <w:r>
              <w:rPr>
                <w:rFonts w:ascii="Times New Roman" w:hAnsi="Times New Roman"/>
                <w:color w:val="000000"/>
                <w:kern w:val="0"/>
                <w:sz w:val="20"/>
                <w:szCs w:val="20"/>
              </w:rPr>
              <w:t>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储粪场所合理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具备防雨、防渗设施或措施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有粪便无害化处理设施</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粪便无害化处理设施与养殖规模相配套</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粪污处理工艺合理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（二）</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粪污</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处理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场内粪污集中处理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粪污集中处理后并资源化利用</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粪污集中处理后达到排放标准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697"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（三）</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病死鸡无害化处理</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使用焚烧炉并有记录，采用深埋方式处理并有记录的最高</w:t>
            </w:r>
            <w:r>
              <w:rPr>
                <w:rFonts w:hint="eastAsia" w:ascii="Times New Roman" w:hAnsi="Times New Roman"/>
                <w:color w:val="000000"/>
                <w:kern w:val="0"/>
                <w:sz w:val="20"/>
                <w:szCs w:val="20"/>
              </w:rPr>
              <w:t>5</w:t>
            </w:r>
            <w:r>
              <w:rPr>
                <w:rFonts w:ascii="Times New Roman" w:hAnsi="Times New Roman"/>
                <w:color w:val="000000"/>
                <w:kern w:val="0"/>
                <w:sz w:val="20"/>
                <w:szCs w:val="20"/>
              </w:rPr>
              <w:t>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000000"/>
                <w:kern w:val="0"/>
                <w:sz w:val="20"/>
                <w:szCs w:val="20"/>
              </w:rPr>
            </w:pPr>
            <w:r>
              <w:rPr>
                <w:rFonts w:hint="eastAsia" w:ascii="Times New Roman" w:hAnsi="Times New Roman"/>
                <w:color w:val="000000"/>
                <w:kern w:val="0"/>
                <w:sz w:val="20"/>
                <w:szCs w:val="20"/>
              </w:rPr>
              <w:t>（四）</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环境</w:t>
            </w:r>
          </w:p>
          <w:p>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卫生</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（2分）</w:t>
            </w: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垃圾集中堆放处理，位置合理</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无杂物堆放</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10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c>
          <w:tcPr>
            <w:tcW w:w="4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无死禽、鸡毛等污染物</w:t>
            </w:r>
            <w:r>
              <w:rPr>
                <w:rFonts w:hint="eastAsia" w:ascii="Times New Roman" w:hAnsi="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50" w:hRule="atLeast"/>
          <w:jc w:val="center"/>
        </w:trPr>
        <w:tc>
          <w:tcPr>
            <w:tcW w:w="7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sz w:val="20"/>
                <w:szCs w:val="20"/>
              </w:rPr>
            </w:pPr>
            <w:r>
              <w:rPr>
                <w:rFonts w:hint="eastAsia" w:ascii="Times New Roman" w:hAnsi="Times New Roman"/>
                <w:sz w:val="20"/>
                <w:szCs w:val="20"/>
              </w:rPr>
              <w:t>总分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100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sz w:val="20"/>
                <w:szCs w:val="20"/>
              </w:rPr>
            </w:pPr>
            <w:r>
              <w:rPr>
                <w:rFonts w:ascii="Times New Roman" w:hAnsi="Times New Roman"/>
                <w:sz w:val="20"/>
                <w:szCs w:val="20"/>
              </w:rPr>
              <w:t>　</w:t>
            </w:r>
          </w:p>
        </w:tc>
      </w:tr>
    </w:tbl>
    <w:p>
      <w:pPr>
        <w:rPr>
          <w:rFonts w:ascii="Times New Roman" w:hAnsi="Times New Roman"/>
        </w:rPr>
      </w:pPr>
    </w:p>
    <w:p>
      <w:pPr>
        <w:rPr>
          <w:rFonts w:ascii="Times New Roman" w:hAnsi="Times New Roman"/>
        </w:rPr>
      </w:pPr>
    </w:p>
    <w:p>
      <w:pPr>
        <w:rPr>
          <w:rFonts w:ascii="Times New Roman" w:hAnsi="Times New Roman"/>
          <w:sz w:val="28"/>
          <w:szCs w:val="28"/>
        </w:rPr>
      </w:pPr>
      <w:r>
        <w:rPr>
          <w:rFonts w:ascii="Times New Roman" w:hAnsi="Times New Roman"/>
        </w:rPr>
        <w:t xml:space="preserve">                                                   </w:t>
      </w:r>
      <w:r>
        <w:rPr>
          <w:rFonts w:ascii="Times New Roman" w:hAnsi="Times New Roman"/>
          <w:kern w:val="0"/>
          <w:sz w:val="28"/>
          <w:szCs w:val="28"/>
        </w:rPr>
        <w:t>填表人签字：</w:t>
      </w:r>
    </w:p>
    <w:p>
      <w:pPr>
        <w:sectPr>
          <w:pgSz w:w="11907" w:h="16840"/>
          <w:pgMar w:top="1440" w:right="1797" w:bottom="1440" w:left="1797" w:header="851" w:footer="992" w:gutter="0"/>
          <w:cols w:space="425" w:num="1"/>
          <w:docGrid w:type="lines" w:linePitch="303" w:charSpace="0"/>
        </w:sectPr>
      </w:pPr>
    </w:p>
    <w:p>
      <w:pPr>
        <w:ind w:left="-718" w:leftChars="-342"/>
        <w:jc w:val="center"/>
        <w:rPr>
          <w:rFonts w:hint="eastAsia" w:ascii="黑体" w:hAnsi="Times New Roman" w:eastAsia="黑体"/>
          <w:kern w:val="0"/>
          <w:sz w:val="36"/>
          <w:szCs w:val="36"/>
        </w:rPr>
      </w:pPr>
      <w:r>
        <w:rPr>
          <w:rFonts w:hint="eastAsia" w:ascii="黑体" w:hAnsi="Times New Roman" w:eastAsia="黑体"/>
          <w:kern w:val="0"/>
          <w:sz w:val="36"/>
          <w:szCs w:val="36"/>
        </w:rPr>
        <w:t>蛋鸡标准化示范场验收评分标准</w:t>
      </w:r>
    </w:p>
    <w:p>
      <w:pPr>
        <w:ind w:left="-718" w:leftChars="-342"/>
        <w:jc w:val="center"/>
        <w:rPr>
          <w:rFonts w:hint="eastAsia" w:ascii="黑体" w:hAnsi="Times New Roman" w:eastAsia="黑体"/>
          <w:szCs w:val="21"/>
        </w:rPr>
      </w:pPr>
    </w:p>
    <w:tbl>
      <w:tblPr>
        <w:tblStyle w:val="3"/>
        <w:tblW w:w="9900" w:type="dxa"/>
        <w:jc w:val="center"/>
        <w:tblInd w:w="-432" w:type="dxa"/>
        <w:tblLayout w:type="fixed"/>
        <w:tblCellMar>
          <w:top w:w="0" w:type="dxa"/>
          <w:left w:w="108" w:type="dxa"/>
          <w:bottom w:w="0" w:type="dxa"/>
          <w:right w:w="108" w:type="dxa"/>
        </w:tblCellMar>
      </w:tblPr>
      <w:tblGrid>
        <w:gridCol w:w="1080"/>
        <w:gridCol w:w="974"/>
        <w:gridCol w:w="5086"/>
        <w:gridCol w:w="620"/>
        <w:gridCol w:w="960"/>
        <w:gridCol w:w="1180"/>
      </w:tblGrid>
      <w:tr>
        <w:tblPrEx>
          <w:tblLayout w:type="fixed"/>
          <w:tblCellMar>
            <w:top w:w="0" w:type="dxa"/>
            <w:left w:w="108" w:type="dxa"/>
            <w:bottom w:w="0" w:type="dxa"/>
            <w:right w:w="108" w:type="dxa"/>
          </w:tblCellMar>
        </w:tblPrEx>
        <w:trPr>
          <w:trHeight w:val="891" w:hRule="atLeast"/>
          <w:jc w:val="center"/>
        </w:trPr>
        <w:tc>
          <w:tcPr>
            <w:tcW w:w="99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4"/>
              </w:rPr>
            </w:pPr>
            <w:r>
              <w:rPr>
                <w:rFonts w:ascii="Times New Roman" w:hAnsi="Times New Roman"/>
                <w:kern w:val="0"/>
                <w:sz w:val="24"/>
              </w:rPr>
              <w:t xml:space="preserve">  申请验收单位：                                  验收时间：    年   月   日</w:t>
            </w:r>
          </w:p>
        </w:tc>
      </w:tr>
      <w:tr>
        <w:tblPrEx>
          <w:tblLayout w:type="fixed"/>
          <w:tblCellMar>
            <w:top w:w="0" w:type="dxa"/>
            <w:left w:w="108" w:type="dxa"/>
            <w:bottom w:w="0" w:type="dxa"/>
            <w:right w:w="108" w:type="dxa"/>
          </w:tblCellMar>
        </w:tblPrEx>
        <w:trPr>
          <w:trHeight w:val="451"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sz w:val="20"/>
                <w:szCs w:val="20"/>
              </w:rPr>
              <w:t>必备条件(任一项不符合不得验收)</w:t>
            </w: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1.场址不得位于《畜牧法》明令禁止的区域。</w:t>
            </w:r>
          </w:p>
        </w:tc>
        <w:tc>
          <w:tcPr>
            <w:tcW w:w="2760" w:type="dxa"/>
            <w:gridSpan w:val="3"/>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Times New Roman" w:hAnsi="Times New Roman"/>
                <w:szCs w:val="21"/>
              </w:rPr>
            </w:pPr>
            <w:r>
              <w:rPr>
                <w:rFonts w:ascii="Times New Roman" w:hAnsi="Times New Roman"/>
                <w:szCs w:val="21"/>
              </w:rPr>
              <w:t>可以验收</w:t>
            </w:r>
            <w:r>
              <w:rPr>
                <w:rFonts w:ascii="Times New Roman" w:hAnsi="Times New Roman"/>
                <w:szCs w:val="21"/>
              </w:rPr>
              <w:sym w:font="Wingdings" w:char="F06F"/>
            </w:r>
          </w:p>
          <w:p>
            <w:pPr>
              <w:widowControl/>
              <w:spacing w:line="520" w:lineRule="exact"/>
              <w:jc w:val="center"/>
              <w:rPr>
                <w:rFonts w:ascii="Times New Roman" w:hAnsi="Times New Roman"/>
                <w:kern w:val="0"/>
                <w:sz w:val="20"/>
                <w:szCs w:val="20"/>
              </w:rPr>
            </w:pPr>
            <w:r>
              <w:rPr>
                <w:rFonts w:ascii="Times New Roman" w:hAnsi="Times New Roman"/>
                <w:szCs w:val="21"/>
              </w:rPr>
              <w:t>不予验收</w:t>
            </w:r>
            <w:r>
              <w:rPr>
                <w:rFonts w:ascii="Times New Roman" w:hAnsi="Times New Roman"/>
                <w:szCs w:val="21"/>
              </w:rPr>
              <w:sym w:font="Wingdings" w:char="F06F"/>
            </w:r>
          </w:p>
        </w:tc>
      </w:tr>
      <w:tr>
        <w:tblPrEx>
          <w:tblLayout w:type="fixed"/>
          <w:tblCellMar>
            <w:top w:w="0" w:type="dxa"/>
            <w:left w:w="108" w:type="dxa"/>
            <w:bottom w:w="0" w:type="dxa"/>
            <w:right w:w="108" w:type="dxa"/>
          </w:tblCellMar>
        </w:tblPrEx>
        <w:trPr>
          <w:trHeight w:val="74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2.饲养的蛋鸡有引种证明，并附有引种场的《种畜禽生产经营许可证》，养殖场有《动物防疫条件合格证》。</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41"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3.两年内无重大动物疫病发生，无非法添加物使用记录。</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32"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4.建立养殖档案。</w:t>
            </w:r>
          </w:p>
        </w:tc>
        <w:tc>
          <w:tcPr>
            <w:tcW w:w="2760" w:type="dxa"/>
            <w:gridSpan w:val="3"/>
            <w:vMerge w:val="continue"/>
            <w:tcBorders>
              <w:left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51"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6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5.产蛋鸡养殖规模（笼位）在1万只以上（含1万只）。</w:t>
            </w:r>
          </w:p>
        </w:tc>
        <w:tc>
          <w:tcPr>
            <w:tcW w:w="2760" w:type="dxa"/>
            <w:gridSpan w:val="3"/>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7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验收项目</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bCs/>
                <w:kern w:val="0"/>
                <w:sz w:val="20"/>
                <w:szCs w:val="20"/>
              </w:rPr>
            </w:pPr>
            <w:r>
              <w:rPr>
                <w:rFonts w:ascii="Times New Roman" w:hAnsi="Times New Roman"/>
                <w:bCs/>
                <w:kern w:val="0"/>
                <w:sz w:val="20"/>
                <w:szCs w:val="20"/>
              </w:rPr>
              <w:t>考核</w:t>
            </w:r>
          </w:p>
          <w:p>
            <w:pPr>
              <w:widowControl/>
              <w:jc w:val="center"/>
              <w:rPr>
                <w:rFonts w:ascii="Times New Roman" w:hAnsi="Times New Roman"/>
                <w:bCs/>
                <w:kern w:val="0"/>
                <w:sz w:val="20"/>
                <w:szCs w:val="20"/>
              </w:rPr>
            </w:pPr>
            <w:r>
              <w:rPr>
                <w:rFonts w:ascii="Times New Roman" w:hAnsi="Times New Roman"/>
                <w:bCs/>
                <w:kern w:val="0"/>
                <w:sz w:val="20"/>
                <w:szCs w:val="20"/>
              </w:rPr>
              <w:t>内容</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考核具体内容及评分标准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满分</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ind w:left="-80" w:leftChars="-38" w:right="-86" w:rightChars="-41"/>
              <w:jc w:val="center"/>
              <w:rPr>
                <w:rFonts w:ascii="Times New Roman" w:hAnsi="Times New Roman"/>
                <w:bCs/>
                <w:kern w:val="0"/>
                <w:sz w:val="20"/>
                <w:szCs w:val="20"/>
              </w:rPr>
            </w:pPr>
            <w:r>
              <w:rPr>
                <w:rFonts w:ascii="Times New Roman" w:hAnsi="Times New Roman"/>
                <w:bCs/>
                <w:kern w:val="0"/>
                <w:sz w:val="20"/>
                <w:szCs w:val="20"/>
              </w:rPr>
              <w:t>得分</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Cs/>
                <w:kern w:val="0"/>
                <w:sz w:val="20"/>
                <w:szCs w:val="20"/>
              </w:rPr>
            </w:pPr>
            <w:r>
              <w:rPr>
                <w:rFonts w:ascii="Times New Roman" w:hAnsi="Times New Roman"/>
                <w:bCs/>
                <w:kern w:val="0"/>
                <w:sz w:val="20"/>
                <w:szCs w:val="20"/>
              </w:rPr>
              <w:t>扣分原因</w:t>
            </w:r>
          </w:p>
        </w:tc>
      </w:tr>
      <w:tr>
        <w:tblPrEx>
          <w:tblLayout w:type="fixed"/>
          <w:tblCellMar>
            <w:top w:w="0" w:type="dxa"/>
            <w:left w:w="108" w:type="dxa"/>
            <w:bottom w:w="0" w:type="dxa"/>
            <w:right w:w="108" w:type="dxa"/>
          </w:tblCellMar>
        </w:tblPrEx>
        <w:trPr>
          <w:trHeight w:val="739"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bookmarkStart w:id="0" w:name="OLE_LINK1" w:colFirst="3" w:colLast="3"/>
            <w:bookmarkStart w:id="1" w:name="OLE_LINK2" w:colFirst="3" w:colLast="3"/>
            <w:bookmarkStart w:id="2" w:name="_Hlk252731958"/>
            <w:bookmarkStart w:id="3" w:name="OLE_LINK3" w:colFirst="3" w:colLast="3"/>
            <w:bookmarkStart w:id="4" w:name="OLE_LINK4" w:colFirst="3" w:colLast="3"/>
            <w:bookmarkStart w:id="5" w:name="OLE_LINK5" w:colFirst="3" w:colLast="3"/>
            <w:bookmarkStart w:id="6" w:name="_Hlk257806216"/>
            <w:r>
              <w:rPr>
                <w:rFonts w:ascii="Times New Roman" w:hAnsi="Times New Roman"/>
                <w:kern w:val="0"/>
                <w:sz w:val="20"/>
                <w:szCs w:val="20"/>
              </w:rPr>
              <w:t xml:space="preserve">一、选址与布局 （18分）  </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选址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距离主要交通干线和居民区500米以上且与其它家禽养殖场及屠宰场距离1千米以上,得1分；符合用地规划得1分。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地势高燥得1分；通风良好得1分。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基础    设施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水源稳定，得1分；有贮存、净化设施,得1分。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电力供应充足有保障，得2分。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8"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交通便利，有专用车道直通到场得2分。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58"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场区</w:t>
            </w:r>
          </w:p>
          <w:p>
            <w:pPr>
              <w:widowControl/>
              <w:jc w:val="center"/>
              <w:rPr>
                <w:rFonts w:ascii="Times New Roman" w:hAnsi="Times New Roman"/>
                <w:kern w:val="0"/>
                <w:sz w:val="20"/>
                <w:szCs w:val="20"/>
              </w:rPr>
            </w:pPr>
            <w:r>
              <w:rPr>
                <w:rFonts w:ascii="Times New Roman" w:hAnsi="Times New Roman"/>
                <w:kern w:val="0"/>
                <w:sz w:val="20"/>
                <w:szCs w:val="20"/>
              </w:rPr>
              <w:t>布局     （8分）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场区有防疫隔离带，得2分。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场区内生活区、生产区、办公区、粪污处理区分开得3分，部分分开得1分。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0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全部采用按栋全进全出饲养模式，得3分。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bookmarkEnd w:id="0"/>
      <w:bookmarkEnd w:id="1"/>
      <w:bookmarkEnd w:id="2"/>
      <w:tr>
        <w:tblPrEx>
          <w:tblLayout w:type="fixed"/>
          <w:tblCellMar>
            <w:top w:w="0" w:type="dxa"/>
            <w:left w:w="108" w:type="dxa"/>
            <w:bottom w:w="0" w:type="dxa"/>
            <w:right w:w="108" w:type="dxa"/>
          </w:tblCellMar>
        </w:tblPrEx>
        <w:trPr>
          <w:trHeight w:val="746"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rPr>
                <w:rFonts w:hint="eastAsia"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二、设施与设备（30分）</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鸡舍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鸡舍为全封闭式，分后备鸡舍和产蛋鸡舍得4分，半封闭式得3分，开放式得1分，简易鸡舍不得分。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1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饲养</w:t>
            </w:r>
          </w:p>
          <w:p>
            <w:pPr>
              <w:widowControl/>
              <w:jc w:val="center"/>
              <w:rPr>
                <w:rFonts w:ascii="Times New Roman" w:hAnsi="Times New Roman"/>
                <w:kern w:val="0"/>
                <w:sz w:val="20"/>
                <w:szCs w:val="20"/>
              </w:rPr>
            </w:pPr>
            <w:r>
              <w:rPr>
                <w:rFonts w:ascii="Times New Roman" w:hAnsi="Times New Roman"/>
                <w:kern w:val="0"/>
                <w:sz w:val="20"/>
                <w:szCs w:val="20"/>
              </w:rPr>
              <w:t>密度        （2分）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笼养产蛋鸡饲养密度</w:t>
            </w:r>
            <w:r>
              <w:rPr>
                <w:rFonts w:hint="eastAsia" w:ascii="宋体" w:hAnsi="宋体" w:cs="宋体"/>
                <w:kern w:val="0"/>
                <w:sz w:val="20"/>
                <w:szCs w:val="20"/>
              </w:rPr>
              <w:t>≥</w:t>
            </w:r>
            <w:r>
              <w:rPr>
                <w:rFonts w:ascii="Times New Roman" w:hAnsi="Times New Roman"/>
                <w:kern w:val="0"/>
                <w:sz w:val="20"/>
                <w:szCs w:val="20"/>
              </w:rPr>
              <w:t>500平方厘米/只，得2分；380平方厘米/只</w:t>
            </w:r>
            <w:r>
              <w:rPr>
                <w:rFonts w:hint="eastAsia" w:ascii="宋体" w:hAnsi="宋体" w:cs="宋体"/>
                <w:kern w:val="0"/>
                <w:sz w:val="20"/>
                <w:szCs w:val="20"/>
              </w:rPr>
              <w:t>≤</w:t>
            </w:r>
            <w:r>
              <w:rPr>
                <w:rFonts w:ascii="Times New Roman" w:hAnsi="Times New Roman"/>
                <w:kern w:val="0"/>
                <w:sz w:val="20"/>
                <w:szCs w:val="20"/>
              </w:rPr>
              <w:t>产蛋鸡饲养密度＜500平方厘米/只，得1分，低于380平方厘米/只，不得分。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消毒</w:t>
            </w:r>
          </w:p>
          <w:p>
            <w:pPr>
              <w:widowControl/>
              <w:jc w:val="center"/>
              <w:rPr>
                <w:rFonts w:ascii="Times New Roman" w:hAnsi="Times New Roman"/>
                <w:kern w:val="0"/>
                <w:sz w:val="20"/>
                <w:szCs w:val="20"/>
              </w:rPr>
            </w:pPr>
            <w:r>
              <w:rPr>
                <w:rFonts w:ascii="Times New Roman" w:hAnsi="Times New Roman"/>
                <w:kern w:val="0"/>
                <w:sz w:val="20"/>
                <w:szCs w:val="20"/>
              </w:rPr>
              <w:t>设施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场区门口有消毒池，得2分，没有不得分。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60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有专用消毒设备，得2分。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9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hint="eastAsia" w:ascii="Times New Roman" w:hAnsi="Times New Roman"/>
                <w:kern w:val="0"/>
                <w:sz w:val="20"/>
                <w:szCs w:val="20"/>
              </w:rPr>
            </w:pPr>
            <w:r>
              <w:rPr>
                <w:rFonts w:ascii="Times New Roman" w:hAnsi="Times New Roman"/>
                <w:kern w:val="0"/>
                <w:sz w:val="20"/>
                <w:szCs w:val="20"/>
              </w:rPr>
              <w:t>养殖</w:t>
            </w:r>
          </w:p>
          <w:p>
            <w:pPr>
              <w:widowControl/>
              <w:jc w:val="center"/>
              <w:rPr>
                <w:rFonts w:ascii="Times New Roman" w:hAnsi="Times New Roman"/>
                <w:kern w:val="0"/>
                <w:sz w:val="20"/>
                <w:szCs w:val="20"/>
              </w:rPr>
            </w:pPr>
            <w:r>
              <w:rPr>
                <w:rFonts w:ascii="Times New Roman" w:hAnsi="Times New Roman"/>
                <w:kern w:val="0"/>
                <w:sz w:val="20"/>
                <w:szCs w:val="20"/>
              </w:rPr>
              <w:t>设备      （14分）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有专用笼具，得2分。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有风机和湿帘通风降温设备，得5分，仅用电扇作为通风降温设备，得2分。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有自动饮水系统，得3分。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有自动清粪系统，得2分。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有自动光照控制系统，得2分。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（五）</w:t>
            </w:r>
          </w:p>
          <w:p>
            <w:pPr>
              <w:widowControl/>
              <w:jc w:val="center"/>
              <w:rPr>
                <w:rFonts w:hint="eastAsia" w:ascii="Times New Roman" w:hAnsi="Times New Roman"/>
                <w:kern w:val="0"/>
                <w:sz w:val="20"/>
                <w:szCs w:val="20"/>
              </w:rPr>
            </w:pPr>
            <w:r>
              <w:rPr>
                <w:rFonts w:ascii="Times New Roman" w:hAnsi="Times New Roman"/>
                <w:kern w:val="0"/>
                <w:sz w:val="20"/>
                <w:szCs w:val="20"/>
              </w:rPr>
              <w:t>辅助</w:t>
            </w:r>
          </w:p>
          <w:p>
            <w:pPr>
              <w:widowControl/>
              <w:jc w:val="center"/>
              <w:rPr>
                <w:rFonts w:ascii="Times New Roman" w:hAnsi="Times New Roman"/>
                <w:kern w:val="0"/>
                <w:sz w:val="20"/>
                <w:szCs w:val="20"/>
              </w:rPr>
            </w:pPr>
            <w:r>
              <w:rPr>
                <w:rFonts w:ascii="Times New Roman" w:hAnsi="Times New Roman"/>
                <w:kern w:val="0"/>
                <w:sz w:val="20"/>
                <w:szCs w:val="20"/>
              </w:rPr>
              <w:t>设施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有更衣消毒室，得2分。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4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有兽医室，得2分。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3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有专用蛋库，得2分。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58"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三、管理及防疫（26分）</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管理</w:t>
            </w:r>
          </w:p>
          <w:p>
            <w:pPr>
              <w:widowControl/>
              <w:jc w:val="center"/>
              <w:rPr>
                <w:rFonts w:ascii="Times New Roman" w:hAnsi="Times New Roman"/>
                <w:kern w:val="0"/>
                <w:sz w:val="20"/>
                <w:szCs w:val="20"/>
              </w:rPr>
            </w:pPr>
            <w:r>
              <w:rPr>
                <w:rFonts w:ascii="Times New Roman" w:hAnsi="Times New Roman"/>
                <w:kern w:val="0"/>
                <w:sz w:val="20"/>
                <w:szCs w:val="20"/>
              </w:rPr>
              <w:t>制度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有生产管理制度、投入品使用管理制度，制度上墙，执行良好，得2分。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27"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有防疫消毒制度并上墙，执行良好，得2分。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8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hint="eastAsia" w:ascii="Times New Roman" w:hAnsi="Times New Roman"/>
                <w:kern w:val="0"/>
                <w:sz w:val="20"/>
                <w:szCs w:val="20"/>
              </w:rPr>
            </w:pPr>
            <w:r>
              <w:rPr>
                <w:rFonts w:ascii="Times New Roman" w:hAnsi="Times New Roman"/>
                <w:kern w:val="0"/>
                <w:sz w:val="20"/>
                <w:szCs w:val="20"/>
              </w:rPr>
              <w:t>操作</w:t>
            </w:r>
          </w:p>
          <w:p>
            <w:pPr>
              <w:widowControl/>
              <w:jc w:val="center"/>
              <w:rPr>
                <w:rFonts w:ascii="Times New Roman" w:hAnsi="Times New Roman"/>
                <w:kern w:val="0"/>
                <w:sz w:val="20"/>
                <w:szCs w:val="20"/>
              </w:rPr>
            </w:pPr>
            <w:r>
              <w:rPr>
                <w:rFonts w:ascii="Times New Roman" w:hAnsi="Times New Roman"/>
                <w:kern w:val="0"/>
                <w:sz w:val="20"/>
                <w:szCs w:val="20"/>
              </w:rPr>
              <w:t>规程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有科学的饲养管理操作规程，执行良好，得2分。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599"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制定了科学合理的免疫程序，执行良好，得2分。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hint="eastAsia" w:ascii="Times New Roman" w:hAnsi="Times New Roman"/>
                <w:kern w:val="0"/>
                <w:sz w:val="20"/>
                <w:szCs w:val="20"/>
              </w:rPr>
            </w:pPr>
            <w:r>
              <w:rPr>
                <w:rFonts w:ascii="Times New Roman" w:hAnsi="Times New Roman"/>
                <w:kern w:val="0"/>
                <w:sz w:val="20"/>
                <w:szCs w:val="20"/>
              </w:rPr>
              <w:t>档案</w:t>
            </w:r>
          </w:p>
          <w:p>
            <w:pPr>
              <w:widowControl/>
              <w:jc w:val="center"/>
              <w:rPr>
                <w:rFonts w:ascii="Times New Roman" w:hAnsi="Times New Roman"/>
                <w:kern w:val="0"/>
                <w:sz w:val="20"/>
                <w:szCs w:val="20"/>
              </w:rPr>
            </w:pPr>
            <w:r>
              <w:rPr>
                <w:rFonts w:ascii="Times New Roman" w:hAnsi="Times New Roman"/>
                <w:kern w:val="0"/>
                <w:sz w:val="20"/>
                <w:szCs w:val="20"/>
              </w:rPr>
              <w:t xml:space="preserve">管理     （16分）  </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有进鸡时的动物检疫合格证明，并记录品种、来源、数量、日龄等情况，记录完整得3分，不完整适当扣分。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105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有完整生产记录，包括日产蛋、日死淘、日饲料消耗及温湿度等环境条件记录，记录完整得4分，不完整适当扣分。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有饲料、兽药使用记录，包括使用对象、使用时间和用量记录，记录完整得3分，不完整适当扣分。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3"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有完整的免疫、用药、抗体监测及病死鸡剖检记录，记录完整得3分，不完整适当扣分。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4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有两年内（建场低于两年，则为建场以来）每批鸡的生产管理档案，记录完整得3分，不完整适当扣分。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（四）</w:t>
            </w:r>
          </w:p>
          <w:p>
            <w:pPr>
              <w:widowControl/>
              <w:jc w:val="center"/>
              <w:rPr>
                <w:rFonts w:ascii="Times New Roman" w:hAnsi="Times New Roman"/>
                <w:kern w:val="0"/>
                <w:sz w:val="20"/>
                <w:szCs w:val="20"/>
              </w:rPr>
            </w:pPr>
            <w:r>
              <w:rPr>
                <w:rFonts w:ascii="Times New Roman" w:hAnsi="Times New Roman"/>
                <w:kern w:val="0"/>
                <w:sz w:val="20"/>
                <w:szCs w:val="20"/>
              </w:rPr>
              <w:t>专业技术人员        （2分）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有一名或一名以上畜牧兽医专业技术人员，得2分。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986"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hint="eastAsia" w:ascii="Times New Roman" w:hAnsi="Times New Roman"/>
                <w:kern w:val="0"/>
                <w:sz w:val="20"/>
                <w:szCs w:val="20"/>
              </w:rPr>
            </w:pPr>
          </w:p>
          <w:p>
            <w:pPr>
              <w:widowControl/>
              <w:jc w:val="center"/>
              <w:rPr>
                <w:rFonts w:ascii="Times New Roman" w:hAnsi="Times New Roman"/>
                <w:kern w:val="0"/>
                <w:sz w:val="20"/>
                <w:szCs w:val="20"/>
              </w:rPr>
            </w:pPr>
            <w:r>
              <w:rPr>
                <w:rFonts w:ascii="Times New Roman" w:hAnsi="Times New Roman"/>
                <w:kern w:val="0"/>
                <w:sz w:val="20"/>
                <w:szCs w:val="20"/>
              </w:rPr>
              <w:t>四、环保要求  （14分）</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hint="eastAsia" w:ascii="Times New Roman" w:hAnsi="Times New Roman"/>
                <w:kern w:val="0"/>
                <w:sz w:val="20"/>
                <w:szCs w:val="20"/>
              </w:rPr>
            </w:pPr>
            <w:r>
              <w:rPr>
                <w:rFonts w:ascii="Times New Roman" w:hAnsi="Times New Roman"/>
                <w:kern w:val="0"/>
                <w:sz w:val="20"/>
                <w:szCs w:val="20"/>
              </w:rPr>
              <w:t>粪污</w:t>
            </w:r>
          </w:p>
          <w:p>
            <w:pPr>
              <w:widowControl/>
              <w:jc w:val="center"/>
              <w:rPr>
                <w:rFonts w:ascii="Times New Roman" w:hAnsi="Times New Roman"/>
                <w:kern w:val="0"/>
                <w:sz w:val="20"/>
                <w:szCs w:val="20"/>
              </w:rPr>
            </w:pPr>
            <w:r>
              <w:rPr>
                <w:rFonts w:ascii="Times New Roman" w:hAnsi="Times New Roman"/>
                <w:kern w:val="0"/>
                <w:sz w:val="20"/>
                <w:szCs w:val="20"/>
              </w:rPr>
              <w:t>处理   （6分）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有固定的鸡粪储存、堆放设施和场所，储存场所有防雨、防止粪液渗漏、溢流措施。满分为2分，有不足之处适当扣分。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8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有鸡粪发酵或其他处理设施，或采用农牧结合良性循环措施。满分为2分，有不足之处适当扣分。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8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对鸡场废弃物处理整体状态的总体评分，满分为2分，有不足之处适当扣分。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（二）</w:t>
            </w:r>
          </w:p>
          <w:p>
            <w:pPr>
              <w:widowControl/>
              <w:jc w:val="center"/>
              <w:rPr>
                <w:rFonts w:ascii="Times New Roman" w:hAnsi="Times New Roman"/>
                <w:kern w:val="0"/>
                <w:sz w:val="20"/>
                <w:szCs w:val="20"/>
              </w:rPr>
            </w:pPr>
            <w:r>
              <w:rPr>
                <w:rFonts w:ascii="Times New Roman" w:hAnsi="Times New Roman"/>
                <w:kern w:val="0"/>
                <w:sz w:val="20"/>
                <w:szCs w:val="20"/>
              </w:rPr>
              <w:t>病死鸡无害化处理         （5分）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所有病死鸡均采取深埋、煮沸或焚烧的方式进行无害化处理，满分3分，有不足之处适当扣分。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8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有病死鸡无害化处理使用记录的，得2分。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ascii="Times New Roman" w:hAnsi="Times New Roman"/>
                <w:kern w:val="0"/>
                <w:sz w:val="20"/>
                <w:szCs w:val="20"/>
              </w:rPr>
            </w:pPr>
            <w:r>
              <w:rPr>
                <w:rFonts w:ascii="Times New Roman" w:hAnsi="Times New Roman"/>
                <w:kern w:val="0"/>
                <w:sz w:val="20"/>
                <w:szCs w:val="20"/>
              </w:rPr>
              <w:t>净道和污道            （3分）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净道、污道严格分开，得3分；有净道、污道，但没有完全分开，适当扣分，不区分净道和污道者不得分。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bookmarkEnd w:id="3"/>
      <w:bookmarkEnd w:id="4"/>
      <w:bookmarkEnd w:id="5"/>
      <w:bookmarkEnd w:id="6"/>
      <w:tr>
        <w:tblPrEx>
          <w:tblLayout w:type="fixed"/>
          <w:tblCellMar>
            <w:top w:w="0" w:type="dxa"/>
            <w:left w:w="108" w:type="dxa"/>
            <w:bottom w:w="0" w:type="dxa"/>
            <w:right w:w="108" w:type="dxa"/>
          </w:tblCellMar>
        </w:tblPrEx>
        <w:trPr>
          <w:trHeight w:val="77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五、生产性能水平</w:t>
            </w:r>
          </w:p>
          <w:p>
            <w:pPr>
              <w:widowControl/>
              <w:jc w:val="left"/>
              <w:rPr>
                <w:rFonts w:ascii="Times New Roman" w:hAnsi="Times New Roman"/>
                <w:kern w:val="0"/>
                <w:sz w:val="20"/>
                <w:szCs w:val="20"/>
              </w:rPr>
            </w:pPr>
            <w:r>
              <w:rPr>
                <w:rFonts w:ascii="Times New Roman" w:hAnsi="Times New Roman"/>
                <w:kern w:val="0"/>
                <w:sz w:val="20"/>
                <w:szCs w:val="20"/>
              </w:rPr>
              <w:t>（12分）</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（一）</w:t>
            </w:r>
          </w:p>
          <w:p>
            <w:pPr>
              <w:widowControl/>
              <w:jc w:val="center"/>
              <w:rPr>
                <w:rFonts w:ascii="Times New Roman" w:hAnsi="Times New Roman"/>
                <w:kern w:val="0"/>
                <w:sz w:val="20"/>
                <w:szCs w:val="20"/>
              </w:rPr>
            </w:pPr>
            <w:r>
              <w:rPr>
                <w:rFonts w:ascii="Times New Roman" w:hAnsi="Times New Roman"/>
                <w:kern w:val="0"/>
                <w:sz w:val="20"/>
                <w:szCs w:val="20"/>
              </w:rPr>
              <w:t>产蛋率</w:t>
            </w:r>
          </w:p>
          <w:p>
            <w:pPr>
              <w:widowControl/>
              <w:jc w:val="center"/>
              <w:rPr>
                <w:rFonts w:ascii="Times New Roman" w:hAnsi="Times New Roman"/>
                <w:kern w:val="0"/>
                <w:sz w:val="20"/>
                <w:szCs w:val="20"/>
              </w:rPr>
            </w:pPr>
            <w:r>
              <w:rPr>
                <w:rFonts w:ascii="Times New Roman" w:hAnsi="Times New Roman"/>
                <w:kern w:val="0"/>
                <w:sz w:val="20"/>
                <w:szCs w:val="20"/>
              </w:rPr>
              <w:t>（4分）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饲养日产蛋率</w:t>
            </w:r>
            <w:r>
              <w:rPr>
                <w:rFonts w:hint="eastAsia" w:ascii="宋体" w:hAnsi="宋体" w:cs="宋体"/>
                <w:kern w:val="0"/>
                <w:sz w:val="20"/>
                <w:szCs w:val="20"/>
              </w:rPr>
              <w:t>≥</w:t>
            </w:r>
            <w:r>
              <w:rPr>
                <w:rFonts w:ascii="Times New Roman" w:hAnsi="Times New Roman"/>
                <w:kern w:val="0"/>
                <w:sz w:val="20"/>
                <w:szCs w:val="20"/>
              </w:rPr>
              <w:t>90%维持4周以下，不得分；饲养日产蛋率</w:t>
            </w:r>
            <w:r>
              <w:rPr>
                <w:rFonts w:hint="eastAsia" w:ascii="宋体" w:hAnsi="宋体" w:cs="宋体"/>
                <w:kern w:val="0"/>
                <w:sz w:val="20"/>
                <w:szCs w:val="20"/>
              </w:rPr>
              <w:t>≥</w:t>
            </w:r>
            <w:r>
              <w:rPr>
                <w:rFonts w:ascii="Times New Roman" w:hAnsi="Times New Roman"/>
                <w:kern w:val="0"/>
                <w:sz w:val="20"/>
                <w:szCs w:val="20"/>
              </w:rPr>
              <w:t>90%维持4-8周，得1分；饲养日产蛋率</w:t>
            </w:r>
            <w:r>
              <w:rPr>
                <w:rFonts w:hint="eastAsia" w:ascii="宋体" w:hAnsi="宋体" w:cs="宋体"/>
                <w:kern w:val="0"/>
                <w:sz w:val="20"/>
                <w:szCs w:val="20"/>
              </w:rPr>
              <w:t>≥</w:t>
            </w:r>
            <w:r>
              <w:rPr>
                <w:rFonts w:ascii="Times New Roman" w:hAnsi="Times New Roman"/>
                <w:kern w:val="0"/>
                <w:sz w:val="20"/>
                <w:szCs w:val="20"/>
              </w:rPr>
              <w:t>90%维持8-12周，得2分；饲养日产蛋率</w:t>
            </w:r>
            <w:r>
              <w:rPr>
                <w:rFonts w:hint="eastAsia" w:ascii="宋体" w:hAnsi="宋体" w:cs="宋体"/>
                <w:kern w:val="0"/>
                <w:sz w:val="20"/>
                <w:szCs w:val="20"/>
              </w:rPr>
              <w:t>≥</w:t>
            </w:r>
            <w:r>
              <w:rPr>
                <w:rFonts w:ascii="Times New Roman" w:hAnsi="Times New Roman"/>
                <w:kern w:val="0"/>
                <w:sz w:val="20"/>
                <w:szCs w:val="20"/>
              </w:rPr>
              <w:t>90%维持12-16周，得3分；饲养日产蛋率</w:t>
            </w:r>
            <w:r>
              <w:rPr>
                <w:rFonts w:hint="eastAsia" w:ascii="宋体" w:hAnsi="宋体" w:cs="宋体"/>
                <w:kern w:val="0"/>
                <w:sz w:val="20"/>
                <w:szCs w:val="20"/>
              </w:rPr>
              <w:t>≥</w:t>
            </w:r>
            <w:r>
              <w:rPr>
                <w:rFonts w:ascii="Times New Roman" w:hAnsi="Times New Roman"/>
                <w:kern w:val="0"/>
                <w:sz w:val="20"/>
                <w:szCs w:val="20"/>
              </w:rPr>
              <w:t>90%维持16周以上，得4分。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ind w:left="-190" w:leftChars="-91" w:right="-124" w:rightChars="-59" w:hanging="1"/>
              <w:jc w:val="center"/>
              <w:rPr>
                <w:rFonts w:hint="eastAsia" w:ascii="Times New Roman" w:hAnsi="Times New Roman"/>
                <w:kern w:val="0"/>
                <w:sz w:val="20"/>
                <w:szCs w:val="20"/>
              </w:rPr>
            </w:pPr>
            <w:r>
              <w:rPr>
                <w:rFonts w:ascii="Times New Roman" w:hAnsi="Times New Roman"/>
                <w:kern w:val="0"/>
                <w:sz w:val="20"/>
                <w:szCs w:val="20"/>
              </w:rPr>
              <w:t>（二）</w:t>
            </w:r>
          </w:p>
          <w:p>
            <w:pPr>
              <w:widowControl/>
              <w:ind w:left="-190" w:leftChars="-91" w:right="-124" w:rightChars="-59" w:hanging="1"/>
              <w:jc w:val="center"/>
              <w:rPr>
                <w:rFonts w:hint="eastAsia" w:ascii="Times New Roman" w:hAnsi="Times New Roman"/>
                <w:kern w:val="0"/>
                <w:sz w:val="20"/>
                <w:szCs w:val="20"/>
              </w:rPr>
            </w:pPr>
            <w:r>
              <w:rPr>
                <w:rFonts w:ascii="Times New Roman" w:hAnsi="Times New Roman"/>
                <w:kern w:val="0"/>
                <w:sz w:val="20"/>
                <w:szCs w:val="20"/>
              </w:rPr>
              <w:t>饲料</w:t>
            </w:r>
          </w:p>
          <w:p>
            <w:pPr>
              <w:widowControl/>
              <w:ind w:left="-190" w:leftChars="-91" w:right="-124" w:rightChars="-59" w:hanging="1"/>
              <w:jc w:val="center"/>
              <w:rPr>
                <w:rFonts w:ascii="Times New Roman" w:hAnsi="Times New Roman"/>
                <w:kern w:val="0"/>
                <w:sz w:val="20"/>
                <w:szCs w:val="20"/>
              </w:rPr>
            </w:pPr>
            <w:r>
              <w:rPr>
                <w:rFonts w:ascii="Times New Roman" w:hAnsi="Times New Roman"/>
                <w:kern w:val="0"/>
                <w:sz w:val="20"/>
                <w:szCs w:val="20"/>
              </w:rPr>
              <w:t>转化率</w:t>
            </w:r>
          </w:p>
          <w:p>
            <w:pPr>
              <w:widowControl/>
              <w:jc w:val="center"/>
              <w:rPr>
                <w:rFonts w:ascii="Times New Roman" w:hAnsi="Times New Roman"/>
                <w:kern w:val="0"/>
                <w:sz w:val="20"/>
                <w:szCs w:val="20"/>
              </w:rPr>
            </w:pPr>
            <w:r>
              <w:rPr>
                <w:rFonts w:ascii="Times New Roman" w:hAnsi="Times New Roman"/>
                <w:kern w:val="0"/>
                <w:sz w:val="20"/>
                <w:szCs w:val="20"/>
              </w:rPr>
              <w:t>（4分）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产蛋期料蛋比</w:t>
            </w:r>
            <w:r>
              <w:rPr>
                <w:rFonts w:hint="eastAsia" w:ascii="宋体" w:hAnsi="宋体" w:cs="宋体"/>
                <w:kern w:val="0"/>
                <w:sz w:val="20"/>
                <w:szCs w:val="20"/>
              </w:rPr>
              <w:t>≥</w:t>
            </w:r>
            <w:r>
              <w:rPr>
                <w:rFonts w:ascii="Times New Roman" w:hAnsi="Times New Roman"/>
                <w:kern w:val="0"/>
                <w:sz w:val="20"/>
                <w:szCs w:val="20"/>
              </w:rPr>
              <w:t>2.8∶1，不得分；2.6∶1</w:t>
            </w:r>
            <w:r>
              <w:rPr>
                <w:rFonts w:hint="eastAsia" w:ascii="宋体" w:hAnsi="宋体" w:cs="宋体"/>
                <w:kern w:val="0"/>
                <w:sz w:val="20"/>
                <w:szCs w:val="20"/>
              </w:rPr>
              <w:t>≤</w:t>
            </w:r>
            <w:r>
              <w:rPr>
                <w:rFonts w:ascii="Times New Roman" w:hAnsi="Times New Roman"/>
                <w:kern w:val="0"/>
                <w:sz w:val="20"/>
                <w:szCs w:val="20"/>
              </w:rPr>
              <w:t>产蛋期料蛋比＜2.8∶1，得1分；2.4∶1</w:t>
            </w:r>
            <w:r>
              <w:rPr>
                <w:rFonts w:hint="eastAsia" w:ascii="宋体" w:hAnsi="宋体" w:cs="宋体"/>
                <w:kern w:val="0"/>
                <w:sz w:val="20"/>
                <w:szCs w:val="20"/>
              </w:rPr>
              <w:t>≤</w:t>
            </w:r>
            <w:r>
              <w:rPr>
                <w:rFonts w:ascii="Times New Roman" w:hAnsi="Times New Roman"/>
                <w:kern w:val="0"/>
                <w:sz w:val="20"/>
                <w:szCs w:val="20"/>
              </w:rPr>
              <w:t>产蛋期料蛋比＜2.6∶1，得2分；2.2∶1</w:t>
            </w:r>
            <w:r>
              <w:rPr>
                <w:rFonts w:hint="eastAsia" w:ascii="宋体" w:hAnsi="宋体" w:cs="宋体"/>
                <w:kern w:val="0"/>
                <w:sz w:val="20"/>
                <w:szCs w:val="20"/>
              </w:rPr>
              <w:t>≤</w:t>
            </w:r>
            <w:r>
              <w:rPr>
                <w:rFonts w:ascii="Times New Roman" w:hAnsi="Times New Roman"/>
                <w:kern w:val="0"/>
                <w:sz w:val="20"/>
                <w:szCs w:val="20"/>
              </w:rPr>
              <w:t>产蛋期料蛋比＜2.4∶1，得3分；产蛋期料蛋比＜2.2∶1，得4分。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1082"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20"/>
                <w:szCs w:val="20"/>
              </w:rPr>
            </w:pPr>
            <w:r>
              <w:rPr>
                <w:rFonts w:ascii="Times New Roman" w:hAnsi="Times New Roman"/>
                <w:kern w:val="0"/>
                <w:sz w:val="20"/>
                <w:szCs w:val="20"/>
              </w:rPr>
              <w:t>（三）</w:t>
            </w:r>
          </w:p>
          <w:p>
            <w:pPr>
              <w:widowControl/>
              <w:jc w:val="center"/>
              <w:rPr>
                <w:rFonts w:ascii="Times New Roman" w:hAnsi="Times New Roman"/>
                <w:kern w:val="0"/>
                <w:sz w:val="20"/>
                <w:szCs w:val="20"/>
              </w:rPr>
            </w:pPr>
            <w:r>
              <w:rPr>
                <w:rFonts w:ascii="Times New Roman" w:hAnsi="Times New Roman"/>
                <w:kern w:val="0"/>
                <w:sz w:val="20"/>
                <w:szCs w:val="20"/>
              </w:rPr>
              <w:t>死淘率 （4分）</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育雏育成期死淘率（鸡龄</w:t>
            </w:r>
            <w:r>
              <w:rPr>
                <w:rFonts w:hint="eastAsia" w:ascii="宋体" w:hAnsi="宋体" w:cs="宋体"/>
                <w:kern w:val="0"/>
                <w:sz w:val="20"/>
                <w:szCs w:val="20"/>
              </w:rPr>
              <w:t>≤</w:t>
            </w:r>
            <w:r>
              <w:rPr>
                <w:rFonts w:ascii="Times New Roman" w:hAnsi="Times New Roman"/>
                <w:kern w:val="0"/>
                <w:sz w:val="20"/>
                <w:szCs w:val="20"/>
              </w:rPr>
              <w:t>20周）</w:t>
            </w:r>
            <w:r>
              <w:rPr>
                <w:rFonts w:hint="eastAsia" w:ascii="宋体" w:hAnsi="宋体" w:cs="宋体"/>
                <w:kern w:val="0"/>
                <w:sz w:val="20"/>
                <w:szCs w:val="20"/>
              </w:rPr>
              <w:t>≥</w:t>
            </w:r>
            <w:r>
              <w:rPr>
                <w:rFonts w:ascii="Times New Roman" w:hAnsi="Times New Roman"/>
                <w:kern w:val="0"/>
                <w:sz w:val="20"/>
                <w:szCs w:val="20"/>
              </w:rPr>
              <w:t>10%，不得分；6%</w:t>
            </w:r>
            <w:r>
              <w:rPr>
                <w:rFonts w:hint="eastAsia" w:ascii="宋体" w:hAnsi="宋体" w:cs="宋体"/>
                <w:kern w:val="0"/>
                <w:sz w:val="20"/>
                <w:szCs w:val="20"/>
              </w:rPr>
              <w:t>≤</w:t>
            </w:r>
            <w:r>
              <w:rPr>
                <w:rFonts w:ascii="Times New Roman" w:hAnsi="Times New Roman"/>
                <w:kern w:val="0"/>
                <w:sz w:val="20"/>
                <w:szCs w:val="20"/>
              </w:rPr>
              <w:t>育雏育成期死淘率＜10%，得1分；育雏育成期死淘率＜6%，得2分。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10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产蛋期月死淘率（鸡龄</w:t>
            </w:r>
            <w:r>
              <w:rPr>
                <w:rFonts w:hint="eastAsia" w:ascii="宋体" w:hAnsi="宋体" w:cs="宋体"/>
                <w:kern w:val="0"/>
                <w:sz w:val="20"/>
                <w:szCs w:val="20"/>
              </w:rPr>
              <w:t>≥</w:t>
            </w:r>
            <w:r>
              <w:rPr>
                <w:rFonts w:ascii="Times New Roman" w:hAnsi="Times New Roman"/>
                <w:kern w:val="0"/>
                <w:sz w:val="20"/>
                <w:szCs w:val="20"/>
              </w:rPr>
              <w:t>20周）</w:t>
            </w:r>
            <w:r>
              <w:rPr>
                <w:rFonts w:hint="eastAsia" w:ascii="宋体" w:hAnsi="宋体" w:cs="宋体"/>
                <w:kern w:val="0"/>
                <w:sz w:val="20"/>
                <w:szCs w:val="20"/>
              </w:rPr>
              <w:t>≥</w:t>
            </w:r>
            <w:r>
              <w:rPr>
                <w:rFonts w:ascii="Times New Roman" w:hAnsi="Times New Roman"/>
                <w:kern w:val="0"/>
                <w:sz w:val="20"/>
                <w:szCs w:val="20"/>
              </w:rPr>
              <w:t>1.5%，不得分；1.2%</w:t>
            </w:r>
            <w:r>
              <w:rPr>
                <w:rFonts w:hint="eastAsia" w:ascii="宋体" w:hAnsi="宋体" w:cs="宋体"/>
                <w:kern w:val="0"/>
                <w:sz w:val="20"/>
                <w:szCs w:val="20"/>
              </w:rPr>
              <w:t>≤</w:t>
            </w:r>
            <w:r>
              <w:rPr>
                <w:rFonts w:ascii="Times New Roman" w:hAnsi="Times New Roman"/>
                <w:kern w:val="0"/>
                <w:sz w:val="20"/>
                <w:szCs w:val="20"/>
              </w:rPr>
              <w:t>产蛋期月死淘率＜1.5%，得1分；产蛋期月死淘率＜1.2%，得2分。</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613" w:hRule="atLeast"/>
          <w:jc w:val="center"/>
        </w:trPr>
        <w:tc>
          <w:tcPr>
            <w:tcW w:w="7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sz w:val="20"/>
                <w:szCs w:val="20"/>
              </w:rPr>
            </w:pPr>
            <w:r>
              <w:rPr>
                <w:rFonts w:hint="eastAsia" w:ascii="Times New Roman" w:hAnsi="Times New Roman"/>
                <w:sz w:val="20"/>
                <w:szCs w:val="20"/>
              </w:rPr>
              <w:t>总分</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100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　</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0"/>
                <w:szCs w:val="20"/>
              </w:rPr>
            </w:pPr>
            <w:r>
              <w:rPr>
                <w:rFonts w:ascii="Times New Roman" w:hAnsi="Times New Roman"/>
                <w:sz w:val="20"/>
                <w:szCs w:val="20"/>
              </w:rPr>
              <w:t>　</w:t>
            </w:r>
          </w:p>
        </w:tc>
      </w:tr>
      <w:tr>
        <w:tblPrEx>
          <w:tblLayout w:type="fixed"/>
          <w:tblCellMar>
            <w:top w:w="0" w:type="dxa"/>
            <w:left w:w="108" w:type="dxa"/>
            <w:bottom w:w="0" w:type="dxa"/>
            <w:right w:w="108" w:type="dxa"/>
          </w:tblCellMar>
        </w:tblPrEx>
        <w:trPr>
          <w:trHeight w:val="914" w:hRule="atLeast"/>
          <w:jc w:val="center"/>
        </w:trPr>
        <w:tc>
          <w:tcPr>
            <w:tcW w:w="9900" w:type="dxa"/>
            <w:gridSpan w:val="6"/>
            <w:tcBorders>
              <w:top w:val="single" w:color="auto" w:sz="4" w:space="0"/>
              <w:left w:val="nil"/>
              <w:bottom w:val="nil"/>
              <w:right w:val="nil"/>
            </w:tcBorders>
            <w:shd w:val="clear" w:color="auto" w:fill="auto"/>
            <w:vAlign w:val="center"/>
          </w:tcPr>
          <w:p>
            <w:pPr>
              <w:widowControl/>
              <w:jc w:val="center"/>
              <w:rPr>
                <w:rFonts w:hint="eastAsia" w:ascii="Times New Roman" w:hAnsi="Times New Roman"/>
                <w:kern w:val="0"/>
                <w:sz w:val="18"/>
                <w:szCs w:val="18"/>
              </w:rPr>
            </w:pPr>
            <w:r>
              <w:rPr>
                <w:rFonts w:ascii="Times New Roman" w:hAnsi="Times New Roman"/>
                <w:kern w:val="0"/>
                <w:sz w:val="24"/>
              </w:rPr>
              <w:t xml:space="preserve">                     </w:t>
            </w:r>
          </w:p>
          <w:p>
            <w:pPr>
              <w:widowControl/>
              <w:jc w:val="center"/>
              <w:rPr>
                <w:rFonts w:hint="eastAsia" w:ascii="Times New Roman" w:hAnsi="Times New Roman"/>
                <w:kern w:val="0"/>
                <w:sz w:val="18"/>
                <w:szCs w:val="18"/>
              </w:rPr>
            </w:pPr>
          </w:p>
          <w:p>
            <w:pPr>
              <w:widowControl/>
              <w:jc w:val="center"/>
              <w:rPr>
                <w:rFonts w:ascii="Times New Roman" w:hAnsi="Times New Roman"/>
                <w:kern w:val="0"/>
                <w:sz w:val="28"/>
                <w:szCs w:val="28"/>
              </w:rPr>
            </w:pPr>
            <w:r>
              <w:rPr>
                <w:rFonts w:ascii="Times New Roman" w:hAnsi="Times New Roman"/>
                <w:kern w:val="0"/>
                <w:sz w:val="24"/>
              </w:rPr>
              <w:t xml:space="preserve">                       </w:t>
            </w:r>
            <w:r>
              <w:rPr>
                <w:rFonts w:ascii="Times New Roman" w:hAnsi="Times New Roman"/>
                <w:kern w:val="0"/>
                <w:sz w:val="28"/>
                <w:szCs w:val="28"/>
              </w:rPr>
              <w:t xml:space="preserve">  填表人签字：</w:t>
            </w:r>
          </w:p>
        </w:tc>
      </w:tr>
    </w:tbl>
    <w:p>
      <w:pPr>
        <w:sectPr>
          <w:pgSz w:w="11907" w:h="16840"/>
          <w:pgMar w:top="1440" w:right="1797" w:bottom="1440" w:left="1797" w:header="851" w:footer="992" w:gutter="0"/>
          <w:cols w:space="425" w:num="1"/>
          <w:docGrid w:type="lines" w:linePitch="303" w:charSpace="0"/>
        </w:sectPr>
      </w:pPr>
    </w:p>
    <w:tbl>
      <w:tblPr>
        <w:tblStyle w:val="3"/>
        <w:tblpPr w:leftFromText="180" w:rightFromText="180" w:horzAnchor="margin" w:tblpXSpec="center" w:tblpY="780"/>
        <w:tblW w:w="10388" w:type="dxa"/>
        <w:tblInd w:w="0" w:type="dxa"/>
        <w:tblLayout w:type="fixed"/>
        <w:tblCellMar>
          <w:top w:w="0" w:type="dxa"/>
          <w:left w:w="108" w:type="dxa"/>
          <w:bottom w:w="0" w:type="dxa"/>
          <w:right w:w="108" w:type="dxa"/>
        </w:tblCellMar>
      </w:tblPr>
      <w:tblGrid>
        <w:gridCol w:w="1091"/>
        <w:gridCol w:w="1555"/>
        <w:gridCol w:w="1091"/>
        <w:gridCol w:w="1091"/>
        <w:gridCol w:w="1091"/>
        <w:gridCol w:w="1196"/>
        <w:gridCol w:w="1091"/>
        <w:gridCol w:w="1091"/>
        <w:gridCol w:w="1091"/>
      </w:tblGrid>
      <w:tr>
        <w:tblPrEx>
          <w:tblLayout w:type="fixed"/>
          <w:tblCellMar>
            <w:top w:w="0" w:type="dxa"/>
            <w:left w:w="108" w:type="dxa"/>
            <w:bottom w:w="0" w:type="dxa"/>
            <w:right w:w="108" w:type="dxa"/>
          </w:tblCellMar>
        </w:tblPrEx>
        <w:trPr>
          <w:trHeight w:val="263" w:hRule="atLeas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建设单位</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建设年限</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监管单位</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五</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项目法人</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建设地点</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48"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七</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主要建设内容及规模</w:t>
            </w:r>
          </w:p>
        </w:tc>
        <w:tc>
          <w:tcPr>
            <w:tcW w:w="774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63" w:hRule="atLeast"/>
        </w:trPr>
        <w:tc>
          <w:tcPr>
            <w:tcW w:w="10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w:t>
            </w:r>
          </w:p>
        </w:tc>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建设内容</w:t>
            </w:r>
          </w:p>
        </w:tc>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建筑形式</w:t>
            </w:r>
          </w:p>
        </w:tc>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规模  （数量）</w:t>
            </w:r>
          </w:p>
        </w:tc>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单价(元)</w:t>
            </w:r>
          </w:p>
        </w:tc>
        <w:tc>
          <w:tcPr>
            <w:tcW w:w="32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投资估算  (万元)</w:t>
            </w:r>
          </w:p>
        </w:tc>
      </w:tr>
      <w:tr>
        <w:tblPrEx>
          <w:tblLayout w:type="fixed"/>
          <w:tblCellMar>
            <w:top w:w="0" w:type="dxa"/>
            <w:left w:w="108" w:type="dxa"/>
            <w:bottom w:w="0" w:type="dxa"/>
            <w:right w:w="108" w:type="dxa"/>
          </w:tblCellMar>
        </w:tblPrEx>
        <w:trPr>
          <w:trHeight w:val="263" w:hRule="atLeast"/>
        </w:trPr>
        <w:tc>
          <w:tcPr>
            <w:tcW w:w="10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省级资金</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地方投资</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自有资金</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（一）</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建安工程</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341"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1</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165"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（二）</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田间工程</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Layout w:type="fixed"/>
          <w:tblCellMar>
            <w:top w:w="0" w:type="dxa"/>
            <w:left w:w="108" w:type="dxa"/>
            <w:bottom w:w="0" w:type="dxa"/>
            <w:right w:w="108" w:type="dxa"/>
          </w:tblCellMar>
        </w:tblPrEx>
        <w:trPr>
          <w:trHeight w:val="141"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　</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　</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（三）</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仪器设备购置</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1</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2</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(四)</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其它</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　</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18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63" w:hRule="atLeast"/>
        </w:trPr>
        <w:tc>
          <w:tcPr>
            <w:tcW w:w="10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九</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总投资</w:t>
            </w:r>
          </w:p>
        </w:tc>
        <w:tc>
          <w:tcPr>
            <w:tcW w:w="44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rPr>
            </w:pPr>
            <w:r>
              <w:rPr>
                <w:rFonts w:hint="eastAsia" w:ascii="宋体" w:hAnsi="宋体" w:cs="宋体"/>
                <w:b/>
                <w:bCs/>
                <w:kern w:val="0"/>
                <w:sz w:val="22"/>
              </w:rPr>
              <w:t>　</w:t>
            </w:r>
          </w:p>
        </w:tc>
      </w:tr>
    </w:tbl>
    <w:p>
      <w:pPr>
        <w:jc w:val="center"/>
        <w:rPr>
          <w:rFonts w:hint="eastAsia"/>
          <w:sz w:val="32"/>
          <w:szCs w:val="32"/>
        </w:rPr>
      </w:pPr>
      <w:r>
        <w:rPr>
          <w:rFonts w:hint="eastAsia"/>
          <w:sz w:val="32"/>
          <w:szCs w:val="32"/>
        </w:rPr>
        <w:t>项目建设投资一览表</w:t>
      </w:r>
    </w:p>
    <w:p>
      <w:bookmarkStart w:id="7" w:name="_GoBack"/>
      <w:bookmarkEnd w:id="7"/>
    </w:p>
    <w:sectPr>
      <w:pgSz w:w="11907" w:h="16840"/>
      <w:pgMar w:top="1440" w:right="1797" w:bottom="1440" w:left="1797" w:header="851" w:footer="992" w:gutter="0"/>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Dotu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23C40"/>
    <w:multiLevelType w:val="multilevel"/>
    <w:tmpl w:val="62523C40"/>
    <w:lvl w:ilvl="0" w:tentative="0">
      <w:start w:val="1"/>
      <w:numFmt w:val="japaneseCounting"/>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12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tanglongqiang</dc:creator>
  <cp:lastModifiedBy>tanglongqiang</cp:lastModifiedBy>
  <dcterms:modified xsi:type="dcterms:W3CDTF">2017-08-03T10:47:58Z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