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bCs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各市（州）专项检查情况统计表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填报单位（公章）：                        填报时间：</w:t>
      </w:r>
    </w:p>
    <w:tbl>
      <w:tblPr>
        <w:tblStyle w:val="4"/>
        <w:tblW w:w="8635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4187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出动监督执法人员（人次）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检查数量情况（个次）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饲料生产企业（个）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饲料经营企业（个）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兽药经营企业（个）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养殖场（户）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案件查处情况</w:t>
            </w: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查处违法违规饲料生产企业（个）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查处违法违规养殖场（户）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下发责令整改通知（个）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下发行政处罚通知（个）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罚款总金额（万元）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3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  <w:t>查扣违法产品（吨）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63ED"/>
    <w:rsid w:val="1AFF5665"/>
    <w:rsid w:val="3A211135"/>
    <w:rsid w:val="6A3E0CE3"/>
    <w:rsid w:val="6ED51FA1"/>
    <w:rsid w:val="7151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yzyzc</dc:creator>
  <cp:lastModifiedBy>703</cp:lastModifiedBy>
  <cp:lastPrinted>2017-08-31T02:44:30Z</cp:lastPrinted>
  <dcterms:modified xsi:type="dcterms:W3CDTF">2017-08-31T02:44:32Z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