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8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9"/>
        <w:gridCol w:w="32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9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</w:rPr>
              <w:t>附件5</w:t>
            </w:r>
          </w:p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</w:rPr>
              <w:t>201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lang w:val="en-US" w:eastAsia="zh-CN"/>
              </w:rPr>
              <w:t>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</w:rPr>
              <w:t>年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</w:rPr>
              <w:t>辣椒（土壤）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lang w:eastAsia="zh-CN"/>
              </w:rPr>
              <w:t>例行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</w:rPr>
              <w:t>监测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lang w:eastAsia="zh-CN"/>
              </w:rPr>
              <w:t>（风险监测）</w:t>
            </w:r>
          </w:p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</w:rPr>
              <w:t>监测项目和检测依据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58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监测项目</w:t>
            </w:r>
          </w:p>
        </w:tc>
        <w:tc>
          <w:tcPr>
            <w:tcW w:w="321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检测依据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1" w:hRule="atLeast"/>
        </w:trPr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甲胺磷、氧乐果、甲拌磷（包括甲拌磷砜和甲拌磷亚砜）、对硫磷、甲基对硫磷、甲基异柳磷、水胺硫磷、乐果、敌敌畏、毒死蜱、乙酰甲胺磷、三唑磷、丙溴磷、杀螟硫磷、二嗪磷、马拉硫磷、亚胺硫磷、伏杀硫磷、辛硫磷、六六六、滴滴涕、氯氰菊酯、氰戊菊酯、甲氰菊酯、</w:t>
            </w: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氯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氟氰菊酯、氟氯氰菊酯、溴氰菊酯、联苯菊酯、氟胺氰菊酯、氟氰戊菊酯、三唑酮、百菌清、异菌脲、涕灭威（包括涕灭威砜和涕灭威亚砜）、灭多威、克百威（包括3-羟基克百威）、甲萘威、三氯杀螨醇、腐霉利、五氯硝基苯、乙烯菌核利、多菌灵、吡虫啉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NY/T 761-2008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或GB/T 19648-2006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或GB/T 20769-2008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5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氟虫腈（包括氟甲腈、氟虫腈硫醚、氟虫腈砜）、啶虫脒、哒螨灵、苯醚甲环唑、嘧霉胺、甲氨基阿维菌素苯甲酸盐、烯酰吗啉、虫螨腈、咪鲜胺、嘧菌酯、二甲戊乐灵、噻虫嗪、氟啶脲、灭幼脲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GB/T 19648-2006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或GB/T 20769-2008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阿维菌素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SN/T 2114-2008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5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除虫脲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GB/T 5009.147-2003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水分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GB 5009.3-2016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铅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GB 5009.12—2010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镉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GB 5009.15-2014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铅（土壤）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GB/T 17141-1997石墨炉原子吸收分光光度法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镉（土壤）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GB/T 17141-1997石墨炉原子吸收分光光度法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8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pH（土壤）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NY/T 1377-2007电极法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textAlignment w:val="auto"/>
        <w:outlineLvl w:val="9"/>
        <w:rPr>
          <w:rFonts w:ascii="仿宋" w:hAnsi="仿宋" w:eastAsia="仿宋" w:cs="宋体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書法家行楷體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仪大黑简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仪粗黑简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启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迷你简硬笔楷书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迷你简硬笔行书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迷你简美黑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迷你简隶二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金梅毛筆匾行書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1F00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4E1"/>
    <w:rsid w:val="00032407"/>
    <w:rsid w:val="004646AC"/>
    <w:rsid w:val="007617F3"/>
    <w:rsid w:val="00947D7B"/>
    <w:rsid w:val="00A2194E"/>
    <w:rsid w:val="00AA44E1"/>
    <w:rsid w:val="1E59018C"/>
    <w:rsid w:val="1F302135"/>
    <w:rsid w:val="336153BA"/>
    <w:rsid w:val="6FFE6525"/>
    <w:rsid w:val="737045B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95</Words>
  <Characters>544</Characters>
  <Lines>4</Lines>
  <Paragraphs>1</Paragraphs>
  <ScaleCrop>false</ScaleCrop>
  <LinksUpToDate>false</LinksUpToDate>
  <CharactersWithSpaces>638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2017-04-20T08:41:00Z</dcterms:created>
  <dc:creator>lenovo</dc:creator>
  <cp:lastModifiedBy>Administrator</cp:lastModifiedBy>
  <cp:lastPrinted>2018-04-23T07:51:06Z</cp:lastPrinted>
  <dcterms:modified xsi:type="dcterms:W3CDTF">2018-04-23T07:51:08Z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