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17" w:leftChars="304" w:hanging="979" w:hangingChars="313"/>
        <w:jc w:val="center"/>
        <w:textAlignment w:val="auto"/>
        <w:outlineLvl w:val="9"/>
        <w:rPr>
          <w:rFonts w:hint="eastAsia" w:eastAsia="仿宋"/>
          <w:bCs/>
          <w:w w:val="98"/>
          <w:sz w:val="32"/>
          <w:szCs w:val="32"/>
        </w:rPr>
      </w:pPr>
      <w:r>
        <w:rPr>
          <w:rFonts w:hint="eastAsia" w:eastAsia="仿宋"/>
          <w:bCs/>
          <w:w w:val="98"/>
          <w:sz w:val="32"/>
          <w:szCs w:val="32"/>
        </w:rPr>
        <w:t>2018年蔬菜项目绩效目标及任务分解表</w:t>
      </w:r>
    </w:p>
    <w:tbl>
      <w:tblPr>
        <w:tblStyle w:val="4"/>
        <w:tblpPr w:leftFromText="180" w:rightFromText="180" w:vertAnchor="text" w:horzAnchor="page" w:tblpX="1460" w:tblpY="320"/>
        <w:tblOverlap w:val="never"/>
        <w:tblW w:w="143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2344"/>
        <w:gridCol w:w="1440"/>
        <w:gridCol w:w="97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项目县（市/区）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项目任务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清镇市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围绕相对集中连片1000亩以上规模化基地，完善基础设施配套，示范生态化绿色高质高效技术，带动150户低收入农户增收。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罗甸县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围绕相对集中连片1000亩以上规模化基地，完善基础设施配套，引进新优品种开展示范推广，应用生态化绿色高效栽培技术，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西秀区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围绕相对集中连片1000亩以上规模化基地，配套基础设施、水肥一体化、避雨栽培、物联网等设施装备，示范生态化绿色高质高效技术，带动150户贫困户增收。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播州区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150户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大方县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带动150户贫困户增收。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兴义市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150户贫困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榕江县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围绕相对集中连片1000亩以上规模化基地，配套基础设施、水肥一体化、避雨栽培、物联网等设施装备，示范生态化绿色高质高效技术，带动100户贫困户增收。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道真县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围绕相对集中连片1000亩以上规模化基地，配套基础设施、水肥一体化、避雨栽培、物联网等设施装备，示范生态化绿色高质高效技术，带动100户贫困户增收。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平坝县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围绕相对集中连片1000亩以上规模化基地，配套基础设施、水肥一体化、避雨栽培、物联网等设施装备，示范生态化绿色高质高效技术，带动100户贫困户增收。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麻江县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围绕相对集中连片1000亩以上规模化基地，配套基础设施、水肥一体化、避雨栽培、物联网等设施装备，示范生态化绿色高质高效技术，带动100户贫困户增收。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沿河县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围绕相对集中连片1000亩以上规模化基地，配套基础设施、水肥一体化、避雨栽培、物联网等设施装备，示范生态化绿色高质高效技术，带动100户贫困户增收。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盘州市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围绕相对集中连片1000亩以上规模化基地，配套基础设施、水肥一体化、避雨栽培、物联网等设施装备，示范生态化绿色高质高效技术，带动50户贫困户增收。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德江县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围绕相对集中连片1000亩以上规模化基地，配套基础设施、水肥一体化、避雨栽培、物联网等设施装备，示范生态化绿色高质高效技术，带动50户贫困户增收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黎平县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围绕相对集中连片1000亩以上规模化基地，配套基础设施、水肥一体化、避雨栽培、物联网等设施装备，示范生态化绿色高质高效技术，带动50户贫困户增收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望谟县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围绕相对集中连片1000亩以上规模化基地，配套基础设施、水肥一体化、避雨栽培、物联网等设施装备，示范生态化绿色高质高效技术，带动50户贫困户增收。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三穗县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围绕1000亩以上规模化基地，配套基础设施、水肥一体化、避雨栽培、物联网等设施装备，示范生态化绿色高质高效技术，带动50户贫困户增收。</w:t>
            </w:r>
          </w:p>
        </w:tc>
      </w:tr>
    </w:tbl>
    <w:p>
      <w:pPr>
        <w:spacing w:line="360" w:lineRule="auto"/>
        <w:ind w:firstLine="60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</w:pPr>
    </w:p>
    <w:p>
      <w:pPr>
        <w:spacing w:line="360" w:lineRule="auto"/>
        <w:ind w:firstLine="60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17" w:leftChars="304" w:hanging="979" w:hangingChars="313"/>
        <w:jc w:val="center"/>
        <w:textAlignment w:val="auto"/>
        <w:outlineLvl w:val="9"/>
        <w:rPr>
          <w:rFonts w:hint="eastAsia" w:eastAsia="仿宋"/>
          <w:bCs/>
          <w:w w:val="98"/>
          <w:sz w:val="32"/>
          <w:szCs w:val="32"/>
        </w:rPr>
      </w:pPr>
      <w:r>
        <w:rPr>
          <w:rFonts w:hint="eastAsia" w:eastAsia="仿宋"/>
          <w:bCs/>
          <w:w w:val="98"/>
          <w:sz w:val="32"/>
          <w:szCs w:val="32"/>
        </w:rPr>
        <w:t>2018年</w:t>
      </w:r>
      <w:r>
        <w:rPr>
          <w:rFonts w:hint="eastAsia" w:eastAsia="仿宋"/>
          <w:bCs/>
          <w:w w:val="98"/>
          <w:sz w:val="32"/>
          <w:szCs w:val="32"/>
          <w:lang w:eastAsia="zh-CN"/>
        </w:rPr>
        <w:t>食用菌</w:t>
      </w:r>
      <w:r>
        <w:rPr>
          <w:rFonts w:hint="eastAsia" w:eastAsia="仿宋"/>
          <w:bCs/>
          <w:w w:val="98"/>
          <w:sz w:val="32"/>
          <w:szCs w:val="32"/>
        </w:rPr>
        <w:t>项目绩效目标及任务分解表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1404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575"/>
        <w:gridCol w:w="1134"/>
        <w:gridCol w:w="10605"/>
        <w:gridCol w:w="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项目县（市/区）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项目任务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0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规模化基地3000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万棒（亩）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300户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贫困户增收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安龙县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建成专业化菌棒生产基地或规模化基地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1500万棒(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5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玉屏县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建成专业化菌棒生产基地或规模化基地1500万棒（亩），带动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纳雍县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贵定县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eastAsia="zh-CN"/>
              </w:rPr>
              <w:t>建立完善利益联结机制，支持建设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1个村级示范点，带动100户贫困户增收。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成专业化菌棒生产基地或规模化基地1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00万棒（亩），带动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普定县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建成专业化菌棒生产基地或规模化基地1000万棒（亩），带动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织金县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建成专业化菌棒生产基地或规模化基地1000万棒（亩），带动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德江县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丹寨县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50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开阳县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低收入农户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播州区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钟山区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务川县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建成专业化菌棒生产基地或规模化基地500万棒（亩），带动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户贫困户增收。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雷山县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黄果树管理委员会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专业化菌棒生产基地或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规模化基地500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万棒（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ind w:firstLine="60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39" w:leftChars="304" w:hanging="1001" w:hangingChars="313"/>
        <w:jc w:val="center"/>
        <w:textAlignment w:val="auto"/>
        <w:outlineLvl w:val="9"/>
        <w:rPr>
          <w:rFonts w:hint="eastAsia" w:eastAsia="仿宋"/>
          <w:bCs/>
          <w:w w:val="98"/>
          <w:sz w:val="32"/>
          <w:szCs w:val="32"/>
          <w:lang w:eastAsia="zh-CN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bCs/>
          <w:w w:val="98"/>
          <w:sz w:val="32"/>
          <w:szCs w:val="32"/>
          <w:lang w:eastAsia="zh-CN"/>
        </w:rPr>
        <w:t>2018年水果项目绩效目标及任务分解表</w:t>
      </w:r>
    </w:p>
    <w:tbl>
      <w:tblPr>
        <w:tblStyle w:val="4"/>
        <w:tblpPr w:leftFromText="180" w:rightFromText="180" w:vertAnchor="text" w:horzAnchor="page" w:tblpX="1608" w:tblpY="460"/>
        <w:tblOverlap w:val="never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575"/>
        <w:gridCol w:w="1134"/>
        <w:gridCol w:w="10605"/>
        <w:gridCol w:w="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项目县（市/区）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项目任务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镇宁县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0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500亩以上火龙果进行设施装备升级和品种更新，示范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绿色高质高效等提质增效技术；围绕相对集中连片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500亩以上蜂糖李规模化基地进行设施装备升级，示范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绿色高质高效等提质增效技术；带动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户贫困户增收；编制全县火龙果、蜂糖李绿色高质高效模式和技术手册。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水城县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猕猴桃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绿色高质高效等提质增效技术，单位面积经济效益提高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户贫困户增收；编制全县猕猴桃绿色高质高效模式和技术手册。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7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贞丰县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火龙果热带水果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绿色高质高效等提质增效技术，带动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%以上；编制全县火龙果绿色高质高效模式和技术手册。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92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荔波县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围绕相对集中连片500亩以上蜜柚规模化基地打造集“采摘观光、科技示范”为一体的精品水果采摘园1个，带动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%以上；编制全县蜜柚绿色高质高效模式和技术手册。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86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威宁县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苹果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绿色高质高效等提质增效技术，带动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%以上；编制全县苹果绿色高质高效模式和技术手册。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修文县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猕猴桃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绿色高质高效等提质增效技术，带动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%以上；编制全县猕猴桃绿色高质高效模式和技术手册。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9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罗甸县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4"/>
              </w:rPr>
              <w:t>围绕相对集中连片500亩以上火龙果规模化基地进行设施装备升级和品种更新，示范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_GB2312" w:eastAsia="仿宋_GB2312"/>
                <w:sz w:val="24"/>
              </w:rPr>
              <w:t>绿色高质高效等提质增效技术，引进1个自花授粉新品种，带动50户贫困户增收；单位面积经济效益提高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%；编制全县火龙果绿色高质高效模式和技术手册。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江口县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猕猴桃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；编制全县猕猴桃绿色高质高效模式和技术手册。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大方县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猕猴桃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；编制全县猕猴桃绿色高质高效模式和技术手册。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从江县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围绕相对集中连片500亩以上百香果规模化基地进行设施装备升级和品种更新，示范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绿色高质高效等提质增效技术，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户贫困户增收；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；编制全县百香果绿色高质高效模式和技术手册。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普定县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梭筛桃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培育1个名特优新农产品，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；编制全县梭筛桃高质高效模式和技术手册。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湄潭县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特色优势水果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%以上，促进桃花江流域观花摘采业态。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长顺县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围绕500亩以上集中连片苹果基地进行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_GB2312" w:hAnsi="仿宋" w:eastAsia="仿宋_GB2312" w:cs="仿宋"/>
                <w:sz w:val="24"/>
              </w:rPr>
              <w:t>绿色优质高效提质增效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技术示范</w:t>
            </w:r>
            <w:r>
              <w:rPr>
                <w:rFonts w:hint="eastAsia" w:ascii="仿宋_GB2312" w:hAnsi="仿宋" w:eastAsia="仿宋_GB2312" w:cs="仿宋"/>
                <w:sz w:val="24"/>
              </w:rPr>
              <w:t>，带动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"/>
                <w:sz w:val="24"/>
              </w:rPr>
              <w:t>户贫困户增收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%以上；编制全县苹果绿色高质高效模式和技术手册。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桐梓县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围绕相对集中连片500亩以上苹果规模化基地进行设施装备升级和品种更新，示范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绿色高质高效等提质增效技术</w:t>
            </w:r>
            <w:bookmarkStart w:id="0" w:name="OLE_LINK1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培育1个名特优新农产品，带动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%以上；编制全县苹果绿色高质高效模式和技术手册。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3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锦屏县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柑橘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；编制全县柑橘绿色高质高效模式和技术手册。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德江县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柑橘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培育1个名特优新农产品，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%以上；编制全县柑橘绿色高质高效模式和技术手册。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册亨县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香蕉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规模化基地规模化基地进行设施装备升级，示范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术，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%以上；编制全县香蕉绿色高质高效模式和技术手册。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枇杷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带动25户低收入农户增收；单位面积经济效益提高5%以上；编制全县枇杷绿色高质高效模式和技术手册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纳雍县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围绕相对集中连片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500亩以上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樱桃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绿色高质高效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提质增效技术，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带动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户贫困户增收；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单位面积经济效益提高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；编制全县樱桃绿色高质高效模式和技术手册。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" w:type="dxa"/>
          <w:trHeight w:val="6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sz w:val="24"/>
              </w:rPr>
              <w:t>围绕相对集中连片500亩以上蓝莓规模化基地进行设施装备升级和品种更新，示范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绿色高质高效等提质增效技术，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带动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户贫困户增收；单位面积经济效益提高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%以上；编制全县蓝莓绿色高质高效模式和技术手册。</w:t>
            </w:r>
          </w:p>
        </w:tc>
      </w:tr>
    </w:tbl>
    <w:p>
      <w:pPr>
        <w:widowControl/>
        <w:spacing w:after="200" w:line="276" w:lineRule="auto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widowControl/>
        <w:spacing w:after="200" w:line="276" w:lineRule="auto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  </w:t>
      </w:r>
    </w:p>
    <w:p>
      <w:pPr>
        <w:widowControl/>
        <w:spacing w:after="200" w:line="276" w:lineRule="auto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17" w:leftChars="304" w:hanging="979" w:hangingChars="313"/>
        <w:jc w:val="center"/>
        <w:textAlignment w:val="auto"/>
        <w:outlineLvl w:val="9"/>
        <w:rPr>
          <w:rFonts w:hint="eastAsia" w:eastAsia="仿宋"/>
          <w:bCs/>
          <w:w w:val="98"/>
          <w:sz w:val="32"/>
          <w:szCs w:val="32"/>
          <w:lang w:eastAsia="zh-CN"/>
        </w:rPr>
      </w:pPr>
      <w:r>
        <w:rPr>
          <w:rFonts w:hint="eastAsia" w:eastAsia="仿宋"/>
          <w:bCs/>
          <w:w w:val="98"/>
          <w:sz w:val="32"/>
          <w:szCs w:val="32"/>
          <w:lang w:eastAsia="zh-CN"/>
        </w:rPr>
        <w:t>2018年新技术试验示范绩效目标及任务分解表</w:t>
      </w:r>
    </w:p>
    <w:p>
      <w:pPr>
        <w:spacing w:line="360" w:lineRule="auto"/>
        <w:ind w:firstLine="60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5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8"/>
        <w:gridCol w:w="2085"/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各市州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试验面积260亩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安顺市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六盘水市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毕节市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黔东南州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5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引进试验蔬菜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、食用菌、水果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新品种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4504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2018年省级蔬菜、食用菌、水果项目</w:t>
      </w:r>
    </w:p>
    <w:p>
      <w:pPr>
        <w:tabs>
          <w:tab w:val="left" w:pos="4504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实施方案</w:t>
      </w:r>
    </w:p>
    <w:p/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名称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承担</w:t>
      </w:r>
      <w:r>
        <w:rPr>
          <w:rFonts w:eastAsia="仿宋_GB2312"/>
          <w:color w:val="000000"/>
          <w:sz w:val="32"/>
          <w:szCs w:val="32"/>
        </w:rPr>
        <w:t>单位：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</w:p>
    <w:p>
      <w:pPr>
        <w:tabs>
          <w:tab w:val="left" w:pos="1260"/>
        </w:tabs>
        <w:snapToGrid w:val="0"/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填制日期：</w:t>
      </w:r>
    </w:p>
    <w:p>
      <w:pPr>
        <w:snapToGrid w:val="0"/>
        <w:spacing w:line="600" w:lineRule="exact"/>
        <w:jc w:val="center"/>
        <w:rPr>
          <w:rFonts w:hint="eastAsia"/>
          <w:b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</w:rPr>
        <w:t xml:space="preserve">                    </w:t>
      </w: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</w:rPr>
        <w:t>贵州省农业委员会</w:t>
      </w:r>
      <w:r>
        <w:rPr>
          <w:rFonts w:eastAsia="楷体_GB2312"/>
          <w:b/>
          <w:bCs/>
          <w:color w:val="000000"/>
          <w:sz w:val="30"/>
          <w:szCs w:val="30"/>
        </w:rPr>
        <w:t>制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一、项目概要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简要叙述当地产业现状，项目主要内容和实施意义，当地党委、政府重视及扶持产业发展的有关情况。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二、项目区基本情况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产业基础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  <w:lang w:eastAsia="zh-CN"/>
        </w:rPr>
        <w:t>当地主导产业生产面积</w:t>
      </w:r>
      <w:r>
        <w:rPr>
          <w:rFonts w:hint="eastAsia" w:eastAsia="方正仿宋"/>
          <w:sz w:val="32"/>
          <w:szCs w:val="32"/>
        </w:rPr>
        <w:t>、</w:t>
      </w:r>
      <w:r>
        <w:rPr>
          <w:rFonts w:hint="eastAsia" w:eastAsia="方正仿宋"/>
          <w:sz w:val="32"/>
          <w:szCs w:val="32"/>
          <w:lang w:eastAsia="zh-CN"/>
        </w:rPr>
        <w:t>产量、产值等，规模化基地建设情况。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（二）生产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条件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项目区的海拔、土地条件、排灌条件、交通运输条件、主要目标市场、采后处理配套等条件和产销组织情况。</w:t>
      </w:r>
    </w:p>
    <w:p>
      <w:pPr>
        <w:numPr>
          <w:ilvl w:val="0"/>
          <w:numId w:val="1"/>
        </w:num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经营主体培育情况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  <w:t>项目区企业、农民专业合作社、家庭农场等经营主体的数量、生产能力和产销情况等种植大户，经营机制创新、与农户利益联结机制、带动农发增收等情况。</w:t>
      </w:r>
    </w:p>
    <w:p>
      <w:pPr>
        <w:numPr>
          <w:ilvl w:val="0"/>
          <w:numId w:val="1"/>
        </w:num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科技支撑与技术服务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  <w:t>科技服务团队建设情况，在新品种、新技术等方面应用</w:t>
      </w:r>
      <w:r>
        <w:rPr>
          <w:rFonts w:hint="eastAsia" w:eastAsia="方正仿宋" w:cs="Times New Roman"/>
          <w:kern w:val="2"/>
          <w:sz w:val="32"/>
          <w:szCs w:val="32"/>
          <w:lang w:val="en-US" w:eastAsia="zh-CN" w:bidi="ar-SA"/>
        </w:rPr>
        <w:t>推广</w:t>
      </w:r>
      <w:r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  <w:t>情况，技术培训开展情况等。</w:t>
      </w:r>
    </w:p>
    <w:p>
      <w:pPr>
        <w:numPr>
          <w:ilvl w:val="0"/>
          <w:numId w:val="1"/>
        </w:num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绿色发展情况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仿宋" w:cs="Times New Roman"/>
          <w:kern w:val="2"/>
          <w:sz w:val="32"/>
          <w:szCs w:val="32"/>
          <w:lang w:val="en-US" w:eastAsia="zh-CN" w:bidi="ar-SA"/>
        </w:rPr>
        <w:t>“一控两减三基本”推进情况，绿色生产技术推广，标准化生产、品牌化经营、质量安全可追溯体系建设，“三品一标”认证等情况。</w:t>
      </w:r>
    </w:p>
    <w:p>
      <w:pPr>
        <w:numPr>
          <w:ilvl w:val="0"/>
          <w:numId w:val="0"/>
        </w:numPr>
        <w:ind w:leftChars="200" w:firstLine="321" w:firstLineChars="100"/>
        <w:rPr>
          <w:rFonts w:hint="eastAsia" w:eastAsia="方正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（六）效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益分析</w:t>
      </w:r>
      <w:r>
        <w:rPr>
          <w:rFonts w:hint="eastAsia" w:eastAsia="方正仿宋" w:cs="Times New Roman"/>
          <w:kern w:val="2"/>
          <w:sz w:val="32"/>
          <w:szCs w:val="32"/>
          <w:lang w:val="en-US" w:eastAsia="zh-CN" w:bidi="ar-SA"/>
        </w:rPr>
        <w:t>（社会效益、生态效益、经济效益）</w:t>
      </w:r>
    </w:p>
    <w:p>
      <w:pPr>
        <w:pStyle w:val="2"/>
        <w:numPr>
          <w:ilvl w:val="0"/>
          <w:numId w:val="0"/>
        </w:numPr>
        <w:ind w:leftChars="200" w:firstLine="321" w:firstLineChars="10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（七）存在问题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项目要具体落实到坝子、村、组、园区，说明新建或扩建，示范区和带动发展区，覆盖农户数等。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ascii="Calibri" w:hAnsi="Calibri" w:eastAsia="方正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三、绩效目标及任务</w:t>
      </w:r>
      <w:r>
        <w:rPr>
          <w:rFonts w:hint="eastAsia" w:ascii="Calibri" w:hAnsi="Calibri" w:eastAsia="方正仿宋" w:cs="Times New Roman"/>
          <w:b w:val="0"/>
          <w:bCs w:val="0"/>
          <w:sz w:val="32"/>
          <w:szCs w:val="32"/>
          <w:lang w:val="en-US" w:eastAsia="zh-CN"/>
        </w:rPr>
        <w:t>（按本文件安排）</w:t>
      </w:r>
    </w:p>
    <w:p>
      <w:pPr>
        <w:tabs>
          <w:tab w:val="left" w:pos="4504"/>
        </w:tabs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四、项目实施内容、投资概算及资金筹措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实施内容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val="en-US" w:eastAsia="zh-CN"/>
        </w:rPr>
        <w:t>1.</w:t>
      </w:r>
      <w:r>
        <w:rPr>
          <w:rFonts w:hint="eastAsia" w:eastAsia="方正仿宋"/>
          <w:sz w:val="32"/>
          <w:szCs w:val="32"/>
        </w:rPr>
        <w:t>实施规模。</w:t>
      </w:r>
      <w:r>
        <w:rPr>
          <w:rFonts w:hint="eastAsia" w:eastAsia="方正仿宋"/>
          <w:sz w:val="32"/>
          <w:szCs w:val="32"/>
          <w:lang w:eastAsia="zh-CN"/>
        </w:rPr>
        <w:t>项目具体实施规模。</w:t>
      </w:r>
    </w:p>
    <w:p>
      <w:pPr>
        <w:tabs>
          <w:tab w:val="left" w:pos="4504"/>
        </w:tabs>
        <w:spacing w:beforeLines="0" w:afterLines="0"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  <w:lang w:val="en-US" w:eastAsia="zh-CN"/>
        </w:rPr>
        <w:t>2.</w:t>
      </w:r>
      <w:r>
        <w:rPr>
          <w:rFonts w:hint="eastAsia" w:eastAsia="方正仿宋"/>
          <w:sz w:val="32"/>
          <w:szCs w:val="32"/>
        </w:rPr>
        <w:t>实施内容。说明项目要实施的各项具体内容。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  <w:lang w:val="en-US" w:eastAsia="zh-CN"/>
        </w:rPr>
        <w:t>3.</w:t>
      </w:r>
      <w:r>
        <w:rPr>
          <w:rFonts w:hint="eastAsia" w:eastAsia="方正仿宋"/>
          <w:sz w:val="32"/>
          <w:szCs w:val="32"/>
        </w:rPr>
        <w:t>项目实施进度。说明项目实施期限及各项工作的进度安排。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投资概算及筹资方案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项目总投资，包括整合其他财政资金细目、引进各类社会资金细目、实施主体自筹资金和申请省级资金额度。其中，省级资金要明确到支持</w:t>
      </w:r>
      <w:r>
        <w:rPr>
          <w:rFonts w:hint="eastAsia" w:eastAsia="方正仿宋"/>
          <w:sz w:val="32"/>
          <w:szCs w:val="32"/>
          <w:lang w:eastAsia="zh-CN"/>
        </w:rPr>
        <w:t>环节</w:t>
      </w:r>
      <w:r>
        <w:rPr>
          <w:rFonts w:hint="eastAsia" w:eastAsia="方正仿宋"/>
          <w:sz w:val="32"/>
          <w:szCs w:val="32"/>
        </w:rPr>
        <w:t>及资金额度。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五、产销衔接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包括生产与主要目标市场的衔接模式，招商引资，品牌创建及营销策划等情况。</w:t>
      </w:r>
    </w:p>
    <w:p>
      <w:pPr>
        <w:tabs>
          <w:tab w:val="left" w:pos="4504"/>
        </w:tabs>
        <w:spacing w:line="60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六、保障措施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组织措施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技术措施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各市州项目实施进度表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市州（盖章）：         填报人：         联系电话：</w:t>
      </w:r>
    </w:p>
    <w:tbl>
      <w:tblPr>
        <w:tblStyle w:val="5"/>
        <w:tblpPr w:leftFromText="180" w:rightFromText="180" w:vertAnchor="text" w:horzAnchor="page" w:tblpX="1960" w:tblpY="228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15"/>
        <w:gridCol w:w="292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项目主要实施内容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项目实施进度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....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备注：每月30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日前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将有关情况报送省农委。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D1CC"/>
    <w:multiLevelType w:val="singleLevel"/>
    <w:tmpl w:val="62E7D1C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F08F9"/>
    <w:rsid w:val="51EF08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2018-07-11T08:46:00Z</dcterms:created>
  <dc:creator>乐儿</dc:creator>
  <cp:lastModifiedBy>乐儿</cp:lastModifiedBy>
  <dcterms:modified xsi:type="dcterms:W3CDTF">2018-07-11T08:46:25Z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