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4081" w:type="dxa"/>
        <w:tblInd w:w="93"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Look w:val="0000" w:firstRow="0" w:lastRow="0" w:firstColumn="0" w:lastColumn="0" w:noHBand="0" w:noVBand="0"/>
      </w:tblPr>
      <w:tblGrid>
        <w:gridCol w:w="1039"/>
        <w:gridCol w:w="704"/>
        <w:gridCol w:w="1576"/>
        <w:gridCol w:w="8921"/>
        <w:gridCol w:w="958"/>
        <w:gridCol w:w="883"/>
      </w:tblGrid>
      <w:tr w:rsidR="00536398" w:rsidRPr="0045531C" w:rsidTr="00AB2BA6">
        <w:trPr>
          <w:trHeight w:val="460"/>
        </w:trPr>
        <w:tc>
          <w:tcPr>
            <w:tcW w:w="14081" w:type="dxa"/>
            <w:gridSpan w:val="6"/>
            <w:tcBorders>
              <w:top w:val="nil"/>
              <w:left w:val="nil"/>
              <w:bottom w:val="single" w:sz="4" w:space="0" w:color="auto"/>
              <w:right w:val="nil"/>
            </w:tcBorders>
            <w:vAlign w:val="center"/>
          </w:tcPr>
          <w:p w:rsidR="003644E5" w:rsidRPr="0045531C" w:rsidRDefault="00A74B17" w:rsidP="00AB2BA6">
            <w:pPr>
              <w:widowControl/>
              <w:spacing w:line="400" w:lineRule="exact"/>
              <w:rPr>
                <w:rFonts w:ascii="仿宋" w:eastAsia="仿宋" w:hAnsi="仿宋" w:cs="仿宋"/>
                <w:color w:val="000000" w:themeColor="text1"/>
                <w:kern w:val="0"/>
                <w:sz w:val="28"/>
                <w:szCs w:val="28"/>
              </w:rPr>
            </w:pPr>
            <w:r w:rsidRPr="0045531C">
              <w:rPr>
                <w:rFonts w:ascii="黑体" w:eastAsia="黑体" w:hAnsi="黑体" w:cs="黑体" w:hint="eastAsia"/>
                <w:color w:val="000000" w:themeColor="text1"/>
                <w:sz w:val="28"/>
                <w:szCs w:val="28"/>
              </w:rPr>
              <w:t>附件</w:t>
            </w:r>
          </w:p>
        </w:tc>
      </w:tr>
      <w:tr w:rsidR="00536398" w:rsidRPr="0045531C" w:rsidTr="00AB2BA6">
        <w:trPr>
          <w:trHeight w:val="795"/>
        </w:trPr>
        <w:tc>
          <w:tcPr>
            <w:tcW w:w="14081" w:type="dxa"/>
            <w:gridSpan w:val="6"/>
            <w:tcBorders>
              <w:top w:val="single" w:sz="4" w:space="0" w:color="auto"/>
              <w:left w:val="single" w:sz="4" w:space="0" w:color="auto"/>
              <w:bottom w:val="single" w:sz="4" w:space="0" w:color="auto"/>
              <w:right w:val="single" w:sz="4" w:space="0" w:color="auto"/>
            </w:tcBorders>
            <w:vAlign w:val="center"/>
          </w:tcPr>
          <w:p w:rsidR="003644E5" w:rsidRPr="0045531C" w:rsidRDefault="00A74B17" w:rsidP="00AB2BA6">
            <w:pPr>
              <w:widowControl/>
              <w:spacing w:line="400" w:lineRule="exact"/>
              <w:jc w:val="center"/>
              <w:rPr>
                <w:rFonts w:ascii="方正小标宋简体" w:eastAsia="方正小标宋简体" w:hAnsi="方正小标宋简体" w:cs="方正小标宋简体"/>
                <w:color w:val="000000" w:themeColor="text1"/>
                <w:kern w:val="0"/>
                <w:sz w:val="32"/>
                <w:szCs w:val="32"/>
              </w:rPr>
            </w:pPr>
            <w:r w:rsidRPr="0045531C">
              <w:rPr>
                <w:rFonts w:ascii="方正小标宋简体" w:eastAsia="方正小标宋简体" w:hAnsi="方正小标宋简体" w:cs="方正小标宋简体" w:hint="eastAsia"/>
                <w:color w:val="000000" w:themeColor="text1"/>
                <w:kern w:val="0"/>
                <w:sz w:val="28"/>
                <w:szCs w:val="28"/>
              </w:rPr>
              <w:t>贵州省</w:t>
            </w:r>
            <w:r w:rsidR="00AB2BA6" w:rsidRPr="0045531C">
              <w:rPr>
                <w:rFonts w:ascii="方正小标宋简体" w:eastAsia="方正小标宋简体" w:hAnsi="方正小标宋简体" w:cs="方正小标宋简体" w:hint="eastAsia"/>
                <w:color w:val="000000" w:themeColor="text1"/>
                <w:kern w:val="0"/>
                <w:sz w:val="28"/>
                <w:szCs w:val="28"/>
              </w:rPr>
              <w:t>农业农村厅</w:t>
            </w:r>
            <w:r w:rsidRPr="0045531C">
              <w:rPr>
                <w:rFonts w:ascii="方正小标宋简体" w:eastAsia="方正小标宋简体" w:hAnsi="方正小标宋简体" w:cs="方正小标宋简体" w:hint="eastAsia"/>
                <w:color w:val="000000" w:themeColor="text1"/>
                <w:kern w:val="0"/>
                <w:sz w:val="28"/>
                <w:szCs w:val="28"/>
              </w:rPr>
              <w:t>2019年法治政府建设考核指标</w:t>
            </w:r>
            <w:r w:rsidR="00BF449A" w:rsidRPr="0045531C">
              <w:rPr>
                <w:rFonts w:ascii="方正小标宋简体" w:eastAsia="方正小标宋简体" w:hAnsi="方正小标宋简体" w:cs="方正小标宋简体" w:hint="eastAsia"/>
                <w:color w:val="000000" w:themeColor="text1"/>
                <w:kern w:val="0"/>
                <w:sz w:val="28"/>
                <w:szCs w:val="28"/>
              </w:rPr>
              <w:t>任务分解</w:t>
            </w:r>
            <w:r w:rsidR="00B20445" w:rsidRPr="0045531C">
              <w:rPr>
                <w:rFonts w:ascii="方正小标宋简体" w:eastAsia="方正小标宋简体" w:hAnsi="方正小标宋简体" w:cs="方正小标宋简体" w:hint="eastAsia"/>
                <w:color w:val="000000" w:themeColor="text1"/>
                <w:kern w:val="0"/>
                <w:sz w:val="28"/>
                <w:szCs w:val="28"/>
              </w:rPr>
              <w:t>表</w:t>
            </w:r>
          </w:p>
        </w:tc>
      </w:tr>
      <w:tr w:rsidR="00536398" w:rsidRPr="0045531C" w:rsidTr="00186322">
        <w:trPr>
          <w:trHeight w:val="90"/>
        </w:trPr>
        <w:tc>
          <w:tcPr>
            <w:tcW w:w="1039" w:type="dxa"/>
            <w:tcBorders>
              <w:top w:val="single" w:sz="4" w:space="0" w:color="auto"/>
              <w:left w:val="single" w:sz="4" w:space="0" w:color="auto"/>
              <w:bottom w:val="single" w:sz="4" w:space="0" w:color="auto"/>
              <w:right w:val="single" w:sz="6" w:space="0" w:color="auto"/>
            </w:tcBorders>
            <w:vAlign w:val="center"/>
          </w:tcPr>
          <w:p w:rsidR="003644E5" w:rsidRPr="0045531C" w:rsidRDefault="00A74B17">
            <w:pPr>
              <w:widowControl/>
              <w:spacing w:line="400" w:lineRule="exact"/>
              <w:jc w:val="center"/>
              <w:rPr>
                <w:rFonts w:ascii="仿宋" w:eastAsia="仿宋" w:hAnsi="仿宋" w:cs="仿宋"/>
                <w:b/>
                <w:color w:val="000000" w:themeColor="text1"/>
                <w:kern w:val="0"/>
                <w:sz w:val="28"/>
                <w:szCs w:val="28"/>
              </w:rPr>
            </w:pPr>
            <w:r w:rsidRPr="0045531C">
              <w:rPr>
                <w:rFonts w:ascii="仿宋" w:eastAsia="仿宋" w:hAnsi="仿宋" w:cs="仿宋" w:hint="eastAsia"/>
                <w:b/>
                <w:color w:val="000000" w:themeColor="text1"/>
                <w:kern w:val="0"/>
                <w:sz w:val="28"/>
                <w:szCs w:val="28"/>
              </w:rPr>
              <w:t>一级指标</w:t>
            </w:r>
          </w:p>
        </w:tc>
        <w:tc>
          <w:tcPr>
            <w:tcW w:w="704" w:type="dxa"/>
            <w:tcBorders>
              <w:top w:val="single" w:sz="4" w:space="0" w:color="auto"/>
              <w:left w:val="single" w:sz="6" w:space="0" w:color="auto"/>
              <w:bottom w:val="single" w:sz="4" w:space="0" w:color="auto"/>
              <w:right w:val="single" w:sz="6" w:space="0" w:color="auto"/>
            </w:tcBorders>
            <w:vAlign w:val="center"/>
          </w:tcPr>
          <w:p w:rsidR="003644E5" w:rsidRPr="0045531C" w:rsidRDefault="00A74B17">
            <w:pPr>
              <w:widowControl/>
              <w:spacing w:line="400" w:lineRule="exact"/>
              <w:jc w:val="center"/>
              <w:rPr>
                <w:rFonts w:ascii="仿宋" w:eastAsia="仿宋" w:hAnsi="仿宋" w:cs="仿宋"/>
                <w:b/>
                <w:color w:val="000000" w:themeColor="text1"/>
                <w:kern w:val="0"/>
                <w:sz w:val="28"/>
                <w:szCs w:val="28"/>
              </w:rPr>
            </w:pPr>
            <w:r w:rsidRPr="0045531C">
              <w:rPr>
                <w:rFonts w:ascii="仿宋" w:eastAsia="仿宋" w:hAnsi="仿宋" w:cs="仿宋" w:hint="eastAsia"/>
                <w:b/>
                <w:color w:val="000000" w:themeColor="text1"/>
                <w:kern w:val="0"/>
                <w:sz w:val="28"/>
                <w:szCs w:val="28"/>
              </w:rPr>
              <w:t>序号</w:t>
            </w:r>
          </w:p>
        </w:tc>
        <w:tc>
          <w:tcPr>
            <w:tcW w:w="1576" w:type="dxa"/>
            <w:tcBorders>
              <w:top w:val="single" w:sz="4" w:space="0" w:color="auto"/>
              <w:left w:val="single" w:sz="6" w:space="0" w:color="auto"/>
              <w:bottom w:val="single" w:sz="4" w:space="0" w:color="auto"/>
              <w:right w:val="single" w:sz="6" w:space="0" w:color="auto"/>
            </w:tcBorders>
            <w:vAlign w:val="center"/>
          </w:tcPr>
          <w:p w:rsidR="003644E5" w:rsidRPr="0045531C" w:rsidRDefault="00A74B17">
            <w:pPr>
              <w:widowControl/>
              <w:spacing w:line="400" w:lineRule="exact"/>
              <w:jc w:val="center"/>
              <w:rPr>
                <w:rFonts w:ascii="仿宋" w:eastAsia="仿宋" w:hAnsi="仿宋" w:cs="仿宋"/>
                <w:b/>
                <w:color w:val="000000" w:themeColor="text1"/>
                <w:kern w:val="0"/>
                <w:sz w:val="28"/>
                <w:szCs w:val="28"/>
              </w:rPr>
            </w:pPr>
            <w:r w:rsidRPr="0045531C">
              <w:rPr>
                <w:rFonts w:ascii="仿宋" w:eastAsia="仿宋" w:hAnsi="仿宋" w:cs="仿宋" w:hint="eastAsia"/>
                <w:b/>
                <w:color w:val="000000" w:themeColor="text1"/>
                <w:kern w:val="0"/>
                <w:sz w:val="28"/>
                <w:szCs w:val="28"/>
              </w:rPr>
              <w:t>二级指标</w:t>
            </w:r>
          </w:p>
        </w:tc>
        <w:tc>
          <w:tcPr>
            <w:tcW w:w="8921" w:type="dxa"/>
            <w:tcBorders>
              <w:top w:val="single" w:sz="4" w:space="0" w:color="auto"/>
              <w:left w:val="single" w:sz="6" w:space="0" w:color="auto"/>
              <w:right w:val="single" w:sz="6" w:space="0" w:color="auto"/>
            </w:tcBorders>
            <w:vAlign w:val="center"/>
          </w:tcPr>
          <w:p w:rsidR="003644E5" w:rsidRPr="0045531C" w:rsidRDefault="00A74B17">
            <w:pPr>
              <w:widowControl/>
              <w:spacing w:line="400" w:lineRule="exact"/>
              <w:jc w:val="center"/>
              <w:rPr>
                <w:rFonts w:ascii="仿宋" w:eastAsia="仿宋" w:hAnsi="仿宋" w:cs="仿宋"/>
                <w:b/>
                <w:color w:val="000000" w:themeColor="text1"/>
                <w:kern w:val="0"/>
                <w:sz w:val="28"/>
                <w:szCs w:val="28"/>
              </w:rPr>
            </w:pPr>
            <w:r w:rsidRPr="0045531C">
              <w:rPr>
                <w:rFonts w:ascii="仿宋" w:eastAsia="仿宋" w:hAnsi="仿宋" w:cs="仿宋" w:hint="eastAsia"/>
                <w:b/>
                <w:color w:val="000000" w:themeColor="text1"/>
                <w:kern w:val="0"/>
                <w:sz w:val="28"/>
                <w:szCs w:val="28"/>
              </w:rPr>
              <w:t>考核内容</w:t>
            </w:r>
          </w:p>
        </w:tc>
        <w:tc>
          <w:tcPr>
            <w:tcW w:w="958" w:type="dxa"/>
            <w:tcBorders>
              <w:top w:val="single" w:sz="4" w:space="0" w:color="auto"/>
              <w:left w:val="single" w:sz="6" w:space="0" w:color="auto"/>
              <w:bottom w:val="single" w:sz="4" w:space="0" w:color="auto"/>
              <w:right w:val="single" w:sz="6" w:space="0" w:color="auto"/>
            </w:tcBorders>
            <w:vAlign w:val="center"/>
          </w:tcPr>
          <w:p w:rsidR="00AB2BA6" w:rsidRPr="0045531C" w:rsidRDefault="00AB2BA6" w:rsidP="00AB2BA6">
            <w:pPr>
              <w:widowControl/>
              <w:spacing w:line="400" w:lineRule="exact"/>
              <w:jc w:val="center"/>
              <w:rPr>
                <w:rFonts w:ascii="仿宋" w:eastAsia="仿宋" w:hAnsi="仿宋" w:cs="仿宋"/>
                <w:b/>
                <w:color w:val="000000" w:themeColor="text1"/>
                <w:kern w:val="0"/>
                <w:sz w:val="28"/>
                <w:szCs w:val="28"/>
              </w:rPr>
            </w:pPr>
            <w:r w:rsidRPr="0045531C">
              <w:rPr>
                <w:rFonts w:ascii="仿宋" w:eastAsia="仿宋" w:hAnsi="仿宋" w:cs="仿宋" w:hint="eastAsia"/>
                <w:b/>
                <w:color w:val="000000" w:themeColor="text1"/>
                <w:kern w:val="0"/>
                <w:sz w:val="28"/>
                <w:szCs w:val="28"/>
              </w:rPr>
              <w:t>牵头单位</w:t>
            </w:r>
          </w:p>
        </w:tc>
        <w:tc>
          <w:tcPr>
            <w:tcW w:w="883" w:type="dxa"/>
            <w:tcBorders>
              <w:top w:val="single" w:sz="4" w:space="0" w:color="auto"/>
              <w:left w:val="single" w:sz="6" w:space="0" w:color="auto"/>
              <w:bottom w:val="single" w:sz="4" w:space="0" w:color="auto"/>
              <w:right w:val="single" w:sz="4" w:space="0" w:color="auto"/>
            </w:tcBorders>
            <w:vAlign w:val="center"/>
          </w:tcPr>
          <w:p w:rsidR="003644E5" w:rsidRPr="0045531C" w:rsidRDefault="00AB2BA6">
            <w:pPr>
              <w:widowControl/>
              <w:spacing w:line="400" w:lineRule="exact"/>
              <w:jc w:val="center"/>
              <w:rPr>
                <w:rFonts w:ascii="仿宋" w:eastAsia="仿宋" w:hAnsi="仿宋" w:cs="仿宋"/>
                <w:b/>
                <w:color w:val="000000" w:themeColor="text1"/>
                <w:kern w:val="0"/>
                <w:sz w:val="28"/>
                <w:szCs w:val="28"/>
              </w:rPr>
            </w:pPr>
            <w:r w:rsidRPr="0045531C">
              <w:rPr>
                <w:rFonts w:ascii="仿宋" w:eastAsia="仿宋" w:hAnsi="仿宋" w:cs="仿宋" w:hint="eastAsia"/>
                <w:b/>
                <w:color w:val="000000" w:themeColor="text1"/>
                <w:kern w:val="0"/>
                <w:sz w:val="28"/>
                <w:szCs w:val="28"/>
              </w:rPr>
              <w:t>责任单位</w:t>
            </w:r>
          </w:p>
        </w:tc>
      </w:tr>
      <w:tr w:rsidR="00536398" w:rsidRPr="0045531C" w:rsidTr="00186322">
        <w:trPr>
          <w:trHeight w:val="90"/>
        </w:trPr>
        <w:tc>
          <w:tcPr>
            <w:tcW w:w="1039" w:type="dxa"/>
            <w:vMerge w:val="restart"/>
            <w:tcBorders>
              <w:top w:val="single" w:sz="4" w:space="0" w:color="auto"/>
              <w:left w:val="single" w:sz="4" w:space="0" w:color="auto"/>
              <w:bottom w:val="single" w:sz="4" w:space="0" w:color="auto"/>
              <w:right w:val="single" w:sz="6" w:space="0" w:color="auto"/>
            </w:tcBorders>
            <w:vAlign w:val="center"/>
          </w:tcPr>
          <w:p w:rsidR="003644E5" w:rsidRPr="0045531C" w:rsidRDefault="003644E5">
            <w:pPr>
              <w:widowControl/>
              <w:spacing w:line="400" w:lineRule="exact"/>
              <w:rPr>
                <w:rFonts w:ascii="黑体" w:eastAsia="黑体" w:hAnsi="黑体" w:cs="黑体"/>
                <w:color w:val="000000" w:themeColor="text1"/>
                <w:sz w:val="28"/>
                <w:szCs w:val="28"/>
              </w:rPr>
            </w:pPr>
          </w:p>
          <w:p w:rsidR="003644E5" w:rsidRPr="0045531C" w:rsidRDefault="003644E5">
            <w:pPr>
              <w:pStyle w:val="2"/>
              <w:spacing w:line="400" w:lineRule="exact"/>
              <w:rPr>
                <w:color w:val="000000" w:themeColor="text1"/>
              </w:rPr>
            </w:pPr>
          </w:p>
          <w:p w:rsidR="003644E5" w:rsidRPr="0045531C" w:rsidRDefault="00A74B17">
            <w:pPr>
              <w:widowControl/>
              <w:spacing w:line="400" w:lineRule="exact"/>
              <w:rPr>
                <w:rFonts w:ascii="黑体" w:eastAsia="黑体" w:hAnsi="黑体" w:cs="黑体"/>
                <w:color w:val="000000" w:themeColor="text1"/>
                <w:sz w:val="28"/>
                <w:szCs w:val="28"/>
              </w:rPr>
            </w:pPr>
            <w:r w:rsidRPr="0045531C">
              <w:rPr>
                <w:rFonts w:ascii="黑体" w:eastAsia="黑体" w:hAnsi="黑体" w:cs="黑体" w:hint="eastAsia"/>
                <w:color w:val="000000" w:themeColor="text1"/>
                <w:sz w:val="28"/>
                <w:szCs w:val="28"/>
              </w:rPr>
              <w:t>一、</w:t>
            </w:r>
          </w:p>
          <w:p w:rsidR="003644E5" w:rsidRPr="0045531C" w:rsidRDefault="00A74B17">
            <w:pPr>
              <w:widowControl/>
              <w:spacing w:line="400" w:lineRule="exact"/>
              <w:rPr>
                <w:rFonts w:ascii="黑体" w:eastAsia="黑体" w:hAnsi="黑体" w:cs="黑体"/>
                <w:color w:val="000000" w:themeColor="text1"/>
                <w:sz w:val="28"/>
                <w:szCs w:val="28"/>
              </w:rPr>
            </w:pPr>
            <w:r w:rsidRPr="0045531C">
              <w:rPr>
                <w:rFonts w:ascii="黑体" w:eastAsia="黑体" w:hAnsi="黑体" w:cs="黑体" w:hint="eastAsia"/>
                <w:color w:val="000000" w:themeColor="text1"/>
                <w:sz w:val="28"/>
                <w:szCs w:val="28"/>
              </w:rPr>
              <w:t>依法全面履行政府职能</w:t>
            </w:r>
          </w:p>
          <w:p w:rsidR="003644E5" w:rsidRPr="0045531C" w:rsidRDefault="003644E5">
            <w:pPr>
              <w:widowControl/>
              <w:spacing w:line="400" w:lineRule="exact"/>
              <w:rPr>
                <w:rFonts w:ascii="黑体" w:eastAsia="黑体" w:hAnsi="黑体" w:cs="黑体"/>
                <w:color w:val="000000" w:themeColor="text1"/>
                <w:sz w:val="28"/>
                <w:szCs w:val="28"/>
              </w:rPr>
            </w:pPr>
          </w:p>
          <w:p w:rsidR="003644E5" w:rsidRPr="0045531C" w:rsidRDefault="003644E5">
            <w:pPr>
              <w:widowControl/>
              <w:spacing w:line="400" w:lineRule="exact"/>
              <w:rPr>
                <w:rFonts w:ascii="黑体" w:eastAsia="黑体" w:hAnsi="黑体" w:cs="黑体"/>
                <w:color w:val="000000" w:themeColor="text1"/>
                <w:sz w:val="28"/>
                <w:szCs w:val="28"/>
              </w:rPr>
            </w:pPr>
          </w:p>
          <w:p w:rsidR="003644E5" w:rsidRPr="0045531C" w:rsidRDefault="003644E5">
            <w:pPr>
              <w:widowControl/>
              <w:spacing w:line="400" w:lineRule="exact"/>
              <w:rPr>
                <w:rFonts w:ascii="黑体" w:eastAsia="黑体" w:hAnsi="黑体" w:cs="黑体"/>
                <w:color w:val="000000" w:themeColor="text1"/>
                <w:sz w:val="28"/>
                <w:szCs w:val="28"/>
              </w:rPr>
            </w:pPr>
          </w:p>
          <w:p w:rsidR="003644E5" w:rsidRPr="0045531C" w:rsidRDefault="003644E5">
            <w:pPr>
              <w:widowControl/>
              <w:spacing w:line="400" w:lineRule="exact"/>
              <w:rPr>
                <w:rFonts w:ascii="黑体" w:eastAsia="黑体" w:hAnsi="黑体" w:cs="黑体"/>
                <w:color w:val="000000" w:themeColor="text1"/>
                <w:sz w:val="28"/>
                <w:szCs w:val="28"/>
              </w:rPr>
            </w:pPr>
          </w:p>
          <w:p w:rsidR="003644E5" w:rsidRPr="0045531C" w:rsidRDefault="003644E5">
            <w:pPr>
              <w:widowControl/>
              <w:spacing w:line="400" w:lineRule="exact"/>
              <w:rPr>
                <w:rFonts w:ascii="黑体" w:eastAsia="黑体" w:hAnsi="黑体" w:cs="黑体"/>
                <w:color w:val="000000" w:themeColor="text1"/>
                <w:sz w:val="28"/>
                <w:szCs w:val="28"/>
              </w:rPr>
            </w:pPr>
          </w:p>
          <w:p w:rsidR="003644E5" w:rsidRPr="0045531C" w:rsidRDefault="003644E5">
            <w:pPr>
              <w:widowControl/>
              <w:spacing w:line="400" w:lineRule="exact"/>
              <w:rPr>
                <w:rFonts w:ascii="黑体" w:eastAsia="黑体" w:hAnsi="黑体" w:cs="黑体"/>
                <w:color w:val="000000" w:themeColor="text1"/>
                <w:sz w:val="28"/>
                <w:szCs w:val="28"/>
              </w:rPr>
            </w:pPr>
          </w:p>
          <w:p w:rsidR="003644E5" w:rsidRPr="0045531C" w:rsidRDefault="003644E5">
            <w:pPr>
              <w:widowControl/>
              <w:spacing w:line="400" w:lineRule="exact"/>
              <w:rPr>
                <w:rFonts w:ascii="黑体" w:eastAsia="黑体" w:hAnsi="黑体" w:cs="黑体"/>
                <w:color w:val="000000" w:themeColor="text1"/>
                <w:sz w:val="28"/>
                <w:szCs w:val="28"/>
              </w:rPr>
            </w:pPr>
          </w:p>
          <w:p w:rsidR="003644E5" w:rsidRPr="0045531C" w:rsidRDefault="003644E5">
            <w:pPr>
              <w:widowControl/>
              <w:spacing w:line="400" w:lineRule="exact"/>
              <w:rPr>
                <w:rFonts w:ascii="黑体" w:eastAsia="黑体" w:hAnsi="黑体" w:cs="黑体"/>
                <w:color w:val="000000" w:themeColor="text1"/>
                <w:sz w:val="28"/>
                <w:szCs w:val="28"/>
              </w:rPr>
            </w:pPr>
          </w:p>
          <w:p w:rsidR="003644E5" w:rsidRPr="0045531C" w:rsidRDefault="003644E5">
            <w:pPr>
              <w:widowControl/>
              <w:spacing w:line="400" w:lineRule="exact"/>
              <w:rPr>
                <w:rFonts w:ascii="黑体" w:eastAsia="黑体" w:hAnsi="黑体" w:cs="黑体"/>
                <w:color w:val="000000" w:themeColor="text1"/>
                <w:sz w:val="28"/>
                <w:szCs w:val="28"/>
              </w:rPr>
            </w:pPr>
          </w:p>
          <w:p w:rsidR="003644E5" w:rsidRPr="0045531C" w:rsidRDefault="003644E5">
            <w:pPr>
              <w:widowControl/>
              <w:spacing w:line="400" w:lineRule="exact"/>
              <w:rPr>
                <w:rFonts w:ascii="黑体" w:eastAsia="黑体" w:hAnsi="黑体" w:cs="黑体"/>
                <w:color w:val="000000" w:themeColor="text1"/>
                <w:sz w:val="28"/>
                <w:szCs w:val="28"/>
              </w:rPr>
            </w:pPr>
          </w:p>
          <w:p w:rsidR="003644E5" w:rsidRPr="0045531C" w:rsidRDefault="003644E5">
            <w:pPr>
              <w:widowControl/>
              <w:spacing w:line="400" w:lineRule="exact"/>
              <w:rPr>
                <w:rFonts w:ascii="黑体" w:eastAsia="黑体" w:hAnsi="黑体" w:cs="黑体"/>
                <w:color w:val="000000" w:themeColor="text1"/>
                <w:sz w:val="28"/>
                <w:szCs w:val="28"/>
              </w:rPr>
            </w:pPr>
          </w:p>
          <w:p w:rsidR="003644E5" w:rsidRPr="0045531C" w:rsidRDefault="003644E5">
            <w:pPr>
              <w:widowControl/>
              <w:spacing w:line="400" w:lineRule="exact"/>
              <w:rPr>
                <w:rFonts w:ascii="黑体" w:eastAsia="黑体" w:hAnsi="黑体" w:cs="黑体"/>
                <w:color w:val="000000" w:themeColor="text1"/>
                <w:sz w:val="28"/>
                <w:szCs w:val="28"/>
              </w:rPr>
            </w:pPr>
          </w:p>
          <w:p w:rsidR="003644E5" w:rsidRPr="0045531C" w:rsidRDefault="003644E5">
            <w:pPr>
              <w:widowControl/>
              <w:spacing w:line="400" w:lineRule="exact"/>
              <w:rPr>
                <w:rFonts w:ascii="黑体" w:eastAsia="黑体" w:hAnsi="黑体" w:cs="黑体"/>
                <w:color w:val="000000" w:themeColor="text1"/>
                <w:sz w:val="28"/>
                <w:szCs w:val="28"/>
              </w:rPr>
            </w:pPr>
          </w:p>
          <w:p w:rsidR="003644E5" w:rsidRPr="0045531C" w:rsidRDefault="003644E5">
            <w:pPr>
              <w:widowControl/>
              <w:spacing w:line="400" w:lineRule="exact"/>
              <w:rPr>
                <w:rFonts w:ascii="黑体" w:eastAsia="黑体" w:hAnsi="黑体" w:cs="黑体"/>
                <w:color w:val="000000" w:themeColor="text1"/>
                <w:sz w:val="28"/>
                <w:szCs w:val="28"/>
              </w:rPr>
            </w:pPr>
          </w:p>
          <w:p w:rsidR="003644E5" w:rsidRPr="0045531C" w:rsidRDefault="003644E5">
            <w:pPr>
              <w:widowControl/>
              <w:spacing w:line="400" w:lineRule="exact"/>
              <w:rPr>
                <w:rFonts w:ascii="黑体" w:eastAsia="黑体" w:hAnsi="黑体" w:cs="黑体"/>
                <w:color w:val="000000" w:themeColor="text1"/>
                <w:sz w:val="28"/>
                <w:szCs w:val="28"/>
              </w:rPr>
            </w:pPr>
          </w:p>
          <w:p w:rsidR="003644E5" w:rsidRPr="0045531C" w:rsidRDefault="003644E5">
            <w:pPr>
              <w:widowControl/>
              <w:spacing w:line="400" w:lineRule="exact"/>
              <w:rPr>
                <w:rFonts w:ascii="仿宋" w:eastAsia="仿宋" w:hAnsi="仿宋" w:cs="仿宋"/>
                <w:color w:val="000000" w:themeColor="text1"/>
                <w:kern w:val="0"/>
                <w:sz w:val="28"/>
                <w:szCs w:val="28"/>
              </w:rPr>
            </w:pPr>
          </w:p>
        </w:tc>
        <w:tc>
          <w:tcPr>
            <w:tcW w:w="704" w:type="dxa"/>
            <w:tcBorders>
              <w:top w:val="single" w:sz="4" w:space="0" w:color="auto"/>
              <w:left w:val="single" w:sz="6" w:space="0" w:color="auto"/>
              <w:bottom w:val="single" w:sz="4" w:space="0" w:color="auto"/>
              <w:right w:val="single" w:sz="6" w:space="0" w:color="auto"/>
            </w:tcBorders>
            <w:vAlign w:val="center"/>
          </w:tcPr>
          <w:p w:rsidR="003644E5" w:rsidRPr="0045531C" w:rsidRDefault="00A74B17">
            <w:pPr>
              <w:widowControl/>
              <w:spacing w:line="400" w:lineRule="exact"/>
              <w:jc w:val="center"/>
              <w:rPr>
                <w:rFonts w:ascii="仿宋" w:eastAsia="仿宋" w:hAnsi="仿宋" w:cs="仿宋"/>
                <w:color w:val="000000" w:themeColor="text1"/>
                <w:kern w:val="0"/>
                <w:sz w:val="28"/>
                <w:szCs w:val="28"/>
              </w:rPr>
            </w:pPr>
            <w:r w:rsidRPr="0045531C">
              <w:rPr>
                <w:rFonts w:ascii="楷体_GB2312" w:eastAsia="楷体_GB2312" w:hAnsi="楷体_GB2312" w:cs="楷体_GB2312" w:hint="eastAsia"/>
                <w:color w:val="000000" w:themeColor="text1"/>
                <w:sz w:val="28"/>
                <w:szCs w:val="28"/>
              </w:rPr>
              <w:lastRenderedPageBreak/>
              <w:t>1</w:t>
            </w:r>
          </w:p>
        </w:tc>
        <w:tc>
          <w:tcPr>
            <w:tcW w:w="1576" w:type="dxa"/>
            <w:tcBorders>
              <w:top w:val="single" w:sz="4" w:space="0" w:color="auto"/>
              <w:left w:val="single" w:sz="6" w:space="0" w:color="auto"/>
              <w:bottom w:val="single" w:sz="4" w:space="0" w:color="auto"/>
              <w:right w:val="single" w:sz="6" w:space="0" w:color="auto"/>
            </w:tcBorders>
            <w:vAlign w:val="center"/>
          </w:tcPr>
          <w:p w:rsidR="003644E5" w:rsidRPr="0045531C" w:rsidRDefault="00A74B17">
            <w:pPr>
              <w:widowControl/>
              <w:spacing w:line="400" w:lineRule="exact"/>
              <w:rPr>
                <w:rFonts w:ascii="仿宋" w:eastAsia="仿宋" w:hAnsi="仿宋" w:cs="仿宋"/>
                <w:color w:val="000000" w:themeColor="text1"/>
                <w:kern w:val="0"/>
                <w:sz w:val="28"/>
                <w:szCs w:val="28"/>
              </w:rPr>
            </w:pPr>
            <w:r w:rsidRPr="0045531C">
              <w:rPr>
                <w:rFonts w:ascii="楷体_GB2312" w:eastAsia="楷体_GB2312" w:hAnsi="楷体_GB2312" w:cs="楷体_GB2312" w:hint="eastAsia"/>
                <w:color w:val="000000" w:themeColor="text1"/>
                <w:sz w:val="28"/>
                <w:szCs w:val="28"/>
              </w:rPr>
              <w:t>深化行政审批制度改革</w:t>
            </w:r>
          </w:p>
        </w:tc>
        <w:tc>
          <w:tcPr>
            <w:tcW w:w="8921" w:type="dxa"/>
            <w:tcBorders>
              <w:top w:val="single" w:sz="4" w:space="0" w:color="auto"/>
              <w:left w:val="single" w:sz="6" w:space="0" w:color="auto"/>
              <w:bottom w:val="single" w:sz="4" w:space="0" w:color="auto"/>
              <w:right w:val="single" w:sz="6" w:space="0" w:color="auto"/>
            </w:tcBorders>
            <w:vAlign w:val="center"/>
          </w:tcPr>
          <w:p w:rsidR="003644E5" w:rsidRPr="0045531C" w:rsidRDefault="00A74B17">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（1）对现有审批和许可事项逐一深入论证，除关系国家安全和重大公共利益等的项目外，能取消的坚决取消，能下放的尽快下放，市场机制能有效调节的经济活动不再保留审批和许可。</w:t>
            </w:r>
          </w:p>
          <w:p w:rsidR="003644E5" w:rsidRPr="0045531C" w:rsidRDefault="00A74B17">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（2）推进审批服务便民化，对所有涉及市场准入的行政审批事项按“证照分离”模式进行分类管理。</w:t>
            </w:r>
          </w:p>
          <w:p w:rsidR="003644E5" w:rsidRPr="0045531C" w:rsidRDefault="00A74B17">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3）将企业开办时间压缩至3个工作日，工程建设项目审批服务时间压缩至80个工作日，不动产登记业务办理时间压缩至5个工作日以内，电力用户办电平均时间压缩三分之二以上、压缩至40个工作日以内。（有其他法律法规规定的除外）</w:t>
            </w:r>
          </w:p>
        </w:tc>
        <w:tc>
          <w:tcPr>
            <w:tcW w:w="958" w:type="dxa"/>
            <w:tcBorders>
              <w:top w:val="single" w:sz="4" w:space="0" w:color="auto"/>
              <w:left w:val="single" w:sz="6" w:space="0" w:color="auto"/>
              <w:bottom w:val="single" w:sz="4" w:space="0" w:color="auto"/>
              <w:right w:val="single" w:sz="6" w:space="0" w:color="auto"/>
            </w:tcBorders>
            <w:vAlign w:val="center"/>
          </w:tcPr>
          <w:p w:rsidR="003644E5" w:rsidRPr="0045531C" w:rsidRDefault="00516B19" w:rsidP="00516B19">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法规处、厅驻政务服务中心窗口</w:t>
            </w:r>
          </w:p>
        </w:tc>
        <w:tc>
          <w:tcPr>
            <w:tcW w:w="883" w:type="dxa"/>
            <w:tcBorders>
              <w:top w:val="single" w:sz="4" w:space="0" w:color="auto"/>
              <w:left w:val="single" w:sz="6" w:space="0" w:color="auto"/>
              <w:bottom w:val="single" w:sz="4" w:space="0" w:color="auto"/>
              <w:right w:val="single" w:sz="4" w:space="0" w:color="auto"/>
            </w:tcBorders>
            <w:vAlign w:val="center"/>
          </w:tcPr>
          <w:p w:rsidR="003644E5" w:rsidRPr="0045531C" w:rsidRDefault="0046786C" w:rsidP="00516B19">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具有行政审批事项的</w:t>
            </w:r>
            <w:r w:rsidR="000D0982" w:rsidRPr="0045531C">
              <w:rPr>
                <w:rFonts w:ascii="仿宋" w:eastAsia="仿宋" w:hAnsi="仿宋" w:cs="仿宋" w:hint="eastAsia"/>
                <w:color w:val="000000" w:themeColor="text1"/>
                <w:szCs w:val="21"/>
              </w:rPr>
              <w:t>相关处室</w:t>
            </w:r>
          </w:p>
        </w:tc>
      </w:tr>
      <w:tr w:rsidR="00536398" w:rsidRPr="0045531C" w:rsidTr="00186322">
        <w:trPr>
          <w:trHeight w:val="938"/>
        </w:trPr>
        <w:tc>
          <w:tcPr>
            <w:tcW w:w="1039" w:type="dxa"/>
            <w:vMerge/>
            <w:tcBorders>
              <w:left w:val="single" w:sz="4" w:space="0" w:color="auto"/>
              <w:right w:val="single" w:sz="6" w:space="0" w:color="auto"/>
            </w:tcBorders>
            <w:vAlign w:val="center"/>
          </w:tcPr>
          <w:p w:rsidR="003644E5" w:rsidRPr="0045531C" w:rsidRDefault="003644E5">
            <w:pPr>
              <w:widowControl/>
              <w:spacing w:line="400" w:lineRule="exact"/>
              <w:rPr>
                <w:rFonts w:ascii="仿宋" w:eastAsia="仿宋" w:hAnsi="仿宋" w:cs="仿宋"/>
                <w:color w:val="000000" w:themeColor="text1"/>
                <w:kern w:val="0"/>
                <w:sz w:val="28"/>
                <w:szCs w:val="28"/>
              </w:rPr>
            </w:pPr>
          </w:p>
        </w:tc>
        <w:tc>
          <w:tcPr>
            <w:tcW w:w="704" w:type="dxa"/>
            <w:tcBorders>
              <w:top w:val="single" w:sz="4" w:space="0" w:color="auto"/>
              <w:left w:val="single" w:sz="6" w:space="0" w:color="auto"/>
              <w:bottom w:val="single" w:sz="4" w:space="0" w:color="auto"/>
              <w:right w:val="single" w:sz="6" w:space="0" w:color="auto"/>
            </w:tcBorders>
            <w:vAlign w:val="center"/>
          </w:tcPr>
          <w:p w:rsidR="003644E5" w:rsidRPr="0045531C" w:rsidRDefault="00A74B17">
            <w:pPr>
              <w:widowControl/>
              <w:spacing w:line="400" w:lineRule="exact"/>
              <w:jc w:val="center"/>
              <w:rPr>
                <w:rFonts w:ascii="楷体_GB2312" w:eastAsia="楷体_GB2312" w:hAnsi="楷体_GB2312" w:cs="楷体_GB2312"/>
                <w:color w:val="000000" w:themeColor="text1"/>
                <w:sz w:val="28"/>
                <w:szCs w:val="28"/>
              </w:rPr>
            </w:pPr>
            <w:r w:rsidRPr="0045531C">
              <w:rPr>
                <w:rFonts w:ascii="楷体" w:eastAsia="楷体" w:hAnsi="楷体" w:cs="楷体" w:hint="eastAsia"/>
                <w:color w:val="000000" w:themeColor="text1"/>
                <w:sz w:val="28"/>
                <w:szCs w:val="28"/>
              </w:rPr>
              <w:t>2</w:t>
            </w:r>
          </w:p>
        </w:tc>
        <w:tc>
          <w:tcPr>
            <w:tcW w:w="1576" w:type="dxa"/>
            <w:tcBorders>
              <w:top w:val="single" w:sz="4" w:space="0" w:color="auto"/>
              <w:left w:val="single" w:sz="6" w:space="0" w:color="auto"/>
              <w:bottom w:val="single" w:sz="4" w:space="0" w:color="auto"/>
              <w:right w:val="single" w:sz="6" w:space="0" w:color="auto"/>
            </w:tcBorders>
            <w:vAlign w:val="center"/>
          </w:tcPr>
          <w:p w:rsidR="003644E5" w:rsidRPr="0045531C" w:rsidRDefault="00A74B17">
            <w:pPr>
              <w:widowControl/>
              <w:spacing w:line="400" w:lineRule="exact"/>
              <w:rPr>
                <w:rFonts w:ascii="楷体_GB2312" w:eastAsia="楷体_GB2312" w:hAnsi="楷体_GB2312" w:cs="楷体_GB2312"/>
                <w:color w:val="000000" w:themeColor="text1"/>
                <w:sz w:val="28"/>
                <w:szCs w:val="28"/>
              </w:rPr>
            </w:pPr>
            <w:r w:rsidRPr="0045531C">
              <w:rPr>
                <w:rFonts w:ascii="楷体_GB2312" w:eastAsia="楷体_GB2312" w:hAnsi="楷体_GB2312" w:cs="楷体_GB2312" w:hint="eastAsia"/>
                <w:color w:val="000000" w:themeColor="text1"/>
                <w:sz w:val="28"/>
                <w:szCs w:val="28"/>
              </w:rPr>
              <w:t>完善清单动态管理机制</w:t>
            </w:r>
          </w:p>
        </w:tc>
        <w:tc>
          <w:tcPr>
            <w:tcW w:w="8921" w:type="dxa"/>
            <w:tcBorders>
              <w:top w:val="single" w:sz="4" w:space="0" w:color="auto"/>
              <w:left w:val="single" w:sz="6" w:space="0" w:color="auto"/>
              <w:bottom w:val="single" w:sz="4" w:space="0" w:color="auto"/>
              <w:right w:val="single" w:sz="6" w:space="0" w:color="auto"/>
            </w:tcBorders>
            <w:vAlign w:val="center"/>
          </w:tcPr>
          <w:p w:rsidR="003644E5" w:rsidRPr="0045531C" w:rsidRDefault="00A74B17">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（1）进一步加强权力清单、责任清单、行政审批中介服务事项清单、职业资格目录清单和收费基金目录清单动态管理。</w:t>
            </w:r>
          </w:p>
          <w:p w:rsidR="003644E5" w:rsidRPr="0045531C" w:rsidRDefault="00A74B17">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（2）严格实施行政审批中介服务事项、职业资格目录、行政审批中介服务收费、行政事业性收费、政府定价经营服务性收费、政府性基金清单动态调整和管理。</w:t>
            </w:r>
          </w:p>
          <w:p w:rsidR="003644E5" w:rsidRPr="0045531C" w:rsidRDefault="00A74B17">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（3）实行全国统一的市场准入负面清单制度，推动“非禁即入”普遍落实。</w:t>
            </w:r>
          </w:p>
        </w:tc>
        <w:tc>
          <w:tcPr>
            <w:tcW w:w="958" w:type="dxa"/>
            <w:tcBorders>
              <w:top w:val="single" w:sz="4" w:space="0" w:color="auto"/>
              <w:left w:val="single" w:sz="6" w:space="0" w:color="auto"/>
              <w:bottom w:val="single" w:sz="4" w:space="0" w:color="auto"/>
              <w:right w:val="single" w:sz="6" w:space="0" w:color="auto"/>
            </w:tcBorders>
            <w:vAlign w:val="center"/>
          </w:tcPr>
          <w:p w:rsidR="003644E5" w:rsidRPr="0045531C" w:rsidRDefault="000D0982" w:rsidP="00516B19">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法规处</w:t>
            </w:r>
          </w:p>
        </w:tc>
        <w:tc>
          <w:tcPr>
            <w:tcW w:w="883" w:type="dxa"/>
            <w:tcBorders>
              <w:top w:val="single" w:sz="4" w:space="0" w:color="auto"/>
              <w:left w:val="single" w:sz="6" w:space="0" w:color="auto"/>
              <w:bottom w:val="single" w:sz="4" w:space="0" w:color="auto"/>
              <w:right w:val="single" w:sz="4" w:space="0" w:color="auto"/>
            </w:tcBorders>
            <w:vAlign w:val="center"/>
          </w:tcPr>
          <w:p w:rsidR="003644E5" w:rsidRPr="0045531C" w:rsidRDefault="0046786C" w:rsidP="00516B19">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涉及权责清单事项的</w:t>
            </w:r>
            <w:r w:rsidR="000D0982" w:rsidRPr="0045531C">
              <w:rPr>
                <w:rFonts w:ascii="仿宋" w:eastAsia="仿宋" w:hAnsi="仿宋" w:cs="仿宋" w:hint="eastAsia"/>
                <w:color w:val="000000" w:themeColor="text1"/>
                <w:szCs w:val="21"/>
              </w:rPr>
              <w:t>相关处室</w:t>
            </w:r>
          </w:p>
        </w:tc>
      </w:tr>
      <w:tr w:rsidR="00536398" w:rsidRPr="0045531C" w:rsidTr="00186322">
        <w:trPr>
          <w:trHeight w:val="1982"/>
        </w:trPr>
        <w:tc>
          <w:tcPr>
            <w:tcW w:w="1039" w:type="dxa"/>
            <w:vMerge/>
            <w:tcBorders>
              <w:left w:val="single" w:sz="4" w:space="0" w:color="auto"/>
              <w:right w:val="single" w:sz="6" w:space="0" w:color="auto"/>
            </w:tcBorders>
            <w:vAlign w:val="center"/>
          </w:tcPr>
          <w:p w:rsidR="000D0982" w:rsidRPr="0045531C" w:rsidRDefault="000D0982" w:rsidP="000D0982">
            <w:pPr>
              <w:widowControl/>
              <w:spacing w:line="400" w:lineRule="exact"/>
              <w:rPr>
                <w:rFonts w:ascii="黑体" w:eastAsia="黑体" w:hAnsi="黑体" w:cs="黑体"/>
                <w:color w:val="000000" w:themeColor="text1"/>
                <w:sz w:val="28"/>
                <w:szCs w:val="28"/>
              </w:rPr>
            </w:pPr>
          </w:p>
        </w:tc>
        <w:tc>
          <w:tcPr>
            <w:tcW w:w="704" w:type="dxa"/>
            <w:tcBorders>
              <w:top w:val="single" w:sz="4" w:space="0" w:color="auto"/>
              <w:left w:val="single" w:sz="6" w:space="0" w:color="auto"/>
              <w:bottom w:val="single" w:sz="4" w:space="0" w:color="auto"/>
              <w:right w:val="single" w:sz="6" w:space="0" w:color="auto"/>
            </w:tcBorders>
            <w:vAlign w:val="center"/>
          </w:tcPr>
          <w:p w:rsidR="000D0982" w:rsidRPr="0045531C" w:rsidRDefault="000D0982" w:rsidP="000D0982">
            <w:pPr>
              <w:widowControl/>
              <w:spacing w:line="400" w:lineRule="exact"/>
              <w:jc w:val="center"/>
              <w:rPr>
                <w:rFonts w:ascii="楷体" w:eastAsia="楷体" w:hAnsi="楷体" w:cs="楷体"/>
                <w:color w:val="000000" w:themeColor="text1"/>
                <w:sz w:val="28"/>
                <w:szCs w:val="28"/>
              </w:rPr>
            </w:pPr>
            <w:r w:rsidRPr="0045531C">
              <w:rPr>
                <w:rFonts w:ascii="楷体" w:eastAsia="楷体" w:hAnsi="楷体" w:cs="楷体" w:hint="eastAsia"/>
                <w:color w:val="000000" w:themeColor="text1"/>
                <w:sz w:val="28"/>
                <w:szCs w:val="28"/>
              </w:rPr>
              <w:t>3</w:t>
            </w:r>
          </w:p>
        </w:tc>
        <w:tc>
          <w:tcPr>
            <w:tcW w:w="1576" w:type="dxa"/>
            <w:tcBorders>
              <w:top w:val="single" w:sz="4" w:space="0" w:color="auto"/>
              <w:left w:val="single" w:sz="6" w:space="0" w:color="auto"/>
              <w:bottom w:val="single" w:sz="4" w:space="0" w:color="auto"/>
              <w:right w:val="single" w:sz="6" w:space="0" w:color="auto"/>
            </w:tcBorders>
            <w:vAlign w:val="center"/>
          </w:tcPr>
          <w:p w:rsidR="000D0982" w:rsidRPr="0045531C" w:rsidRDefault="000D0982" w:rsidP="000D0982">
            <w:pPr>
              <w:widowControl/>
              <w:spacing w:line="400" w:lineRule="exact"/>
              <w:rPr>
                <w:rFonts w:ascii="楷体_GB2312" w:eastAsia="楷体_GB2312" w:hAnsi="楷体_GB2312" w:cs="楷体_GB2312"/>
                <w:color w:val="000000" w:themeColor="text1"/>
                <w:sz w:val="28"/>
                <w:szCs w:val="28"/>
              </w:rPr>
            </w:pPr>
            <w:r w:rsidRPr="0045531C">
              <w:rPr>
                <w:rFonts w:ascii="楷体_GB2312" w:eastAsia="楷体_GB2312" w:hAnsi="楷体_GB2312" w:cs="楷体_GB2312" w:hint="eastAsia"/>
                <w:color w:val="000000" w:themeColor="text1"/>
                <w:sz w:val="28"/>
                <w:szCs w:val="28"/>
              </w:rPr>
              <w:t>切实转变政府职能</w:t>
            </w:r>
          </w:p>
        </w:tc>
        <w:tc>
          <w:tcPr>
            <w:tcW w:w="8921" w:type="dxa"/>
            <w:tcBorders>
              <w:top w:val="single" w:sz="4" w:space="0" w:color="auto"/>
              <w:left w:val="single" w:sz="6" w:space="0" w:color="auto"/>
              <w:bottom w:val="single" w:sz="4" w:space="0" w:color="auto"/>
              <w:right w:val="single" w:sz="6" w:space="0" w:color="auto"/>
            </w:tcBorders>
            <w:vAlign w:val="center"/>
          </w:tcPr>
          <w:p w:rsidR="000D0982" w:rsidRPr="0045531C" w:rsidRDefault="000D0982" w:rsidP="000D0982">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（1）积极推行“多评合一、联合评审”试点和“先建后验”管理模式试点，对国家鼓励类企业投资项目探索不再审批，对不新增用地技改项目探索推行承诺备案制，推动最终实现“零审批”管理。</w:t>
            </w:r>
          </w:p>
          <w:p w:rsidR="000D0982" w:rsidRPr="0045531C" w:rsidRDefault="000D0982" w:rsidP="000D0982">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（2）完善市场决定价格机制，做好政府定价目录动态管理相关工作。</w:t>
            </w:r>
          </w:p>
        </w:tc>
        <w:tc>
          <w:tcPr>
            <w:tcW w:w="958" w:type="dxa"/>
            <w:tcBorders>
              <w:top w:val="single" w:sz="4" w:space="0" w:color="auto"/>
              <w:left w:val="single" w:sz="6" w:space="0" w:color="auto"/>
              <w:bottom w:val="single" w:sz="4" w:space="0" w:color="auto"/>
              <w:right w:val="single" w:sz="6" w:space="0" w:color="auto"/>
            </w:tcBorders>
            <w:vAlign w:val="center"/>
          </w:tcPr>
          <w:p w:rsidR="000D0982" w:rsidRPr="0045531C" w:rsidRDefault="0046786C" w:rsidP="000D0982">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不涉及我厅职能</w:t>
            </w:r>
          </w:p>
        </w:tc>
        <w:tc>
          <w:tcPr>
            <w:tcW w:w="883" w:type="dxa"/>
            <w:tcBorders>
              <w:top w:val="single" w:sz="4" w:space="0" w:color="auto"/>
              <w:left w:val="single" w:sz="6" w:space="0" w:color="auto"/>
              <w:bottom w:val="single" w:sz="4" w:space="0" w:color="auto"/>
              <w:right w:val="single" w:sz="4" w:space="0" w:color="auto"/>
            </w:tcBorders>
            <w:vAlign w:val="center"/>
          </w:tcPr>
          <w:p w:rsidR="000D0982" w:rsidRPr="0045531C" w:rsidRDefault="000D0982" w:rsidP="000D0982">
            <w:pPr>
              <w:spacing w:line="400" w:lineRule="exact"/>
              <w:rPr>
                <w:rFonts w:ascii="仿宋" w:eastAsia="仿宋" w:hAnsi="仿宋" w:cs="仿宋"/>
                <w:color w:val="000000" w:themeColor="text1"/>
                <w:szCs w:val="21"/>
              </w:rPr>
            </w:pPr>
          </w:p>
        </w:tc>
      </w:tr>
      <w:tr w:rsidR="00536398" w:rsidRPr="0045531C" w:rsidTr="00186322">
        <w:trPr>
          <w:trHeight w:val="645"/>
        </w:trPr>
        <w:tc>
          <w:tcPr>
            <w:tcW w:w="1039" w:type="dxa"/>
            <w:vMerge/>
            <w:tcBorders>
              <w:left w:val="single" w:sz="4" w:space="0" w:color="auto"/>
              <w:right w:val="single" w:sz="6" w:space="0" w:color="auto"/>
            </w:tcBorders>
            <w:vAlign w:val="center"/>
          </w:tcPr>
          <w:p w:rsidR="000D0982" w:rsidRPr="0045531C" w:rsidRDefault="000D0982" w:rsidP="000D0982">
            <w:pPr>
              <w:widowControl/>
              <w:spacing w:line="400" w:lineRule="exact"/>
              <w:rPr>
                <w:rFonts w:ascii="黑体" w:eastAsia="黑体" w:hAnsi="黑体" w:cs="黑体"/>
                <w:color w:val="000000" w:themeColor="text1"/>
                <w:sz w:val="28"/>
                <w:szCs w:val="28"/>
              </w:rPr>
            </w:pPr>
          </w:p>
        </w:tc>
        <w:tc>
          <w:tcPr>
            <w:tcW w:w="704" w:type="dxa"/>
            <w:tcBorders>
              <w:top w:val="single" w:sz="4" w:space="0" w:color="auto"/>
              <w:left w:val="single" w:sz="6" w:space="0" w:color="auto"/>
              <w:bottom w:val="single" w:sz="4" w:space="0" w:color="auto"/>
              <w:right w:val="single" w:sz="6" w:space="0" w:color="auto"/>
            </w:tcBorders>
            <w:vAlign w:val="center"/>
          </w:tcPr>
          <w:p w:rsidR="000D0982" w:rsidRPr="0045531C" w:rsidRDefault="000D0982" w:rsidP="000D0982">
            <w:pPr>
              <w:widowControl/>
              <w:spacing w:line="400" w:lineRule="exact"/>
              <w:jc w:val="center"/>
              <w:rPr>
                <w:rFonts w:ascii="楷体" w:eastAsia="楷体" w:hAnsi="楷体" w:cs="楷体"/>
                <w:color w:val="000000" w:themeColor="text1"/>
                <w:kern w:val="0"/>
                <w:sz w:val="28"/>
                <w:szCs w:val="28"/>
              </w:rPr>
            </w:pPr>
            <w:r w:rsidRPr="0045531C">
              <w:rPr>
                <w:rFonts w:ascii="楷体" w:eastAsia="楷体" w:hAnsi="楷体" w:cs="楷体" w:hint="eastAsia"/>
                <w:color w:val="000000" w:themeColor="text1"/>
                <w:kern w:val="0"/>
                <w:sz w:val="28"/>
                <w:szCs w:val="28"/>
              </w:rPr>
              <w:t>4</w:t>
            </w:r>
          </w:p>
        </w:tc>
        <w:tc>
          <w:tcPr>
            <w:tcW w:w="1576" w:type="dxa"/>
            <w:tcBorders>
              <w:top w:val="single" w:sz="4" w:space="0" w:color="auto"/>
              <w:left w:val="single" w:sz="6" w:space="0" w:color="auto"/>
              <w:bottom w:val="single" w:sz="4" w:space="0" w:color="auto"/>
              <w:right w:val="single" w:sz="6" w:space="0" w:color="auto"/>
            </w:tcBorders>
            <w:vAlign w:val="center"/>
          </w:tcPr>
          <w:p w:rsidR="000D0982" w:rsidRPr="0045531C" w:rsidRDefault="000D0982" w:rsidP="000D0982">
            <w:pPr>
              <w:widowControl/>
              <w:spacing w:line="400" w:lineRule="exact"/>
              <w:rPr>
                <w:rFonts w:ascii="楷体_GB2312" w:eastAsia="楷体_GB2312" w:hAnsi="楷体_GB2312" w:cs="楷体_GB2312"/>
                <w:color w:val="000000" w:themeColor="text1"/>
                <w:sz w:val="28"/>
                <w:szCs w:val="28"/>
              </w:rPr>
            </w:pPr>
            <w:r w:rsidRPr="0045531C">
              <w:rPr>
                <w:rFonts w:ascii="楷体_GB2312" w:eastAsia="楷体_GB2312" w:hAnsi="楷体_GB2312" w:cs="楷体_GB2312" w:hint="eastAsia"/>
                <w:color w:val="000000" w:themeColor="text1"/>
                <w:kern w:val="0"/>
                <w:sz w:val="28"/>
                <w:szCs w:val="28"/>
                <w:shd w:val="clear" w:color="auto" w:fill="FFFFFF"/>
              </w:rPr>
              <w:t>加强市场监管</w:t>
            </w:r>
          </w:p>
        </w:tc>
        <w:tc>
          <w:tcPr>
            <w:tcW w:w="8921" w:type="dxa"/>
            <w:tcBorders>
              <w:top w:val="single" w:sz="4" w:space="0" w:color="auto"/>
              <w:left w:val="single" w:sz="6" w:space="0" w:color="auto"/>
              <w:bottom w:val="single" w:sz="4" w:space="0" w:color="auto"/>
              <w:right w:val="single" w:sz="6" w:space="0" w:color="auto"/>
            </w:tcBorders>
            <w:vAlign w:val="center"/>
          </w:tcPr>
          <w:p w:rsidR="000D0982" w:rsidRPr="0045531C" w:rsidRDefault="000D0982" w:rsidP="000D0982">
            <w:pPr>
              <w:spacing w:line="400" w:lineRule="exact"/>
              <w:rPr>
                <w:rFonts w:ascii="仿宋" w:eastAsia="仿宋" w:hAnsi="仿宋" w:cs="仿宋"/>
                <w:color w:val="000000" w:themeColor="text1"/>
                <w:szCs w:val="21"/>
                <w:shd w:val="clear" w:color="auto" w:fill="FFFFFF"/>
              </w:rPr>
            </w:pPr>
            <w:r w:rsidRPr="0045531C">
              <w:rPr>
                <w:rFonts w:ascii="仿宋" w:eastAsia="仿宋" w:hAnsi="仿宋" w:cs="仿宋" w:hint="eastAsia"/>
                <w:color w:val="000000" w:themeColor="text1"/>
                <w:szCs w:val="21"/>
                <w:shd w:val="clear" w:color="auto" w:fill="FFFFFF"/>
              </w:rPr>
              <w:t>（1）全面实施“多证合一、一照一码”登记制度改革，深化“证照分离”改革。推进注册登记便利化，全面实施企业登记全程电子化改革。</w:t>
            </w:r>
          </w:p>
          <w:p w:rsidR="000D0982" w:rsidRPr="0045531C" w:rsidRDefault="000D0982" w:rsidP="000D0982">
            <w:pPr>
              <w:spacing w:line="400" w:lineRule="exact"/>
              <w:rPr>
                <w:rFonts w:ascii="仿宋" w:eastAsia="仿宋" w:hAnsi="仿宋" w:cs="仿宋"/>
                <w:color w:val="000000" w:themeColor="text1"/>
                <w:szCs w:val="21"/>
                <w:shd w:val="clear" w:color="auto" w:fill="FFFFFF"/>
              </w:rPr>
            </w:pPr>
            <w:r w:rsidRPr="0045531C">
              <w:rPr>
                <w:rFonts w:ascii="仿宋" w:eastAsia="仿宋" w:hAnsi="仿宋" w:cs="仿宋" w:hint="eastAsia"/>
                <w:color w:val="000000" w:themeColor="text1"/>
                <w:szCs w:val="21"/>
                <w:shd w:val="clear" w:color="auto" w:fill="FFFFFF"/>
              </w:rPr>
              <w:t>（2）落实外商投资备案管理的开放、便利措施，将外商投资设立、变更及备案下放至市(州)、县(市、区、特区)商务主管部门。</w:t>
            </w:r>
          </w:p>
          <w:p w:rsidR="000D0982" w:rsidRPr="0045531C" w:rsidRDefault="000D0982" w:rsidP="000D0982">
            <w:pPr>
              <w:spacing w:line="400" w:lineRule="exact"/>
              <w:rPr>
                <w:rFonts w:ascii="仿宋" w:eastAsia="仿宋" w:hAnsi="仿宋" w:cs="仿宋"/>
                <w:color w:val="000000" w:themeColor="text1"/>
                <w:szCs w:val="21"/>
                <w:shd w:val="clear" w:color="auto" w:fill="FFFFFF"/>
              </w:rPr>
            </w:pPr>
            <w:r w:rsidRPr="0045531C">
              <w:rPr>
                <w:rFonts w:ascii="仿宋" w:eastAsia="仿宋" w:hAnsi="仿宋" w:cs="仿宋" w:hint="eastAsia"/>
                <w:color w:val="000000" w:themeColor="text1"/>
                <w:szCs w:val="21"/>
                <w:shd w:val="clear" w:color="auto" w:fill="FFFFFF"/>
              </w:rPr>
              <w:t>（3）改革完善公平竞争审查和公正监管制度，加快清理妨碍统一市场和公平竞争的规定和做法。</w:t>
            </w:r>
          </w:p>
          <w:p w:rsidR="000D0982" w:rsidRPr="0045531C" w:rsidRDefault="000D0982" w:rsidP="000D0982">
            <w:pPr>
              <w:spacing w:line="400" w:lineRule="exact"/>
              <w:rPr>
                <w:rFonts w:ascii="仿宋" w:eastAsia="仿宋" w:hAnsi="仿宋" w:cs="仿宋"/>
                <w:color w:val="000000" w:themeColor="text1"/>
                <w:szCs w:val="21"/>
                <w:shd w:val="clear" w:color="auto" w:fill="FFFFFF"/>
              </w:rPr>
            </w:pPr>
            <w:r w:rsidRPr="0045531C">
              <w:rPr>
                <w:rFonts w:ascii="仿宋" w:eastAsia="仿宋" w:hAnsi="仿宋" w:cs="仿宋" w:hint="eastAsia"/>
                <w:color w:val="000000" w:themeColor="text1"/>
                <w:szCs w:val="21"/>
                <w:shd w:val="clear" w:color="auto" w:fill="FFFFFF"/>
              </w:rPr>
              <w:t>（4）创新监管理念和方式，实现市场监管部门“双随机、一公开”监管全覆盖、常态化。</w:t>
            </w:r>
          </w:p>
          <w:p w:rsidR="000D0982" w:rsidRPr="0045531C" w:rsidRDefault="000D0982" w:rsidP="000D0982">
            <w:pPr>
              <w:spacing w:line="400" w:lineRule="exact"/>
              <w:rPr>
                <w:rFonts w:ascii="仿宋" w:eastAsia="仿宋" w:hAnsi="仿宋" w:cs="仿宋"/>
                <w:color w:val="000000" w:themeColor="text1"/>
                <w:szCs w:val="21"/>
                <w:shd w:val="clear" w:color="auto" w:fill="FFFFFF"/>
              </w:rPr>
            </w:pPr>
            <w:r w:rsidRPr="0045531C">
              <w:rPr>
                <w:rFonts w:ascii="仿宋" w:eastAsia="仿宋" w:hAnsi="仿宋" w:cs="仿宋" w:hint="eastAsia"/>
                <w:color w:val="000000" w:themeColor="text1"/>
                <w:szCs w:val="21"/>
                <w:shd w:val="clear" w:color="auto" w:fill="FFFFFF"/>
              </w:rPr>
              <w:t>（5）治理中介服务乱收费，依法整治“红顶中介”“灰中介”“黑中介”，督促取消、降低相关单位中介服务收费和行业协会商会收费，重点查处将本应由政府部门承担的费用转嫁给企业承担等行政审批中介服务违规收费行为。</w:t>
            </w:r>
          </w:p>
          <w:p w:rsidR="000D0982" w:rsidRPr="0045531C" w:rsidRDefault="000D0982" w:rsidP="000D0982">
            <w:pPr>
              <w:spacing w:line="400" w:lineRule="exact"/>
              <w:rPr>
                <w:rFonts w:ascii="仿宋" w:eastAsia="仿宋" w:hAnsi="仿宋" w:cs="仿宋"/>
                <w:color w:val="000000" w:themeColor="text1"/>
                <w:szCs w:val="21"/>
                <w:shd w:val="clear" w:color="auto" w:fill="FFFFFF"/>
              </w:rPr>
            </w:pPr>
            <w:r w:rsidRPr="0045531C">
              <w:rPr>
                <w:rFonts w:ascii="仿宋" w:eastAsia="仿宋" w:hAnsi="仿宋" w:cs="仿宋" w:hint="eastAsia"/>
                <w:color w:val="000000" w:themeColor="text1"/>
                <w:szCs w:val="21"/>
                <w:shd w:val="clear" w:color="auto" w:fill="FFFFFF"/>
              </w:rPr>
              <w:t>（6）加强社会信用体系建设，建立健全统一的社会信用代码制度和信用信息共享交换平台。推进企业信用信息公示“全国一张网”建设，依法保护企业和个人信息安全。健全公民和组织守法信用记录，完善守法诚信褒奖机制和违法失信行为惩戒机制。</w:t>
            </w:r>
          </w:p>
        </w:tc>
        <w:tc>
          <w:tcPr>
            <w:tcW w:w="958" w:type="dxa"/>
            <w:tcBorders>
              <w:top w:val="single" w:sz="4" w:space="0" w:color="auto"/>
              <w:left w:val="single" w:sz="6" w:space="0" w:color="auto"/>
              <w:bottom w:val="single" w:sz="4" w:space="0" w:color="auto"/>
              <w:right w:val="single" w:sz="6" w:space="0" w:color="auto"/>
            </w:tcBorders>
            <w:vAlign w:val="center"/>
          </w:tcPr>
          <w:p w:rsidR="000D0982" w:rsidRPr="0045531C" w:rsidRDefault="000D0982" w:rsidP="000D0982">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法规处</w:t>
            </w:r>
          </w:p>
        </w:tc>
        <w:tc>
          <w:tcPr>
            <w:tcW w:w="883" w:type="dxa"/>
            <w:tcBorders>
              <w:top w:val="single" w:sz="4" w:space="0" w:color="auto"/>
              <w:left w:val="single" w:sz="6" w:space="0" w:color="auto"/>
              <w:bottom w:val="single" w:sz="4" w:space="0" w:color="auto"/>
              <w:right w:val="single" w:sz="4" w:space="0" w:color="auto"/>
            </w:tcBorders>
            <w:vAlign w:val="center"/>
          </w:tcPr>
          <w:p w:rsidR="000D0982" w:rsidRPr="0045531C" w:rsidRDefault="000D0982" w:rsidP="000D0982">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相关处室、相关单位</w:t>
            </w:r>
          </w:p>
        </w:tc>
      </w:tr>
      <w:tr w:rsidR="00536398" w:rsidRPr="0045531C" w:rsidTr="00186322">
        <w:trPr>
          <w:trHeight w:val="3518"/>
        </w:trPr>
        <w:tc>
          <w:tcPr>
            <w:tcW w:w="1039" w:type="dxa"/>
            <w:vMerge/>
            <w:tcBorders>
              <w:left w:val="single" w:sz="4" w:space="0" w:color="auto"/>
              <w:right w:val="single" w:sz="6" w:space="0" w:color="auto"/>
            </w:tcBorders>
            <w:vAlign w:val="center"/>
          </w:tcPr>
          <w:p w:rsidR="000D0982" w:rsidRPr="0045531C" w:rsidRDefault="000D0982" w:rsidP="000D0982">
            <w:pPr>
              <w:widowControl/>
              <w:spacing w:line="400" w:lineRule="exact"/>
              <w:rPr>
                <w:rFonts w:ascii="黑体" w:eastAsia="黑体" w:hAnsi="黑体" w:cs="黑体"/>
                <w:color w:val="000000" w:themeColor="text1"/>
                <w:sz w:val="28"/>
                <w:szCs w:val="28"/>
              </w:rPr>
            </w:pPr>
          </w:p>
        </w:tc>
        <w:tc>
          <w:tcPr>
            <w:tcW w:w="704" w:type="dxa"/>
            <w:tcBorders>
              <w:top w:val="single" w:sz="4" w:space="0" w:color="auto"/>
              <w:left w:val="single" w:sz="6" w:space="0" w:color="auto"/>
              <w:bottom w:val="single" w:sz="4" w:space="0" w:color="auto"/>
              <w:right w:val="single" w:sz="6" w:space="0" w:color="auto"/>
            </w:tcBorders>
            <w:vAlign w:val="center"/>
          </w:tcPr>
          <w:p w:rsidR="000D0982" w:rsidRPr="0045531C" w:rsidRDefault="000D0982" w:rsidP="000D0982">
            <w:pPr>
              <w:widowControl/>
              <w:spacing w:line="400" w:lineRule="exact"/>
              <w:jc w:val="center"/>
              <w:rPr>
                <w:rFonts w:ascii="楷体" w:eastAsia="楷体" w:hAnsi="楷体" w:cs="楷体"/>
                <w:color w:val="000000" w:themeColor="text1"/>
                <w:kern w:val="0"/>
                <w:sz w:val="28"/>
                <w:szCs w:val="28"/>
              </w:rPr>
            </w:pPr>
            <w:r w:rsidRPr="0045531C">
              <w:rPr>
                <w:rFonts w:ascii="楷体" w:eastAsia="楷体" w:hAnsi="楷体" w:cs="楷体" w:hint="eastAsia"/>
                <w:color w:val="000000" w:themeColor="text1"/>
                <w:kern w:val="0"/>
                <w:sz w:val="28"/>
                <w:szCs w:val="28"/>
              </w:rPr>
              <w:t>5</w:t>
            </w:r>
          </w:p>
        </w:tc>
        <w:tc>
          <w:tcPr>
            <w:tcW w:w="1576" w:type="dxa"/>
            <w:tcBorders>
              <w:top w:val="single" w:sz="4" w:space="0" w:color="auto"/>
              <w:left w:val="single" w:sz="6" w:space="0" w:color="auto"/>
              <w:bottom w:val="single" w:sz="4" w:space="0" w:color="auto"/>
              <w:right w:val="single" w:sz="6" w:space="0" w:color="auto"/>
            </w:tcBorders>
            <w:vAlign w:val="center"/>
          </w:tcPr>
          <w:p w:rsidR="000D0982" w:rsidRPr="0045531C" w:rsidRDefault="000D0982" w:rsidP="000D0982">
            <w:pPr>
              <w:widowControl/>
              <w:spacing w:line="400" w:lineRule="exact"/>
              <w:rPr>
                <w:rFonts w:ascii="楷体_GB2312" w:eastAsia="楷体_GB2312" w:hAnsi="楷体_GB2312" w:cs="楷体_GB2312"/>
                <w:color w:val="000000" w:themeColor="text1"/>
                <w:kern w:val="0"/>
                <w:sz w:val="28"/>
                <w:szCs w:val="28"/>
                <w:shd w:val="clear" w:color="auto" w:fill="FFFFFF"/>
              </w:rPr>
            </w:pPr>
            <w:r w:rsidRPr="0045531C">
              <w:rPr>
                <w:rFonts w:ascii="楷体_GB2312" w:eastAsia="楷体_GB2312" w:hAnsi="楷体_GB2312" w:cs="楷体_GB2312" w:hint="eastAsia"/>
                <w:color w:val="000000" w:themeColor="text1"/>
                <w:kern w:val="0"/>
                <w:sz w:val="28"/>
                <w:szCs w:val="28"/>
                <w:shd w:val="clear" w:color="auto" w:fill="FFFFFF"/>
              </w:rPr>
              <w:t>优化公共服务</w:t>
            </w:r>
          </w:p>
        </w:tc>
        <w:tc>
          <w:tcPr>
            <w:tcW w:w="8921" w:type="dxa"/>
            <w:tcBorders>
              <w:top w:val="single" w:sz="4" w:space="0" w:color="auto"/>
              <w:left w:val="single" w:sz="6" w:space="0" w:color="auto"/>
              <w:bottom w:val="single" w:sz="4" w:space="0" w:color="auto"/>
              <w:right w:val="single" w:sz="6" w:space="0" w:color="auto"/>
            </w:tcBorders>
            <w:vAlign w:val="center"/>
          </w:tcPr>
          <w:p w:rsidR="000D0982" w:rsidRPr="0045531C" w:rsidRDefault="000D0982" w:rsidP="000D0982">
            <w:pPr>
              <w:numPr>
                <w:ilvl w:val="0"/>
                <w:numId w:val="1"/>
              </w:num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优化提升综合性实体政务服务大厅“一站式”功能，实现企业和群众必须到现场办理的事项“只进一扇门”。</w:t>
            </w:r>
          </w:p>
          <w:p w:rsidR="000D0982" w:rsidRPr="0045531C" w:rsidRDefault="000D0982" w:rsidP="000D0982">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（2）全力推进“一网通办”，实现政务服务事项网上可办率达到100%。</w:t>
            </w:r>
          </w:p>
          <w:p w:rsidR="000D0982" w:rsidRPr="0045531C" w:rsidRDefault="000D0982" w:rsidP="000D0982">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（3）建立政务服务评价制度，实现办件和评价信息集中公开。</w:t>
            </w:r>
          </w:p>
          <w:p w:rsidR="000D0982" w:rsidRPr="0045531C" w:rsidRDefault="000D0982" w:rsidP="000D0982">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（4）深化证明事项清理工作，对确需保留的证明，实行清单管理，清单之外不得索要证明。</w:t>
            </w:r>
          </w:p>
          <w:p w:rsidR="000D0982" w:rsidRPr="0045531C" w:rsidRDefault="000D0982" w:rsidP="000D0982">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（5）规范审批服务事项运行流程，完善并严格落实“网上办理、当场办理、就近办理、便民化、限时办理、从严监管、承诺办理”等七张服务事项清单。</w:t>
            </w:r>
          </w:p>
          <w:p w:rsidR="000D0982" w:rsidRPr="0045531C" w:rsidRDefault="000D0982" w:rsidP="000D0982">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（6）推进公共服务提供主体和提供方式多元化，确需政府参与的，实行政府和社会资本合作模式，年底前建立健全政府和社会资本合作制度体系。</w:t>
            </w:r>
          </w:p>
        </w:tc>
        <w:tc>
          <w:tcPr>
            <w:tcW w:w="958" w:type="dxa"/>
            <w:tcBorders>
              <w:top w:val="single" w:sz="4" w:space="0" w:color="auto"/>
              <w:left w:val="single" w:sz="6" w:space="0" w:color="auto"/>
              <w:bottom w:val="single" w:sz="4" w:space="0" w:color="auto"/>
              <w:right w:val="single" w:sz="6" w:space="0" w:color="auto"/>
            </w:tcBorders>
            <w:vAlign w:val="center"/>
          </w:tcPr>
          <w:p w:rsidR="000D0982" w:rsidRPr="0045531C" w:rsidRDefault="000D0982" w:rsidP="000D0982">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厅驻政务服务中心窗口、法规处</w:t>
            </w:r>
          </w:p>
        </w:tc>
        <w:tc>
          <w:tcPr>
            <w:tcW w:w="883" w:type="dxa"/>
            <w:tcBorders>
              <w:top w:val="single" w:sz="4" w:space="0" w:color="auto"/>
              <w:left w:val="single" w:sz="6" w:space="0" w:color="auto"/>
              <w:bottom w:val="single" w:sz="4" w:space="0" w:color="auto"/>
              <w:right w:val="single" w:sz="4" w:space="0" w:color="auto"/>
            </w:tcBorders>
            <w:vAlign w:val="center"/>
          </w:tcPr>
          <w:p w:rsidR="000D0982" w:rsidRPr="0045531C" w:rsidRDefault="000D0982" w:rsidP="000D0982">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相关处室</w:t>
            </w:r>
          </w:p>
        </w:tc>
      </w:tr>
      <w:tr w:rsidR="00536398" w:rsidRPr="0045531C" w:rsidTr="00186322">
        <w:trPr>
          <w:trHeight w:val="3518"/>
        </w:trPr>
        <w:tc>
          <w:tcPr>
            <w:tcW w:w="1039" w:type="dxa"/>
            <w:tcBorders>
              <w:left w:val="single" w:sz="4" w:space="0" w:color="auto"/>
              <w:right w:val="single" w:sz="6" w:space="0" w:color="auto"/>
            </w:tcBorders>
            <w:vAlign w:val="center"/>
          </w:tcPr>
          <w:p w:rsidR="000C71BF" w:rsidRPr="0045531C" w:rsidRDefault="000C71BF" w:rsidP="000C71BF">
            <w:pPr>
              <w:widowControl/>
              <w:spacing w:line="400" w:lineRule="exact"/>
              <w:rPr>
                <w:rFonts w:ascii="黑体" w:eastAsia="黑体" w:hAnsi="黑体" w:cs="黑体"/>
                <w:color w:val="000000" w:themeColor="text1"/>
                <w:sz w:val="28"/>
                <w:szCs w:val="28"/>
              </w:rPr>
            </w:pPr>
          </w:p>
        </w:tc>
        <w:tc>
          <w:tcPr>
            <w:tcW w:w="704"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widowControl/>
              <w:spacing w:line="400" w:lineRule="exact"/>
              <w:jc w:val="center"/>
              <w:rPr>
                <w:rFonts w:ascii="楷体" w:eastAsia="楷体" w:hAnsi="楷体" w:cs="楷体"/>
                <w:color w:val="000000" w:themeColor="text1"/>
                <w:kern w:val="0"/>
                <w:sz w:val="28"/>
                <w:szCs w:val="28"/>
              </w:rPr>
            </w:pPr>
            <w:r w:rsidRPr="0045531C">
              <w:rPr>
                <w:rFonts w:ascii="楷体" w:eastAsia="楷体" w:hAnsi="楷体" w:cs="楷体" w:hint="eastAsia"/>
                <w:color w:val="000000" w:themeColor="text1"/>
                <w:kern w:val="0"/>
                <w:sz w:val="28"/>
                <w:szCs w:val="28"/>
              </w:rPr>
              <w:t>6</w:t>
            </w:r>
          </w:p>
        </w:tc>
        <w:tc>
          <w:tcPr>
            <w:tcW w:w="1576"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widowControl/>
              <w:spacing w:line="400" w:lineRule="exact"/>
              <w:rPr>
                <w:rFonts w:ascii="楷体_GB2312" w:eastAsia="楷体_GB2312" w:hAnsi="楷体_GB2312" w:cs="楷体_GB2312"/>
                <w:color w:val="000000" w:themeColor="text1"/>
                <w:kern w:val="0"/>
                <w:sz w:val="28"/>
                <w:szCs w:val="28"/>
                <w:shd w:val="clear" w:color="auto" w:fill="FFFFFF"/>
              </w:rPr>
            </w:pPr>
            <w:r w:rsidRPr="0045531C">
              <w:rPr>
                <w:rFonts w:ascii="楷体_GB2312" w:eastAsia="楷体_GB2312" w:hAnsi="仿宋" w:hint="eastAsia"/>
                <w:color w:val="000000" w:themeColor="text1"/>
                <w:sz w:val="28"/>
                <w:szCs w:val="28"/>
              </w:rPr>
              <w:t>强化生态环境保护</w:t>
            </w:r>
          </w:p>
        </w:tc>
        <w:tc>
          <w:tcPr>
            <w:tcW w:w="8921"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（1）加强生态环境领域立法,重点推动《贵州省节约用水条例》等法规的立法工作。</w:t>
            </w:r>
          </w:p>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（2）建立完善生态环境损害赔偿改革相关制度，大力推动生态环境损害赔偿改革工作任务落实，年底前制定生态补偿机制实施办法。</w:t>
            </w:r>
          </w:p>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（3）加快资源性产品价格改革，完善土地和矿产资源有偿使用制度。</w:t>
            </w:r>
          </w:p>
          <w:p w:rsidR="000C71BF" w:rsidRPr="0045531C" w:rsidRDefault="000C71BF" w:rsidP="000C71BF">
            <w:pPr>
              <w:spacing w:line="400" w:lineRule="exact"/>
              <w:rPr>
                <w:rFonts w:ascii="仿宋" w:eastAsia="仿宋" w:hAnsi="仿宋" w:cs="仿宋"/>
                <w:b/>
                <w:color w:val="000000" w:themeColor="text1"/>
                <w:szCs w:val="21"/>
              </w:rPr>
            </w:pPr>
            <w:r w:rsidRPr="0045531C">
              <w:rPr>
                <w:rFonts w:ascii="仿宋" w:eastAsia="仿宋" w:hAnsi="仿宋" w:cs="仿宋" w:hint="eastAsia"/>
                <w:b/>
                <w:color w:val="000000" w:themeColor="text1"/>
                <w:szCs w:val="21"/>
              </w:rPr>
              <w:t>（4）坚决打好污染防治五场战役，深入开展14项污染防治攻坚行动，严密组织“守护多彩贵州·严打环境犯罪”执法专项行动，推动跨区域、跨流域环境联合执法、交叉执法。</w:t>
            </w:r>
          </w:p>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（5）全面开展领导干部自然资源资产离任审计。</w:t>
            </w:r>
          </w:p>
        </w:tc>
        <w:tc>
          <w:tcPr>
            <w:tcW w:w="958" w:type="dxa"/>
            <w:tcBorders>
              <w:top w:val="single" w:sz="4" w:space="0" w:color="auto"/>
              <w:left w:val="single" w:sz="6" w:space="0" w:color="auto"/>
              <w:bottom w:val="single" w:sz="4" w:space="0" w:color="auto"/>
              <w:right w:val="single" w:sz="6" w:space="0" w:color="auto"/>
            </w:tcBorders>
            <w:vAlign w:val="center"/>
          </w:tcPr>
          <w:p w:rsidR="000C71BF" w:rsidRPr="0045531C" w:rsidRDefault="002814D4"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法规处、</w:t>
            </w:r>
            <w:r w:rsidR="000C71BF" w:rsidRPr="0045531C">
              <w:rPr>
                <w:rFonts w:ascii="仿宋" w:eastAsia="仿宋" w:hAnsi="仿宋" w:cs="仿宋" w:hint="eastAsia"/>
                <w:color w:val="000000" w:themeColor="text1"/>
                <w:szCs w:val="21"/>
              </w:rPr>
              <w:t>科教处</w:t>
            </w:r>
            <w:r w:rsidR="00385E4C" w:rsidRPr="0045531C">
              <w:rPr>
                <w:rFonts w:ascii="仿宋" w:eastAsia="仿宋" w:hAnsi="仿宋" w:cs="仿宋" w:hint="eastAsia"/>
                <w:color w:val="000000" w:themeColor="text1"/>
                <w:szCs w:val="21"/>
              </w:rPr>
              <w:t>牵头</w:t>
            </w:r>
            <w:r w:rsidR="000C71BF" w:rsidRPr="0045531C">
              <w:rPr>
                <w:rFonts w:ascii="仿宋" w:eastAsia="仿宋" w:hAnsi="仿宋" w:cs="仿宋" w:hint="eastAsia"/>
                <w:color w:val="000000" w:themeColor="text1"/>
                <w:szCs w:val="21"/>
              </w:rPr>
              <w:t>第（4）项</w:t>
            </w:r>
          </w:p>
        </w:tc>
        <w:tc>
          <w:tcPr>
            <w:tcW w:w="883" w:type="dxa"/>
            <w:tcBorders>
              <w:top w:val="single" w:sz="4" w:space="0" w:color="auto"/>
              <w:left w:val="single" w:sz="6" w:space="0" w:color="auto"/>
              <w:bottom w:val="single" w:sz="4" w:space="0" w:color="auto"/>
              <w:right w:val="single" w:sz="4"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相关处室、相关单位</w:t>
            </w:r>
          </w:p>
        </w:tc>
      </w:tr>
      <w:tr w:rsidR="00536398" w:rsidRPr="0045531C" w:rsidTr="00186322">
        <w:trPr>
          <w:trHeight w:val="90"/>
        </w:trPr>
        <w:tc>
          <w:tcPr>
            <w:tcW w:w="1039" w:type="dxa"/>
            <w:vMerge w:val="restart"/>
            <w:tcBorders>
              <w:left w:val="single" w:sz="4" w:space="0" w:color="auto"/>
              <w:right w:val="single" w:sz="6" w:space="0" w:color="auto"/>
            </w:tcBorders>
            <w:vAlign w:val="center"/>
          </w:tcPr>
          <w:p w:rsidR="000C71BF" w:rsidRPr="0045531C" w:rsidRDefault="000C71BF" w:rsidP="000C71BF">
            <w:pPr>
              <w:spacing w:line="400" w:lineRule="exact"/>
              <w:rPr>
                <w:rFonts w:ascii="黑体" w:eastAsia="黑体" w:hAnsi="黑体" w:cs="黑体"/>
                <w:color w:val="000000" w:themeColor="text1"/>
                <w:sz w:val="28"/>
                <w:szCs w:val="28"/>
              </w:rPr>
            </w:pPr>
            <w:r w:rsidRPr="0045531C">
              <w:rPr>
                <w:rFonts w:ascii="黑体" w:eastAsia="黑体" w:hAnsi="黑体" w:cs="黑体" w:hint="eastAsia"/>
                <w:color w:val="000000" w:themeColor="text1"/>
                <w:sz w:val="28"/>
                <w:szCs w:val="28"/>
              </w:rPr>
              <w:t>二、</w:t>
            </w:r>
          </w:p>
          <w:p w:rsidR="000C71BF" w:rsidRPr="0045531C" w:rsidRDefault="000C71BF" w:rsidP="000C71BF">
            <w:pPr>
              <w:spacing w:line="400" w:lineRule="exact"/>
              <w:rPr>
                <w:rFonts w:ascii="仿宋" w:eastAsia="仿宋" w:hAnsi="仿宋" w:cs="仿宋"/>
                <w:color w:val="000000" w:themeColor="text1"/>
                <w:kern w:val="0"/>
                <w:sz w:val="28"/>
                <w:szCs w:val="28"/>
              </w:rPr>
            </w:pPr>
            <w:r w:rsidRPr="0045531C">
              <w:rPr>
                <w:rFonts w:ascii="黑体" w:eastAsia="黑体" w:hAnsi="黑体" w:cs="黑体" w:hint="eastAsia"/>
                <w:color w:val="000000" w:themeColor="text1"/>
                <w:sz w:val="28"/>
                <w:szCs w:val="28"/>
              </w:rPr>
              <w:t>完善依法</w:t>
            </w:r>
            <w:r w:rsidRPr="0045531C">
              <w:rPr>
                <w:rFonts w:ascii="黑体" w:eastAsia="黑体" w:hAnsi="黑体" w:cs="黑体" w:hint="eastAsia"/>
                <w:color w:val="000000" w:themeColor="text1"/>
                <w:sz w:val="28"/>
                <w:szCs w:val="28"/>
              </w:rPr>
              <w:lastRenderedPageBreak/>
              <w:t>行政制度体系</w:t>
            </w:r>
          </w:p>
        </w:tc>
        <w:tc>
          <w:tcPr>
            <w:tcW w:w="704"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jc w:val="center"/>
              <w:rPr>
                <w:rFonts w:ascii="楷体" w:eastAsia="楷体" w:hAnsi="楷体" w:cs="楷体"/>
                <w:color w:val="000000" w:themeColor="text1"/>
                <w:kern w:val="0"/>
                <w:sz w:val="28"/>
                <w:szCs w:val="28"/>
              </w:rPr>
            </w:pPr>
            <w:r w:rsidRPr="0045531C">
              <w:rPr>
                <w:rFonts w:ascii="楷体" w:eastAsia="楷体" w:hAnsi="楷体" w:cs="楷体" w:hint="eastAsia"/>
                <w:color w:val="000000" w:themeColor="text1"/>
                <w:kern w:val="0"/>
                <w:sz w:val="28"/>
                <w:szCs w:val="28"/>
              </w:rPr>
              <w:lastRenderedPageBreak/>
              <w:t>7</w:t>
            </w:r>
          </w:p>
        </w:tc>
        <w:tc>
          <w:tcPr>
            <w:tcW w:w="1576"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楷体_GB2312" w:eastAsia="楷体_GB2312" w:hAnsi="楷体_GB2312" w:cs="楷体_GB2312"/>
                <w:color w:val="000000" w:themeColor="text1"/>
                <w:kern w:val="0"/>
                <w:sz w:val="28"/>
                <w:szCs w:val="28"/>
                <w:shd w:val="clear" w:color="auto" w:fill="FFFFFF"/>
              </w:rPr>
            </w:pPr>
            <w:r w:rsidRPr="0045531C">
              <w:rPr>
                <w:rFonts w:ascii="楷体_GB2312" w:eastAsia="楷体_GB2312" w:hAnsi="楷体_GB2312" w:cs="楷体_GB2312" w:hint="eastAsia"/>
                <w:color w:val="000000" w:themeColor="text1"/>
                <w:sz w:val="28"/>
                <w:szCs w:val="28"/>
                <w:shd w:val="clear" w:color="auto" w:fill="FFFFFF"/>
              </w:rPr>
              <w:t>完善行政立法体制机制</w:t>
            </w:r>
          </w:p>
        </w:tc>
        <w:tc>
          <w:tcPr>
            <w:tcW w:w="8921"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（1）各部门按时报送立项申请和项目评估报告。按时完成立法草案起草评估工作，推行法规规章草案多元起草、多方参与。</w:t>
            </w:r>
          </w:p>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（2）深入推进政府立法委托第三方起草和评估工作。</w:t>
            </w:r>
          </w:p>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lastRenderedPageBreak/>
              <w:t>（3）完善立法意见收集、处理、反馈和公布程序，对相对集中的公众意见建议采纳情况及时反馈说明。制定涉企法规规章应当听取企业和行业协会商会意见。</w:t>
            </w:r>
          </w:p>
        </w:tc>
        <w:tc>
          <w:tcPr>
            <w:tcW w:w="958"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lastRenderedPageBreak/>
              <w:t>法规处</w:t>
            </w:r>
          </w:p>
        </w:tc>
        <w:tc>
          <w:tcPr>
            <w:tcW w:w="883" w:type="dxa"/>
            <w:tcBorders>
              <w:top w:val="single" w:sz="4" w:space="0" w:color="auto"/>
              <w:left w:val="single" w:sz="6" w:space="0" w:color="auto"/>
              <w:bottom w:val="single" w:sz="4" w:space="0" w:color="auto"/>
              <w:right w:val="single" w:sz="4"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相关处室、相关单位</w:t>
            </w:r>
          </w:p>
        </w:tc>
      </w:tr>
      <w:tr w:rsidR="00536398" w:rsidRPr="0045531C" w:rsidTr="00186322">
        <w:trPr>
          <w:trHeight w:val="90"/>
        </w:trPr>
        <w:tc>
          <w:tcPr>
            <w:tcW w:w="1039" w:type="dxa"/>
            <w:vMerge/>
            <w:tcBorders>
              <w:left w:val="single" w:sz="4" w:space="0" w:color="auto"/>
              <w:right w:val="single" w:sz="6" w:space="0" w:color="auto"/>
            </w:tcBorders>
            <w:vAlign w:val="center"/>
          </w:tcPr>
          <w:p w:rsidR="000C71BF" w:rsidRPr="0045531C" w:rsidRDefault="000C71BF" w:rsidP="000C71BF">
            <w:pPr>
              <w:spacing w:line="400" w:lineRule="exact"/>
              <w:rPr>
                <w:rFonts w:ascii="黑体" w:eastAsia="黑体" w:hAnsi="黑体" w:cs="黑体"/>
                <w:color w:val="000000" w:themeColor="text1"/>
                <w:sz w:val="28"/>
                <w:szCs w:val="28"/>
              </w:rPr>
            </w:pPr>
          </w:p>
        </w:tc>
        <w:tc>
          <w:tcPr>
            <w:tcW w:w="704" w:type="dxa"/>
            <w:tcBorders>
              <w:top w:val="single" w:sz="4" w:space="0" w:color="auto"/>
              <w:left w:val="single" w:sz="6" w:space="0" w:color="auto"/>
              <w:right w:val="single" w:sz="6" w:space="0" w:color="auto"/>
            </w:tcBorders>
            <w:vAlign w:val="center"/>
          </w:tcPr>
          <w:p w:rsidR="000C71BF" w:rsidRPr="0045531C" w:rsidRDefault="000C71BF" w:rsidP="000C71BF">
            <w:pPr>
              <w:spacing w:line="400" w:lineRule="exact"/>
              <w:rPr>
                <w:rFonts w:ascii="楷体" w:eastAsia="楷体" w:hAnsi="楷体" w:cs="楷体"/>
                <w:color w:val="000000" w:themeColor="text1"/>
                <w:kern w:val="0"/>
                <w:sz w:val="28"/>
                <w:szCs w:val="28"/>
              </w:rPr>
            </w:pPr>
          </w:p>
          <w:p w:rsidR="000C71BF" w:rsidRPr="0045531C" w:rsidRDefault="000C71BF" w:rsidP="000C71BF">
            <w:pPr>
              <w:spacing w:line="400" w:lineRule="exact"/>
              <w:jc w:val="center"/>
              <w:rPr>
                <w:rFonts w:ascii="楷体" w:eastAsia="楷体" w:hAnsi="楷体" w:cs="楷体"/>
                <w:color w:val="000000" w:themeColor="text1"/>
                <w:kern w:val="0"/>
                <w:sz w:val="28"/>
                <w:szCs w:val="28"/>
              </w:rPr>
            </w:pPr>
          </w:p>
          <w:p w:rsidR="000C71BF" w:rsidRPr="0045531C" w:rsidRDefault="000C71BF" w:rsidP="000C71BF">
            <w:pPr>
              <w:widowControl/>
              <w:spacing w:line="400" w:lineRule="exact"/>
              <w:jc w:val="center"/>
              <w:rPr>
                <w:rFonts w:ascii="楷体" w:eastAsia="楷体" w:hAnsi="楷体" w:cs="楷体"/>
                <w:color w:val="000000" w:themeColor="text1"/>
                <w:kern w:val="0"/>
                <w:sz w:val="28"/>
                <w:szCs w:val="28"/>
              </w:rPr>
            </w:pPr>
            <w:r w:rsidRPr="0045531C">
              <w:rPr>
                <w:rFonts w:ascii="楷体" w:eastAsia="楷体" w:hAnsi="楷体" w:cs="楷体" w:hint="eastAsia"/>
                <w:color w:val="000000" w:themeColor="text1"/>
                <w:kern w:val="0"/>
                <w:sz w:val="28"/>
                <w:szCs w:val="28"/>
              </w:rPr>
              <w:t>8</w:t>
            </w:r>
          </w:p>
        </w:tc>
        <w:tc>
          <w:tcPr>
            <w:tcW w:w="1576" w:type="dxa"/>
            <w:tcBorders>
              <w:top w:val="single" w:sz="4" w:space="0" w:color="auto"/>
              <w:left w:val="single" w:sz="6" w:space="0" w:color="auto"/>
              <w:right w:val="single" w:sz="6" w:space="0" w:color="auto"/>
            </w:tcBorders>
            <w:vAlign w:val="center"/>
          </w:tcPr>
          <w:p w:rsidR="000C71BF" w:rsidRPr="0045531C" w:rsidRDefault="000C71BF" w:rsidP="000C71BF">
            <w:pPr>
              <w:widowControl/>
              <w:spacing w:line="400" w:lineRule="exact"/>
              <w:rPr>
                <w:rFonts w:ascii="仿宋" w:eastAsia="仿宋" w:hAnsi="仿宋" w:cs="仿宋"/>
                <w:color w:val="000000" w:themeColor="text1"/>
                <w:kern w:val="0"/>
                <w:sz w:val="28"/>
                <w:szCs w:val="28"/>
              </w:rPr>
            </w:pPr>
            <w:r w:rsidRPr="0045531C">
              <w:rPr>
                <w:rFonts w:ascii="楷体_GB2312" w:eastAsia="楷体_GB2312" w:hAnsi="楷体_GB2312" w:cs="楷体_GB2312" w:hint="eastAsia"/>
                <w:color w:val="000000" w:themeColor="text1"/>
                <w:sz w:val="28"/>
                <w:szCs w:val="28"/>
                <w:shd w:val="clear" w:color="auto" w:fill="FFFFFF"/>
              </w:rPr>
              <w:t>坚持立法和改革决策相衔接</w:t>
            </w:r>
          </w:p>
        </w:tc>
        <w:tc>
          <w:tcPr>
            <w:tcW w:w="8921" w:type="dxa"/>
            <w:tcBorders>
              <w:top w:val="single" w:sz="4" w:space="0" w:color="auto"/>
              <w:left w:val="single" w:sz="6" w:space="0" w:color="auto"/>
              <w:right w:val="single" w:sz="6"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 xml:space="preserve">   按照轻重缓急，分批做好机构改革涉及的地方性法规和政府规章清理修改工作，严格政府规章备案审查。</w:t>
            </w:r>
          </w:p>
        </w:tc>
        <w:tc>
          <w:tcPr>
            <w:tcW w:w="958" w:type="dxa"/>
            <w:tcBorders>
              <w:top w:val="single" w:sz="4" w:space="0" w:color="auto"/>
              <w:left w:val="single" w:sz="6" w:space="0" w:color="auto"/>
              <w:right w:val="single" w:sz="6"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法规处</w:t>
            </w:r>
          </w:p>
        </w:tc>
        <w:tc>
          <w:tcPr>
            <w:tcW w:w="883" w:type="dxa"/>
            <w:tcBorders>
              <w:top w:val="single" w:sz="4" w:space="0" w:color="auto"/>
              <w:left w:val="single" w:sz="6" w:space="0" w:color="auto"/>
              <w:bottom w:val="single" w:sz="4" w:space="0" w:color="auto"/>
              <w:right w:val="single" w:sz="4"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相关处室、相关单位</w:t>
            </w:r>
          </w:p>
        </w:tc>
      </w:tr>
      <w:tr w:rsidR="00536398" w:rsidRPr="0045531C" w:rsidTr="00186322">
        <w:trPr>
          <w:trHeight w:val="90"/>
        </w:trPr>
        <w:tc>
          <w:tcPr>
            <w:tcW w:w="1039" w:type="dxa"/>
            <w:vMerge/>
            <w:tcBorders>
              <w:left w:val="single" w:sz="4" w:space="0" w:color="auto"/>
              <w:right w:val="single" w:sz="6" w:space="0" w:color="auto"/>
            </w:tcBorders>
            <w:vAlign w:val="center"/>
          </w:tcPr>
          <w:p w:rsidR="000C71BF" w:rsidRPr="0045531C" w:rsidRDefault="000C71BF" w:rsidP="000C71BF">
            <w:pPr>
              <w:spacing w:line="400" w:lineRule="exact"/>
              <w:rPr>
                <w:rFonts w:ascii="黑体" w:eastAsia="黑体" w:hAnsi="黑体" w:cs="黑体"/>
                <w:color w:val="000000" w:themeColor="text1"/>
                <w:sz w:val="28"/>
                <w:szCs w:val="28"/>
              </w:rPr>
            </w:pPr>
          </w:p>
        </w:tc>
        <w:tc>
          <w:tcPr>
            <w:tcW w:w="704" w:type="dxa"/>
            <w:tcBorders>
              <w:top w:val="single" w:sz="4" w:space="0" w:color="auto"/>
              <w:left w:val="single" w:sz="6" w:space="0" w:color="auto"/>
              <w:right w:val="single" w:sz="6" w:space="0" w:color="auto"/>
            </w:tcBorders>
            <w:vAlign w:val="center"/>
          </w:tcPr>
          <w:p w:rsidR="000C71BF" w:rsidRPr="0045531C" w:rsidRDefault="000C71BF" w:rsidP="000C71BF">
            <w:pPr>
              <w:widowControl/>
              <w:spacing w:line="400" w:lineRule="exact"/>
              <w:jc w:val="center"/>
              <w:rPr>
                <w:rFonts w:ascii="楷体" w:eastAsia="楷体" w:hAnsi="楷体" w:cs="楷体"/>
                <w:color w:val="000000" w:themeColor="text1"/>
                <w:kern w:val="0"/>
                <w:sz w:val="28"/>
                <w:szCs w:val="28"/>
              </w:rPr>
            </w:pPr>
            <w:r w:rsidRPr="0045531C">
              <w:rPr>
                <w:rFonts w:ascii="楷体" w:eastAsia="楷体" w:hAnsi="楷体" w:cs="楷体" w:hint="eastAsia"/>
                <w:color w:val="000000" w:themeColor="text1"/>
                <w:kern w:val="0"/>
                <w:sz w:val="28"/>
                <w:szCs w:val="28"/>
              </w:rPr>
              <w:t>9</w:t>
            </w:r>
          </w:p>
        </w:tc>
        <w:tc>
          <w:tcPr>
            <w:tcW w:w="1576" w:type="dxa"/>
            <w:tcBorders>
              <w:top w:val="single" w:sz="4" w:space="0" w:color="auto"/>
              <w:left w:val="single" w:sz="6" w:space="0" w:color="auto"/>
              <w:right w:val="single" w:sz="6" w:space="0" w:color="auto"/>
            </w:tcBorders>
            <w:vAlign w:val="center"/>
          </w:tcPr>
          <w:p w:rsidR="000C71BF" w:rsidRPr="0045531C" w:rsidRDefault="000C71BF" w:rsidP="000C71BF">
            <w:pPr>
              <w:widowControl/>
              <w:spacing w:line="400" w:lineRule="exact"/>
              <w:rPr>
                <w:rFonts w:ascii="楷体_GB2312" w:eastAsia="楷体_GB2312" w:hAnsi="楷体_GB2312" w:cs="楷体_GB2312"/>
                <w:color w:val="000000" w:themeColor="text1"/>
                <w:sz w:val="28"/>
                <w:szCs w:val="28"/>
                <w:shd w:val="clear" w:color="auto" w:fill="FFFFFF"/>
              </w:rPr>
            </w:pPr>
            <w:r w:rsidRPr="0045531C">
              <w:rPr>
                <w:rFonts w:ascii="楷体_GB2312" w:eastAsia="楷体_GB2312" w:hAnsi="楷体_GB2312" w:cs="楷体_GB2312" w:hint="eastAsia"/>
                <w:color w:val="000000" w:themeColor="text1"/>
                <w:sz w:val="28"/>
                <w:szCs w:val="28"/>
                <w:shd w:val="clear" w:color="auto" w:fill="FFFFFF"/>
              </w:rPr>
              <w:t>加强规范性文件监督管理</w:t>
            </w:r>
          </w:p>
        </w:tc>
        <w:tc>
          <w:tcPr>
            <w:tcW w:w="8921" w:type="dxa"/>
            <w:tcBorders>
              <w:top w:val="single" w:sz="4" w:space="0" w:color="auto"/>
              <w:left w:val="single" w:sz="6" w:space="0" w:color="auto"/>
              <w:right w:val="single" w:sz="6" w:space="0" w:color="auto"/>
            </w:tcBorders>
            <w:vAlign w:val="center"/>
          </w:tcPr>
          <w:p w:rsidR="000C71BF" w:rsidRPr="0045531C" w:rsidRDefault="000C71BF" w:rsidP="000C71BF">
            <w:pPr>
              <w:pStyle w:val="a7"/>
              <w:widowControl/>
              <w:shd w:val="clear" w:color="auto" w:fill="FFFFFF"/>
              <w:spacing w:line="300" w:lineRule="exact"/>
              <w:rPr>
                <w:rFonts w:ascii="仿宋" w:eastAsia="仿宋" w:hAnsi="仿宋" w:cs="仿宋"/>
                <w:color w:val="000000" w:themeColor="text1"/>
                <w:sz w:val="21"/>
                <w:szCs w:val="21"/>
              </w:rPr>
            </w:pPr>
            <w:r w:rsidRPr="0045531C">
              <w:rPr>
                <w:rFonts w:ascii="仿宋" w:eastAsia="仿宋" w:hAnsi="仿宋" w:cs="仿宋" w:hint="eastAsia"/>
                <w:color w:val="000000" w:themeColor="text1"/>
                <w:sz w:val="21"/>
                <w:szCs w:val="21"/>
              </w:rPr>
              <w:t>（1）严格依法制定行政规范性文件，不得设定行政许可、行政处罚、行政强制等事项，不得违法减损公民、法人和其他组织合法权益或者增加其义务.部门制定行政规范性文件和起草省政府及省政府办公厅行政规范性文件代拟稿，应当严格按照《国务院办公厅关于加强行政规范性文件制定和监督管理工作的通知》</w:t>
            </w:r>
            <w:r w:rsidRPr="0045531C">
              <w:rPr>
                <w:rFonts w:ascii="仿宋" w:eastAsia="仿宋" w:hAnsi="仿宋" w:cs="仿宋" w:hint="eastAsia"/>
                <w:bCs/>
                <w:color w:val="000000" w:themeColor="text1"/>
                <w:sz w:val="21"/>
                <w:szCs w:val="21"/>
                <w:shd w:val="clear" w:color="auto" w:fill="FFFFFF"/>
              </w:rPr>
              <w:t>《国务院办公厅关于全面推行行政规范性文件合法性审核机制的指导意见》</w:t>
            </w:r>
            <w:r w:rsidRPr="0045531C">
              <w:rPr>
                <w:rFonts w:ascii="仿宋" w:eastAsia="仿宋" w:hAnsi="仿宋" w:cs="仿宋" w:hint="eastAsia"/>
                <w:color w:val="000000" w:themeColor="text1"/>
                <w:sz w:val="21"/>
                <w:szCs w:val="21"/>
              </w:rPr>
              <w:t>《贵州省行政规范性文件制定和监督管理规定》办理。</w:t>
            </w:r>
          </w:p>
          <w:p w:rsidR="000C71BF" w:rsidRPr="0045531C" w:rsidRDefault="000C71BF" w:rsidP="000C71BF">
            <w:pPr>
              <w:spacing w:line="300" w:lineRule="exact"/>
              <w:jc w:val="left"/>
              <w:rPr>
                <w:rFonts w:ascii="仿宋" w:eastAsia="仿宋" w:hAnsi="仿宋" w:cs="仿宋"/>
                <w:color w:val="000000" w:themeColor="text1"/>
                <w:szCs w:val="21"/>
              </w:rPr>
            </w:pPr>
            <w:r w:rsidRPr="0045531C">
              <w:rPr>
                <w:rFonts w:ascii="仿宋" w:eastAsia="仿宋" w:hAnsi="仿宋" w:cs="仿宋" w:hint="eastAsia"/>
                <w:color w:val="000000" w:themeColor="text1"/>
                <w:szCs w:val="21"/>
              </w:rPr>
              <w:t>（2）按时对制定的行政规范性文件进行报备，规范性文件备案率达100%，无逾期备案，规范性文件未被纠错。</w:t>
            </w:r>
          </w:p>
          <w:p w:rsidR="000C71BF" w:rsidRPr="0045531C" w:rsidRDefault="000C71BF" w:rsidP="000C71BF">
            <w:pPr>
              <w:spacing w:line="300" w:lineRule="exact"/>
              <w:jc w:val="left"/>
              <w:rPr>
                <w:rFonts w:ascii="仿宋" w:eastAsia="仿宋" w:hAnsi="仿宋" w:cs="仿宋"/>
                <w:color w:val="000000" w:themeColor="text1"/>
                <w:szCs w:val="21"/>
              </w:rPr>
            </w:pPr>
            <w:r w:rsidRPr="0045531C">
              <w:rPr>
                <w:rFonts w:ascii="仿宋" w:eastAsia="仿宋" w:hAnsi="仿宋" w:cs="仿宋" w:hint="eastAsia"/>
                <w:color w:val="000000" w:themeColor="text1"/>
                <w:szCs w:val="21"/>
              </w:rPr>
              <w:t>（3）做好公民、法人或其他组织提出规范性文件审查建议的回复工作。</w:t>
            </w:r>
          </w:p>
          <w:p w:rsidR="000C71BF" w:rsidRPr="0045531C" w:rsidRDefault="000C71BF" w:rsidP="000C71BF">
            <w:pPr>
              <w:spacing w:line="3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（4）健全审查专家库，建立以法治机构为主体，专家、学者为补充的审查机制。</w:t>
            </w:r>
          </w:p>
        </w:tc>
        <w:tc>
          <w:tcPr>
            <w:tcW w:w="958" w:type="dxa"/>
            <w:tcBorders>
              <w:top w:val="single" w:sz="4" w:space="0" w:color="auto"/>
              <w:left w:val="single" w:sz="6" w:space="0" w:color="auto"/>
              <w:right w:val="single" w:sz="6"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法规处</w:t>
            </w:r>
          </w:p>
        </w:tc>
        <w:tc>
          <w:tcPr>
            <w:tcW w:w="883" w:type="dxa"/>
            <w:tcBorders>
              <w:top w:val="single" w:sz="4" w:space="0" w:color="auto"/>
              <w:left w:val="single" w:sz="6" w:space="0" w:color="auto"/>
              <w:bottom w:val="single" w:sz="4" w:space="0" w:color="auto"/>
              <w:right w:val="single" w:sz="4"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相关处室、相关单位</w:t>
            </w:r>
          </w:p>
        </w:tc>
      </w:tr>
      <w:tr w:rsidR="00536398" w:rsidRPr="0045531C" w:rsidTr="00186322">
        <w:trPr>
          <w:trHeight w:val="2507"/>
        </w:trPr>
        <w:tc>
          <w:tcPr>
            <w:tcW w:w="1039" w:type="dxa"/>
            <w:vMerge w:val="restart"/>
            <w:tcBorders>
              <w:top w:val="single" w:sz="4" w:space="0" w:color="auto"/>
              <w:left w:val="single" w:sz="4" w:space="0" w:color="auto"/>
              <w:bottom w:val="single" w:sz="4" w:space="0" w:color="auto"/>
              <w:right w:val="single" w:sz="6" w:space="0" w:color="auto"/>
            </w:tcBorders>
            <w:vAlign w:val="center"/>
          </w:tcPr>
          <w:p w:rsidR="000C71BF" w:rsidRPr="0045531C" w:rsidRDefault="000C71BF" w:rsidP="000C71BF">
            <w:pPr>
              <w:widowControl/>
              <w:spacing w:line="400" w:lineRule="exact"/>
              <w:rPr>
                <w:rFonts w:ascii="黑体" w:eastAsia="黑体" w:hAnsi="黑体" w:cs="黑体"/>
                <w:color w:val="000000" w:themeColor="text1"/>
                <w:sz w:val="28"/>
                <w:szCs w:val="28"/>
              </w:rPr>
            </w:pPr>
            <w:r w:rsidRPr="0045531C">
              <w:rPr>
                <w:rFonts w:ascii="黑体" w:eastAsia="黑体" w:hAnsi="黑体" w:cs="黑体" w:hint="eastAsia"/>
                <w:color w:val="000000" w:themeColor="text1"/>
                <w:sz w:val="28"/>
                <w:szCs w:val="28"/>
              </w:rPr>
              <w:t>三、</w:t>
            </w:r>
          </w:p>
          <w:p w:rsidR="000C71BF" w:rsidRPr="0045531C" w:rsidRDefault="000C71BF" w:rsidP="000C71BF">
            <w:pPr>
              <w:widowControl/>
              <w:spacing w:line="400" w:lineRule="exact"/>
              <w:rPr>
                <w:rFonts w:ascii="黑体" w:eastAsia="黑体" w:hAnsi="黑体" w:cs="黑体"/>
                <w:color w:val="000000" w:themeColor="text1"/>
                <w:kern w:val="0"/>
                <w:sz w:val="28"/>
                <w:szCs w:val="28"/>
              </w:rPr>
            </w:pPr>
            <w:r w:rsidRPr="0045531C">
              <w:rPr>
                <w:rFonts w:ascii="黑体" w:eastAsia="黑体" w:hAnsi="黑体" w:cs="黑体" w:hint="eastAsia"/>
                <w:color w:val="000000" w:themeColor="text1"/>
                <w:kern w:val="0"/>
                <w:sz w:val="28"/>
                <w:szCs w:val="28"/>
              </w:rPr>
              <w:t>推进行政决策科学化、民</w:t>
            </w:r>
            <w:r w:rsidRPr="0045531C">
              <w:rPr>
                <w:rFonts w:ascii="黑体" w:eastAsia="黑体" w:hAnsi="黑体" w:cs="黑体" w:hint="eastAsia"/>
                <w:color w:val="000000" w:themeColor="text1"/>
                <w:kern w:val="0"/>
                <w:sz w:val="28"/>
                <w:szCs w:val="28"/>
              </w:rPr>
              <w:lastRenderedPageBreak/>
              <w:t>主化、法治化</w:t>
            </w:r>
          </w:p>
          <w:p w:rsidR="000C71BF" w:rsidRPr="0045531C" w:rsidRDefault="000C71BF" w:rsidP="000C71BF">
            <w:pPr>
              <w:widowControl/>
              <w:spacing w:line="400" w:lineRule="exact"/>
              <w:rPr>
                <w:rFonts w:ascii="仿宋" w:eastAsia="仿宋" w:hAnsi="仿宋" w:cs="仿宋"/>
                <w:color w:val="000000" w:themeColor="text1"/>
                <w:kern w:val="0"/>
                <w:sz w:val="28"/>
                <w:szCs w:val="28"/>
              </w:rPr>
            </w:pPr>
          </w:p>
        </w:tc>
        <w:tc>
          <w:tcPr>
            <w:tcW w:w="704"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widowControl/>
              <w:spacing w:line="400" w:lineRule="exact"/>
              <w:jc w:val="center"/>
              <w:rPr>
                <w:rFonts w:ascii="楷体" w:eastAsia="楷体" w:hAnsi="楷体" w:cs="楷体"/>
                <w:color w:val="000000" w:themeColor="text1"/>
                <w:kern w:val="0"/>
                <w:sz w:val="28"/>
                <w:szCs w:val="28"/>
              </w:rPr>
            </w:pPr>
            <w:r w:rsidRPr="0045531C">
              <w:rPr>
                <w:rFonts w:ascii="楷体" w:eastAsia="楷体" w:hAnsi="楷体" w:cs="楷体" w:hint="eastAsia"/>
                <w:color w:val="000000" w:themeColor="text1"/>
                <w:kern w:val="0"/>
                <w:sz w:val="28"/>
                <w:szCs w:val="28"/>
              </w:rPr>
              <w:lastRenderedPageBreak/>
              <w:t>10</w:t>
            </w:r>
          </w:p>
        </w:tc>
        <w:tc>
          <w:tcPr>
            <w:tcW w:w="1576"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widowControl/>
              <w:spacing w:line="400" w:lineRule="exact"/>
              <w:rPr>
                <w:rFonts w:ascii="仿宋" w:eastAsia="仿宋" w:hAnsi="仿宋" w:cs="仿宋"/>
                <w:color w:val="000000" w:themeColor="text1"/>
                <w:kern w:val="0"/>
                <w:sz w:val="28"/>
                <w:szCs w:val="28"/>
              </w:rPr>
            </w:pPr>
            <w:r w:rsidRPr="0045531C">
              <w:rPr>
                <w:rFonts w:ascii="楷体_GB2312" w:eastAsia="楷体_GB2312" w:hAnsi="楷体_GB2312" w:cs="楷体_GB2312" w:hint="eastAsia"/>
                <w:color w:val="000000" w:themeColor="text1"/>
                <w:kern w:val="0"/>
                <w:sz w:val="28"/>
                <w:szCs w:val="28"/>
                <w:shd w:val="clear" w:color="auto" w:fill="FFFFFF"/>
              </w:rPr>
              <w:t>加强行政决策制度建设</w:t>
            </w:r>
          </w:p>
        </w:tc>
        <w:tc>
          <w:tcPr>
            <w:tcW w:w="8921"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kern w:val="0"/>
                <w:szCs w:val="21"/>
              </w:rPr>
              <w:t>贯彻落实《重大行政决策程序暂行条例》，推动领导干部特别是主要负责人掌握法治思维和法治方式，建立健全依法决策相关制度。</w:t>
            </w:r>
          </w:p>
        </w:tc>
        <w:tc>
          <w:tcPr>
            <w:tcW w:w="958"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办公室、法规处</w:t>
            </w:r>
          </w:p>
        </w:tc>
        <w:tc>
          <w:tcPr>
            <w:tcW w:w="883" w:type="dxa"/>
            <w:tcBorders>
              <w:top w:val="single" w:sz="4" w:space="0" w:color="auto"/>
              <w:left w:val="single" w:sz="6" w:space="0" w:color="auto"/>
              <w:bottom w:val="single" w:sz="4" w:space="0" w:color="auto"/>
              <w:right w:val="single" w:sz="4"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相关处室、相关单位</w:t>
            </w:r>
          </w:p>
        </w:tc>
      </w:tr>
      <w:tr w:rsidR="00536398" w:rsidRPr="0045531C" w:rsidTr="00186322">
        <w:trPr>
          <w:trHeight w:val="1610"/>
        </w:trPr>
        <w:tc>
          <w:tcPr>
            <w:tcW w:w="1039" w:type="dxa"/>
            <w:vMerge/>
            <w:tcBorders>
              <w:top w:val="single" w:sz="4" w:space="0" w:color="auto"/>
              <w:left w:val="single" w:sz="4" w:space="0" w:color="auto"/>
              <w:bottom w:val="single" w:sz="4" w:space="0" w:color="auto"/>
              <w:right w:val="single" w:sz="6" w:space="0" w:color="auto"/>
            </w:tcBorders>
            <w:vAlign w:val="center"/>
          </w:tcPr>
          <w:p w:rsidR="000C71BF" w:rsidRPr="0045531C" w:rsidRDefault="000C71BF" w:rsidP="000C71BF">
            <w:pPr>
              <w:widowControl/>
              <w:spacing w:line="400" w:lineRule="exact"/>
              <w:rPr>
                <w:rFonts w:ascii="仿宋" w:eastAsia="仿宋" w:hAnsi="仿宋" w:cs="仿宋"/>
                <w:color w:val="000000" w:themeColor="text1"/>
                <w:kern w:val="0"/>
                <w:sz w:val="28"/>
                <w:szCs w:val="28"/>
              </w:rPr>
            </w:pPr>
          </w:p>
        </w:tc>
        <w:tc>
          <w:tcPr>
            <w:tcW w:w="704"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widowControl/>
              <w:spacing w:line="400" w:lineRule="exact"/>
              <w:jc w:val="center"/>
              <w:rPr>
                <w:rFonts w:ascii="楷体" w:eastAsia="楷体" w:hAnsi="楷体" w:cs="楷体"/>
                <w:color w:val="000000" w:themeColor="text1"/>
                <w:kern w:val="0"/>
                <w:sz w:val="28"/>
                <w:szCs w:val="28"/>
              </w:rPr>
            </w:pPr>
            <w:r w:rsidRPr="0045531C">
              <w:rPr>
                <w:rFonts w:ascii="楷体" w:eastAsia="楷体" w:hAnsi="楷体" w:cs="楷体" w:hint="eastAsia"/>
                <w:color w:val="000000" w:themeColor="text1"/>
                <w:kern w:val="0"/>
                <w:sz w:val="28"/>
                <w:szCs w:val="28"/>
              </w:rPr>
              <w:t>11</w:t>
            </w:r>
          </w:p>
        </w:tc>
        <w:tc>
          <w:tcPr>
            <w:tcW w:w="1576"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widowControl/>
              <w:spacing w:line="400" w:lineRule="exact"/>
              <w:rPr>
                <w:rFonts w:ascii="仿宋" w:eastAsia="仿宋" w:hAnsi="仿宋" w:cs="仿宋"/>
                <w:color w:val="000000" w:themeColor="text1"/>
                <w:kern w:val="0"/>
                <w:sz w:val="28"/>
                <w:szCs w:val="28"/>
              </w:rPr>
            </w:pPr>
            <w:r w:rsidRPr="0045531C">
              <w:rPr>
                <w:rFonts w:ascii="楷体_GB2312" w:eastAsia="楷体_GB2312" w:hAnsi="楷体_GB2312" w:cs="楷体_GB2312" w:hint="eastAsia"/>
                <w:color w:val="000000" w:themeColor="text1"/>
                <w:sz w:val="28"/>
                <w:szCs w:val="28"/>
                <w:shd w:val="clear" w:color="auto" w:fill="FFFFFF"/>
              </w:rPr>
              <w:t>完善行政决策论证评估机制</w:t>
            </w:r>
          </w:p>
        </w:tc>
        <w:tc>
          <w:tcPr>
            <w:tcW w:w="8921"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（1）健全行政决策咨询论证专家库，提高专家论证和风险评估质量。</w:t>
            </w:r>
          </w:p>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（2）完善部门或委托第三方评估、专家咨询论证、公众参与相结合的风险评估工作机制，把风险评估结果作为决策的重要依据。</w:t>
            </w:r>
          </w:p>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（3）探索制定行政决策执行纠偏制度，完善重大行政决策后评估工作机制。</w:t>
            </w:r>
          </w:p>
        </w:tc>
        <w:tc>
          <w:tcPr>
            <w:tcW w:w="958"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办公室、法规处</w:t>
            </w:r>
          </w:p>
        </w:tc>
        <w:tc>
          <w:tcPr>
            <w:tcW w:w="883" w:type="dxa"/>
            <w:tcBorders>
              <w:top w:val="single" w:sz="4" w:space="0" w:color="auto"/>
              <w:left w:val="single" w:sz="6" w:space="0" w:color="auto"/>
              <w:bottom w:val="single" w:sz="4" w:space="0" w:color="auto"/>
              <w:right w:val="single" w:sz="4"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相关处室、相关单位</w:t>
            </w:r>
          </w:p>
        </w:tc>
      </w:tr>
      <w:tr w:rsidR="00536398" w:rsidRPr="0045531C" w:rsidTr="00186322">
        <w:trPr>
          <w:trHeight w:val="1458"/>
        </w:trPr>
        <w:tc>
          <w:tcPr>
            <w:tcW w:w="1039" w:type="dxa"/>
            <w:vMerge/>
            <w:tcBorders>
              <w:top w:val="single" w:sz="4" w:space="0" w:color="auto"/>
              <w:left w:val="single" w:sz="4" w:space="0" w:color="auto"/>
              <w:bottom w:val="single" w:sz="4" w:space="0" w:color="auto"/>
              <w:right w:val="single" w:sz="6" w:space="0" w:color="auto"/>
            </w:tcBorders>
            <w:vAlign w:val="center"/>
          </w:tcPr>
          <w:p w:rsidR="000C71BF" w:rsidRPr="0045531C" w:rsidRDefault="000C71BF" w:rsidP="000C71BF">
            <w:pPr>
              <w:widowControl/>
              <w:spacing w:line="400" w:lineRule="exact"/>
              <w:rPr>
                <w:rFonts w:ascii="仿宋" w:eastAsia="仿宋" w:hAnsi="仿宋" w:cs="仿宋"/>
                <w:color w:val="000000" w:themeColor="text1"/>
                <w:kern w:val="0"/>
                <w:sz w:val="28"/>
                <w:szCs w:val="28"/>
              </w:rPr>
            </w:pPr>
          </w:p>
        </w:tc>
        <w:tc>
          <w:tcPr>
            <w:tcW w:w="704" w:type="dxa"/>
            <w:tcBorders>
              <w:left w:val="single" w:sz="6" w:space="0" w:color="auto"/>
              <w:bottom w:val="single" w:sz="4" w:space="0" w:color="auto"/>
              <w:right w:val="single" w:sz="6" w:space="0" w:color="auto"/>
            </w:tcBorders>
            <w:vAlign w:val="center"/>
          </w:tcPr>
          <w:p w:rsidR="000C71BF" w:rsidRPr="0045531C" w:rsidRDefault="000C71BF" w:rsidP="000C71BF">
            <w:pPr>
              <w:widowControl/>
              <w:spacing w:line="400" w:lineRule="exact"/>
              <w:jc w:val="center"/>
              <w:rPr>
                <w:rFonts w:ascii="楷体" w:eastAsia="楷体" w:hAnsi="楷体" w:cs="楷体"/>
                <w:color w:val="000000" w:themeColor="text1"/>
                <w:kern w:val="0"/>
                <w:sz w:val="28"/>
                <w:szCs w:val="28"/>
              </w:rPr>
            </w:pPr>
            <w:r w:rsidRPr="0045531C">
              <w:rPr>
                <w:rFonts w:ascii="楷体" w:eastAsia="楷体" w:hAnsi="楷体" w:cs="楷体" w:hint="eastAsia"/>
                <w:color w:val="000000" w:themeColor="text1"/>
                <w:kern w:val="0"/>
                <w:sz w:val="28"/>
                <w:szCs w:val="28"/>
              </w:rPr>
              <w:t>12</w:t>
            </w:r>
          </w:p>
        </w:tc>
        <w:tc>
          <w:tcPr>
            <w:tcW w:w="1576" w:type="dxa"/>
            <w:tcBorders>
              <w:left w:val="single" w:sz="6" w:space="0" w:color="auto"/>
              <w:bottom w:val="single" w:sz="4" w:space="0" w:color="auto"/>
              <w:right w:val="single" w:sz="6" w:space="0" w:color="auto"/>
            </w:tcBorders>
            <w:vAlign w:val="center"/>
          </w:tcPr>
          <w:p w:rsidR="000C71BF" w:rsidRPr="0045531C" w:rsidRDefault="000C71BF" w:rsidP="000C71BF">
            <w:pPr>
              <w:widowControl/>
              <w:spacing w:line="400" w:lineRule="exact"/>
              <w:rPr>
                <w:rFonts w:ascii="仿宋" w:eastAsia="仿宋" w:hAnsi="仿宋" w:cs="仿宋"/>
                <w:color w:val="000000" w:themeColor="text1"/>
                <w:kern w:val="0"/>
                <w:sz w:val="28"/>
                <w:szCs w:val="28"/>
              </w:rPr>
            </w:pPr>
            <w:r w:rsidRPr="0045531C">
              <w:rPr>
                <w:rFonts w:ascii="楷体_GB2312" w:eastAsia="楷体_GB2312" w:hAnsi="楷体_GB2312" w:cs="楷体_GB2312" w:hint="eastAsia"/>
                <w:color w:val="000000" w:themeColor="text1"/>
                <w:sz w:val="28"/>
                <w:szCs w:val="28"/>
                <w:shd w:val="clear" w:color="auto" w:fill="FFFFFF"/>
              </w:rPr>
              <w:t>深入推进法律顾问制度</w:t>
            </w:r>
          </w:p>
        </w:tc>
        <w:tc>
          <w:tcPr>
            <w:tcW w:w="8921"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（1）完善法律顾问工作规则和管理考核机制，加大决策合法性审查力度。</w:t>
            </w:r>
          </w:p>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（2）把法律顾问和公职律师参与决策过程、提出法律意见作为依法决策的重要程序。</w:t>
            </w:r>
          </w:p>
          <w:p w:rsidR="000C71BF" w:rsidRPr="0045531C" w:rsidRDefault="000C71BF" w:rsidP="000C71BF">
            <w:pPr>
              <w:spacing w:line="400" w:lineRule="exact"/>
              <w:ind w:firstLineChars="200" w:firstLine="420"/>
              <w:rPr>
                <w:rFonts w:ascii="仿宋" w:eastAsia="仿宋" w:hAnsi="仿宋" w:cs="仿宋"/>
                <w:color w:val="000000" w:themeColor="text1"/>
                <w:szCs w:val="21"/>
              </w:rPr>
            </w:pPr>
          </w:p>
        </w:tc>
        <w:tc>
          <w:tcPr>
            <w:tcW w:w="958"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法规处</w:t>
            </w:r>
          </w:p>
        </w:tc>
        <w:tc>
          <w:tcPr>
            <w:tcW w:w="883" w:type="dxa"/>
            <w:tcBorders>
              <w:top w:val="single" w:sz="4" w:space="0" w:color="auto"/>
              <w:left w:val="single" w:sz="6" w:space="0" w:color="auto"/>
              <w:bottom w:val="single" w:sz="4" w:space="0" w:color="auto"/>
              <w:right w:val="single" w:sz="4"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相关处室、相关单位</w:t>
            </w:r>
          </w:p>
        </w:tc>
      </w:tr>
      <w:tr w:rsidR="00536398" w:rsidRPr="0045531C" w:rsidTr="00186322">
        <w:trPr>
          <w:trHeight w:val="1039"/>
        </w:trPr>
        <w:tc>
          <w:tcPr>
            <w:tcW w:w="1039" w:type="dxa"/>
            <w:vMerge w:val="restart"/>
            <w:tcBorders>
              <w:top w:val="single" w:sz="4" w:space="0" w:color="auto"/>
              <w:left w:val="single" w:sz="4" w:space="0" w:color="auto"/>
              <w:right w:val="single" w:sz="4" w:space="0" w:color="auto"/>
            </w:tcBorders>
            <w:vAlign w:val="center"/>
          </w:tcPr>
          <w:p w:rsidR="000C71BF" w:rsidRPr="0045531C" w:rsidRDefault="000C71BF" w:rsidP="000C71BF">
            <w:pPr>
              <w:widowControl/>
              <w:spacing w:line="400" w:lineRule="exact"/>
              <w:rPr>
                <w:rFonts w:ascii="黑体" w:eastAsia="黑体" w:hAnsi="黑体" w:cs="黑体"/>
                <w:color w:val="000000" w:themeColor="text1"/>
                <w:sz w:val="28"/>
                <w:szCs w:val="28"/>
              </w:rPr>
            </w:pPr>
          </w:p>
          <w:p w:rsidR="000C71BF" w:rsidRPr="0045531C" w:rsidRDefault="000C71BF" w:rsidP="000C71BF">
            <w:pPr>
              <w:widowControl/>
              <w:spacing w:line="400" w:lineRule="exact"/>
              <w:rPr>
                <w:rFonts w:ascii="黑体" w:eastAsia="黑体" w:hAnsi="黑体" w:cs="黑体"/>
                <w:color w:val="000000" w:themeColor="text1"/>
                <w:sz w:val="28"/>
                <w:szCs w:val="28"/>
              </w:rPr>
            </w:pPr>
          </w:p>
          <w:p w:rsidR="000C71BF" w:rsidRPr="0045531C" w:rsidRDefault="000C71BF" w:rsidP="000C71BF">
            <w:pPr>
              <w:widowControl/>
              <w:spacing w:line="400" w:lineRule="exact"/>
              <w:rPr>
                <w:rFonts w:ascii="黑体" w:eastAsia="黑体" w:hAnsi="黑体" w:cs="黑体"/>
                <w:color w:val="000000" w:themeColor="text1"/>
                <w:sz w:val="28"/>
                <w:szCs w:val="28"/>
              </w:rPr>
            </w:pPr>
          </w:p>
          <w:p w:rsidR="000C71BF" w:rsidRPr="0045531C" w:rsidRDefault="000C71BF" w:rsidP="000C71BF">
            <w:pPr>
              <w:widowControl/>
              <w:spacing w:line="400" w:lineRule="exact"/>
              <w:rPr>
                <w:rFonts w:ascii="黑体" w:eastAsia="黑体" w:hAnsi="黑体" w:cs="黑体"/>
                <w:color w:val="000000" w:themeColor="text1"/>
                <w:sz w:val="28"/>
                <w:szCs w:val="28"/>
              </w:rPr>
            </w:pPr>
          </w:p>
          <w:p w:rsidR="000C71BF" w:rsidRPr="0045531C" w:rsidRDefault="000C71BF" w:rsidP="000C71BF">
            <w:pPr>
              <w:widowControl/>
              <w:spacing w:line="400" w:lineRule="exact"/>
              <w:rPr>
                <w:rFonts w:ascii="黑体" w:eastAsia="黑体" w:hAnsi="黑体" w:cs="黑体"/>
                <w:color w:val="000000" w:themeColor="text1"/>
                <w:sz w:val="28"/>
                <w:szCs w:val="28"/>
              </w:rPr>
            </w:pPr>
          </w:p>
          <w:p w:rsidR="000C71BF" w:rsidRPr="0045531C" w:rsidRDefault="000C71BF" w:rsidP="000C71BF">
            <w:pPr>
              <w:widowControl/>
              <w:spacing w:line="400" w:lineRule="exact"/>
              <w:rPr>
                <w:rFonts w:ascii="黑体" w:eastAsia="黑体" w:hAnsi="黑体" w:cs="黑体"/>
                <w:color w:val="000000" w:themeColor="text1"/>
                <w:sz w:val="28"/>
                <w:szCs w:val="28"/>
              </w:rPr>
            </w:pPr>
          </w:p>
          <w:p w:rsidR="000C71BF" w:rsidRPr="0045531C" w:rsidRDefault="000C71BF" w:rsidP="000C71BF">
            <w:pPr>
              <w:widowControl/>
              <w:spacing w:line="400" w:lineRule="exact"/>
              <w:rPr>
                <w:rFonts w:ascii="黑体" w:eastAsia="黑体" w:hAnsi="黑体" w:cs="黑体"/>
                <w:color w:val="000000" w:themeColor="text1"/>
                <w:sz w:val="28"/>
                <w:szCs w:val="28"/>
              </w:rPr>
            </w:pPr>
          </w:p>
          <w:p w:rsidR="000C71BF" w:rsidRPr="0045531C" w:rsidRDefault="000C71BF" w:rsidP="000C71BF">
            <w:pPr>
              <w:widowControl/>
              <w:spacing w:line="400" w:lineRule="exact"/>
              <w:rPr>
                <w:rFonts w:ascii="黑体" w:eastAsia="黑体" w:hAnsi="黑体" w:cs="黑体"/>
                <w:color w:val="000000" w:themeColor="text1"/>
                <w:sz w:val="28"/>
                <w:szCs w:val="28"/>
              </w:rPr>
            </w:pPr>
          </w:p>
          <w:p w:rsidR="000C71BF" w:rsidRPr="0045531C" w:rsidRDefault="000C71BF" w:rsidP="000C71BF">
            <w:pPr>
              <w:widowControl/>
              <w:spacing w:line="400" w:lineRule="exact"/>
              <w:rPr>
                <w:rFonts w:ascii="黑体" w:eastAsia="黑体" w:hAnsi="黑体" w:cs="黑体"/>
                <w:color w:val="000000" w:themeColor="text1"/>
                <w:sz w:val="28"/>
                <w:szCs w:val="28"/>
              </w:rPr>
            </w:pPr>
          </w:p>
          <w:p w:rsidR="000C71BF" w:rsidRPr="0045531C" w:rsidRDefault="000C71BF" w:rsidP="000C71BF">
            <w:pPr>
              <w:widowControl/>
              <w:spacing w:line="400" w:lineRule="exact"/>
              <w:rPr>
                <w:rFonts w:ascii="黑体" w:eastAsia="黑体" w:hAnsi="黑体" w:cs="黑体"/>
                <w:color w:val="000000" w:themeColor="text1"/>
                <w:sz w:val="28"/>
                <w:szCs w:val="28"/>
              </w:rPr>
            </w:pPr>
            <w:r w:rsidRPr="0045531C">
              <w:rPr>
                <w:rFonts w:ascii="黑体" w:eastAsia="黑体" w:hAnsi="黑体" w:cs="黑体" w:hint="eastAsia"/>
                <w:color w:val="000000" w:themeColor="text1"/>
                <w:sz w:val="28"/>
                <w:szCs w:val="28"/>
              </w:rPr>
              <w:t>四、</w:t>
            </w:r>
          </w:p>
          <w:p w:rsidR="000C71BF" w:rsidRPr="0045531C" w:rsidRDefault="000C71BF" w:rsidP="000C71BF">
            <w:pPr>
              <w:widowControl/>
              <w:spacing w:line="400" w:lineRule="exact"/>
              <w:rPr>
                <w:rFonts w:ascii="黑体" w:eastAsia="黑体" w:hAnsi="黑体" w:cs="黑体"/>
                <w:color w:val="000000" w:themeColor="text1"/>
                <w:sz w:val="28"/>
                <w:szCs w:val="28"/>
              </w:rPr>
            </w:pPr>
            <w:r w:rsidRPr="0045531C">
              <w:rPr>
                <w:rFonts w:ascii="黑体" w:eastAsia="黑体" w:hAnsi="黑体" w:cs="黑体" w:hint="eastAsia"/>
                <w:color w:val="000000" w:themeColor="text1"/>
                <w:sz w:val="28"/>
                <w:szCs w:val="28"/>
              </w:rPr>
              <w:t>坚持严格规范</w:t>
            </w:r>
            <w:r w:rsidRPr="0045531C">
              <w:rPr>
                <w:rFonts w:ascii="黑体" w:eastAsia="黑体" w:hAnsi="黑体" w:cs="黑体" w:hint="eastAsia"/>
                <w:color w:val="000000" w:themeColor="text1"/>
                <w:sz w:val="28"/>
                <w:szCs w:val="28"/>
              </w:rPr>
              <w:lastRenderedPageBreak/>
              <w:t>公正文明执法</w:t>
            </w:r>
          </w:p>
        </w:tc>
        <w:tc>
          <w:tcPr>
            <w:tcW w:w="704" w:type="dxa"/>
            <w:tcBorders>
              <w:top w:val="single" w:sz="4" w:space="0" w:color="auto"/>
              <w:left w:val="single" w:sz="4" w:space="0" w:color="auto"/>
              <w:bottom w:val="single" w:sz="4" w:space="0" w:color="auto"/>
              <w:right w:val="single" w:sz="6" w:space="0" w:color="auto"/>
            </w:tcBorders>
            <w:vAlign w:val="center"/>
          </w:tcPr>
          <w:p w:rsidR="000C71BF" w:rsidRPr="0045531C" w:rsidRDefault="000C71BF" w:rsidP="000C71BF">
            <w:pPr>
              <w:widowControl/>
              <w:spacing w:line="400" w:lineRule="exact"/>
              <w:jc w:val="center"/>
              <w:rPr>
                <w:rFonts w:ascii="楷体" w:eastAsia="楷体" w:hAnsi="楷体" w:cs="楷体"/>
                <w:color w:val="000000" w:themeColor="text1"/>
                <w:kern w:val="0"/>
                <w:sz w:val="28"/>
                <w:szCs w:val="28"/>
              </w:rPr>
            </w:pPr>
            <w:r w:rsidRPr="0045531C">
              <w:rPr>
                <w:rFonts w:ascii="楷体" w:eastAsia="楷体" w:hAnsi="楷体" w:cs="楷体" w:hint="eastAsia"/>
                <w:color w:val="000000" w:themeColor="text1"/>
                <w:kern w:val="0"/>
                <w:sz w:val="28"/>
                <w:szCs w:val="28"/>
              </w:rPr>
              <w:lastRenderedPageBreak/>
              <w:t>13</w:t>
            </w:r>
          </w:p>
        </w:tc>
        <w:tc>
          <w:tcPr>
            <w:tcW w:w="1576"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仿宋" w:eastAsia="仿宋" w:hAnsi="仿宋" w:cs="仿宋"/>
                <w:color w:val="000000" w:themeColor="text1"/>
                <w:sz w:val="28"/>
                <w:szCs w:val="28"/>
              </w:rPr>
            </w:pPr>
            <w:r w:rsidRPr="0045531C">
              <w:rPr>
                <w:rFonts w:ascii="楷体_GB2312" w:eastAsia="楷体_GB2312" w:hAnsi="楷体_GB2312" w:cs="楷体_GB2312" w:hint="eastAsia"/>
                <w:color w:val="000000" w:themeColor="text1"/>
                <w:sz w:val="28"/>
                <w:szCs w:val="28"/>
                <w:shd w:val="clear" w:color="auto" w:fill="FFFFFF"/>
              </w:rPr>
              <w:t>改革行政执法体制</w:t>
            </w:r>
          </w:p>
        </w:tc>
        <w:tc>
          <w:tcPr>
            <w:tcW w:w="8921"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ind w:firstLineChars="200" w:firstLine="420"/>
              <w:rPr>
                <w:rFonts w:ascii="仿宋" w:eastAsia="仿宋" w:hAnsi="仿宋" w:cs="仿宋"/>
                <w:color w:val="000000" w:themeColor="text1"/>
                <w:szCs w:val="21"/>
              </w:rPr>
            </w:pPr>
            <w:r w:rsidRPr="0045531C">
              <w:rPr>
                <w:rFonts w:ascii="仿宋" w:eastAsia="仿宋" w:hAnsi="仿宋" w:cs="仿宋" w:hint="eastAsia"/>
                <w:color w:val="000000" w:themeColor="text1"/>
                <w:szCs w:val="21"/>
              </w:rPr>
              <w:t>加快推进市场监管、生态环境保护、文化市场、交通运输、农业等综合执法队伍改革，理顺行政执法体制，加强事中事后监管，切实解决多头执法等问题。</w:t>
            </w:r>
          </w:p>
        </w:tc>
        <w:tc>
          <w:tcPr>
            <w:tcW w:w="958"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人事处、法规处</w:t>
            </w:r>
          </w:p>
        </w:tc>
        <w:tc>
          <w:tcPr>
            <w:tcW w:w="883" w:type="dxa"/>
            <w:tcBorders>
              <w:top w:val="single" w:sz="4" w:space="0" w:color="auto"/>
              <w:left w:val="single" w:sz="6" w:space="0" w:color="auto"/>
              <w:bottom w:val="single" w:sz="4" w:space="0" w:color="auto"/>
              <w:right w:val="single" w:sz="4"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相关处室</w:t>
            </w:r>
          </w:p>
        </w:tc>
      </w:tr>
      <w:tr w:rsidR="00536398" w:rsidRPr="0045531C" w:rsidTr="00186322">
        <w:trPr>
          <w:trHeight w:val="458"/>
        </w:trPr>
        <w:tc>
          <w:tcPr>
            <w:tcW w:w="1039" w:type="dxa"/>
            <w:vMerge/>
            <w:tcBorders>
              <w:left w:val="single" w:sz="4" w:space="0" w:color="auto"/>
              <w:right w:val="single" w:sz="4" w:space="0" w:color="auto"/>
            </w:tcBorders>
            <w:vAlign w:val="center"/>
          </w:tcPr>
          <w:p w:rsidR="000C71BF" w:rsidRPr="0045531C" w:rsidRDefault="000C71BF" w:rsidP="000C71BF">
            <w:pPr>
              <w:widowControl/>
              <w:spacing w:line="400" w:lineRule="exact"/>
              <w:rPr>
                <w:rFonts w:ascii="黑体" w:eastAsia="黑体" w:hAnsi="黑体" w:cs="黑体"/>
                <w:color w:val="000000" w:themeColor="text1"/>
                <w:sz w:val="28"/>
                <w:szCs w:val="28"/>
              </w:rPr>
            </w:pPr>
          </w:p>
        </w:tc>
        <w:tc>
          <w:tcPr>
            <w:tcW w:w="704" w:type="dxa"/>
            <w:tcBorders>
              <w:top w:val="single" w:sz="4" w:space="0" w:color="auto"/>
              <w:left w:val="single" w:sz="4" w:space="0" w:color="auto"/>
              <w:bottom w:val="single" w:sz="4" w:space="0" w:color="auto"/>
              <w:right w:val="single" w:sz="6" w:space="0" w:color="auto"/>
            </w:tcBorders>
            <w:vAlign w:val="center"/>
          </w:tcPr>
          <w:p w:rsidR="000C71BF" w:rsidRPr="0045531C" w:rsidRDefault="000C71BF" w:rsidP="000C71BF">
            <w:pPr>
              <w:widowControl/>
              <w:spacing w:line="400" w:lineRule="exact"/>
              <w:jc w:val="center"/>
              <w:rPr>
                <w:rFonts w:ascii="楷体" w:eastAsia="楷体" w:hAnsi="楷体" w:cs="楷体"/>
                <w:color w:val="000000" w:themeColor="text1"/>
                <w:kern w:val="0"/>
                <w:sz w:val="28"/>
                <w:szCs w:val="28"/>
              </w:rPr>
            </w:pPr>
            <w:r w:rsidRPr="0045531C">
              <w:rPr>
                <w:rFonts w:ascii="楷体" w:eastAsia="楷体" w:hAnsi="楷体" w:cs="楷体" w:hint="eastAsia"/>
                <w:color w:val="000000" w:themeColor="text1"/>
                <w:kern w:val="0"/>
                <w:sz w:val="28"/>
                <w:szCs w:val="28"/>
              </w:rPr>
              <w:t>14</w:t>
            </w:r>
          </w:p>
        </w:tc>
        <w:tc>
          <w:tcPr>
            <w:tcW w:w="1576"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楷体_GB2312" w:eastAsia="楷体_GB2312" w:hAnsi="楷体_GB2312" w:cs="楷体_GB2312"/>
                <w:color w:val="000000" w:themeColor="text1"/>
                <w:sz w:val="28"/>
                <w:szCs w:val="28"/>
              </w:rPr>
            </w:pPr>
            <w:r w:rsidRPr="0045531C">
              <w:rPr>
                <w:rFonts w:ascii="楷体_GB2312" w:eastAsia="楷体_GB2312" w:hAnsi="楷体_GB2312" w:cs="楷体_GB2312" w:hint="eastAsia"/>
                <w:color w:val="000000" w:themeColor="text1"/>
                <w:sz w:val="28"/>
                <w:szCs w:val="28"/>
              </w:rPr>
              <w:t>完善行政执法程序</w:t>
            </w:r>
          </w:p>
        </w:tc>
        <w:tc>
          <w:tcPr>
            <w:tcW w:w="8921"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（1）依法对本系统具有裁量幅度的行政执法种类或事项进行梳理，细化量化行政裁量标准，向社会公布实施，实行清单化动态管理。</w:t>
            </w:r>
          </w:p>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（2）理顺行政强制执行体制，规范行政强制执行程序。</w:t>
            </w:r>
          </w:p>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（3）健全行政执法和刑事司法衔接机制，完善案件移送标准和程序，坚决防止有案不移、有案难移、以罚代刑等现象。</w:t>
            </w:r>
          </w:p>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（4）建立异地行政执法协助制度。</w:t>
            </w:r>
          </w:p>
        </w:tc>
        <w:tc>
          <w:tcPr>
            <w:tcW w:w="958"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法规处</w:t>
            </w:r>
          </w:p>
        </w:tc>
        <w:tc>
          <w:tcPr>
            <w:tcW w:w="883" w:type="dxa"/>
            <w:tcBorders>
              <w:top w:val="single" w:sz="4" w:space="0" w:color="auto"/>
              <w:left w:val="single" w:sz="6" w:space="0" w:color="auto"/>
              <w:bottom w:val="single" w:sz="4" w:space="0" w:color="auto"/>
              <w:right w:val="single" w:sz="4"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相关处室</w:t>
            </w:r>
          </w:p>
        </w:tc>
      </w:tr>
      <w:tr w:rsidR="00536398" w:rsidRPr="0045531C" w:rsidTr="00186322">
        <w:trPr>
          <w:trHeight w:val="1721"/>
        </w:trPr>
        <w:tc>
          <w:tcPr>
            <w:tcW w:w="1039" w:type="dxa"/>
            <w:vMerge/>
            <w:tcBorders>
              <w:left w:val="single" w:sz="4" w:space="0" w:color="auto"/>
              <w:right w:val="single" w:sz="4" w:space="0" w:color="auto"/>
            </w:tcBorders>
            <w:vAlign w:val="center"/>
          </w:tcPr>
          <w:p w:rsidR="000C71BF" w:rsidRPr="0045531C" w:rsidRDefault="000C71BF" w:rsidP="000C71BF">
            <w:pPr>
              <w:widowControl/>
              <w:spacing w:line="400" w:lineRule="exact"/>
              <w:rPr>
                <w:rFonts w:ascii="仿宋" w:eastAsia="仿宋" w:hAnsi="仿宋" w:cs="仿宋"/>
                <w:color w:val="000000" w:themeColor="text1"/>
                <w:kern w:val="0"/>
                <w:sz w:val="28"/>
                <w:szCs w:val="28"/>
              </w:rPr>
            </w:pPr>
          </w:p>
        </w:tc>
        <w:tc>
          <w:tcPr>
            <w:tcW w:w="704" w:type="dxa"/>
            <w:tcBorders>
              <w:top w:val="single" w:sz="4" w:space="0" w:color="auto"/>
              <w:left w:val="single" w:sz="4" w:space="0" w:color="auto"/>
              <w:bottom w:val="single" w:sz="4" w:space="0" w:color="auto"/>
              <w:right w:val="single" w:sz="6" w:space="0" w:color="auto"/>
            </w:tcBorders>
            <w:vAlign w:val="center"/>
          </w:tcPr>
          <w:p w:rsidR="000C71BF" w:rsidRPr="0045531C" w:rsidRDefault="000C71BF" w:rsidP="000C71BF">
            <w:pPr>
              <w:widowControl/>
              <w:spacing w:line="400" w:lineRule="exact"/>
              <w:jc w:val="center"/>
              <w:rPr>
                <w:rFonts w:ascii="楷体" w:eastAsia="楷体" w:hAnsi="楷体" w:cs="楷体"/>
                <w:color w:val="000000" w:themeColor="text1"/>
                <w:kern w:val="0"/>
                <w:sz w:val="28"/>
                <w:szCs w:val="28"/>
              </w:rPr>
            </w:pPr>
            <w:r w:rsidRPr="0045531C">
              <w:rPr>
                <w:rFonts w:ascii="楷体" w:eastAsia="楷体" w:hAnsi="楷体" w:cs="楷体" w:hint="eastAsia"/>
                <w:color w:val="000000" w:themeColor="text1"/>
                <w:kern w:val="0"/>
                <w:sz w:val="28"/>
                <w:szCs w:val="28"/>
              </w:rPr>
              <w:t>15</w:t>
            </w:r>
          </w:p>
        </w:tc>
        <w:tc>
          <w:tcPr>
            <w:tcW w:w="1576"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仿宋" w:eastAsia="仿宋" w:hAnsi="仿宋" w:cs="仿宋"/>
                <w:color w:val="000000" w:themeColor="text1"/>
                <w:sz w:val="28"/>
                <w:szCs w:val="28"/>
              </w:rPr>
            </w:pPr>
            <w:r w:rsidRPr="0045531C">
              <w:rPr>
                <w:rFonts w:ascii="楷体_GB2312" w:eastAsia="楷体_GB2312" w:hAnsi="楷体_GB2312" w:cs="楷体_GB2312" w:hint="eastAsia"/>
                <w:color w:val="000000" w:themeColor="text1"/>
                <w:sz w:val="28"/>
                <w:szCs w:val="28"/>
              </w:rPr>
              <w:t>创新行政执法方式</w:t>
            </w:r>
          </w:p>
        </w:tc>
        <w:tc>
          <w:tcPr>
            <w:tcW w:w="8921"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numPr>
                <w:ilvl w:val="0"/>
                <w:numId w:val="2"/>
              </w:num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按照《省人民政府办公厅关于全面推行行政执法公示制度执法全过程记录制度重大执法决定法制审核制度实施意见的通知》要求，全面推行行政执法公示制度、执法全过程记录制度、重大执法决定法制审核制度。</w:t>
            </w:r>
          </w:p>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（2）运用“云上贵州”平台，通过大数据技术，推动行政执法信息化建设，建立完善行政执法信息收集、部门互联互通和信息共享机制，全面建立统一的行政执法信息平台。</w:t>
            </w:r>
          </w:p>
        </w:tc>
        <w:tc>
          <w:tcPr>
            <w:tcW w:w="958"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法规处</w:t>
            </w:r>
          </w:p>
        </w:tc>
        <w:tc>
          <w:tcPr>
            <w:tcW w:w="883" w:type="dxa"/>
            <w:tcBorders>
              <w:top w:val="single" w:sz="4" w:space="0" w:color="auto"/>
              <w:left w:val="single" w:sz="6" w:space="0" w:color="auto"/>
              <w:bottom w:val="single" w:sz="4" w:space="0" w:color="auto"/>
              <w:right w:val="single" w:sz="4"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相关处室、信息中心</w:t>
            </w:r>
          </w:p>
        </w:tc>
      </w:tr>
      <w:tr w:rsidR="00536398" w:rsidRPr="0045531C" w:rsidTr="00186322">
        <w:trPr>
          <w:trHeight w:val="1276"/>
        </w:trPr>
        <w:tc>
          <w:tcPr>
            <w:tcW w:w="1039" w:type="dxa"/>
            <w:vMerge/>
            <w:tcBorders>
              <w:left w:val="single" w:sz="4" w:space="0" w:color="auto"/>
              <w:right w:val="single" w:sz="4" w:space="0" w:color="auto"/>
            </w:tcBorders>
            <w:vAlign w:val="center"/>
          </w:tcPr>
          <w:p w:rsidR="000C71BF" w:rsidRPr="0045531C" w:rsidRDefault="000C71BF" w:rsidP="000C71BF">
            <w:pPr>
              <w:widowControl/>
              <w:spacing w:line="400" w:lineRule="exact"/>
              <w:rPr>
                <w:rFonts w:ascii="仿宋" w:eastAsia="仿宋" w:hAnsi="仿宋" w:cs="仿宋"/>
                <w:color w:val="000000" w:themeColor="text1"/>
                <w:kern w:val="0"/>
                <w:sz w:val="28"/>
                <w:szCs w:val="28"/>
              </w:rPr>
            </w:pPr>
          </w:p>
        </w:tc>
        <w:tc>
          <w:tcPr>
            <w:tcW w:w="704" w:type="dxa"/>
            <w:tcBorders>
              <w:top w:val="single" w:sz="4" w:space="0" w:color="auto"/>
              <w:left w:val="single" w:sz="4" w:space="0" w:color="auto"/>
              <w:right w:val="single" w:sz="6" w:space="0" w:color="auto"/>
            </w:tcBorders>
            <w:vAlign w:val="center"/>
          </w:tcPr>
          <w:p w:rsidR="000C71BF" w:rsidRPr="0045531C" w:rsidRDefault="000C71BF" w:rsidP="000C71BF">
            <w:pPr>
              <w:widowControl/>
              <w:spacing w:line="400" w:lineRule="exact"/>
              <w:jc w:val="center"/>
              <w:rPr>
                <w:rFonts w:ascii="楷体" w:eastAsia="楷体" w:hAnsi="楷体" w:cs="楷体"/>
                <w:color w:val="000000" w:themeColor="text1"/>
                <w:kern w:val="0"/>
                <w:sz w:val="28"/>
                <w:szCs w:val="28"/>
              </w:rPr>
            </w:pPr>
            <w:r w:rsidRPr="0045531C">
              <w:rPr>
                <w:rFonts w:ascii="楷体" w:eastAsia="楷体" w:hAnsi="楷体" w:cs="楷体" w:hint="eastAsia"/>
                <w:color w:val="000000" w:themeColor="text1"/>
                <w:kern w:val="0"/>
                <w:sz w:val="28"/>
                <w:szCs w:val="28"/>
              </w:rPr>
              <w:t>16</w:t>
            </w:r>
          </w:p>
        </w:tc>
        <w:tc>
          <w:tcPr>
            <w:tcW w:w="1576" w:type="dxa"/>
            <w:tcBorders>
              <w:top w:val="single" w:sz="4" w:space="0" w:color="auto"/>
              <w:left w:val="single" w:sz="6" w:space="0" w:color="auto"/>
              <w:right w:val="single" w:sz="6" w:space="0" w:color="auto"/>
            </w:tcBorders>
            <w:vAlign w:val="center"/>
          </w:tcPr>
          <w:p w:rsidR="000C71BF" w:rsidRPr="0045531C" w:rsidRDefault="000C71BF" w:rsidP="000C71BF">
            <w:pPr>
              <w:spacing w:line="400" w:lineRule="exact"/>
              <w:rPr>
                <w:rFonts w:ascii="仿宋" w:eastAsia="仿宋" w:hAnsi="仿宋" w:cs="仿宋"/>
                <w:color w:val="000000" w:themeColor="text1"/>
                <w:sz w:val="28"/>
                <w:szCs w:val="28"/>
              </w:rPr>
            </w:pPr>
            <w:r w:rsidRPr="0045531C">
              <w:rPr>
                <w:rFonts w:ascii="楷体_GB2312" w:eastAsia="楷体_GB2312" w:hAnsi="楷体_GB2312" w:cs="楷体_GB2312" w:hint="eastAsia"/>
                <w:color w:val="000000" w:themeColor="text1"/>
                <w:sz w:val="28"/>
                <w:szCs w:val="28"/>
                <w:shd w:val="clear" w:color="auto" w:fill="FFFFFF"/>
              </w:rPr>
              <w:t>加强行政执法监督</w:t>
            </w:r>
          </w:p>
        </w:tc>
        <w:tc>
          <w:tcPr>
            <w:tcW w:w="8921"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（1）严格确定不同部门及机构、岗位执法人员的执法责任，完善行政执法过错责任追究和行政执法责任制及评议考核制度，健全常态化责任追究机制。</w:t>
            </w:r>
          </w:p>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（2）深入开展行政执法案卷评查，加强典型行政执法案例宣传。</w:t>
            </w:r>
          </w:p>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（3）完善投诉举报、情况通报等制度，坚决排除对执法活动的干预，防止和克服部门利益和地方保护主义，惩治执法腐败。</w:t>
            </w:r>
          </w:p>
        </w:tc>
        <w:tc>
          <w:tcPr>
            <w:tcW w:w="958"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8D145E">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法规处</w:t>
            </w:r>
          </w:p>
        </w:tc>
        <w:tc>
          <w:tcPr>
            <w:tcW w:w="883" w:type="dxa"/>
            <w:tcBorders>
              <w:top w:val="single" w:sz="4" w:space="0" w:color="auto"/>
              <w:left w:val="single" w:sz="6" w:space="0" w:color="auto"/>
              <w:bottom w:val="single" w:sz="4" w:space="0" w:color="auto"/>
              <w:right w:val="single" w:sz="4"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相关处室</w:t>
            </w:r>
          </w:p>
        </w:tc>
      </w:tr>
      <w:tr w:rsidR="00536398" w:rsidRPr="0045531C" w:rsidTr="00186322">
        <w:trPr>
          <w:trHeight w:val="1165"/>
        </w:trPr>
        <w:tc>
          <w:tcPr>
            <w:tcW w:w="1039" w:type="dxa"/>
            <w:vMerge/>
            <w:tcBorders>
              <w:left w:val="single" w:sz="4" w:space="0" w:color="auto"/>
              <w:right w:val="single" w:sz="4" w:space="0" w:color="auto"/>
            </w:tcBorders>
            <w:vAlign w:val="center"/>
          </w:tcPr>
          <w:p w:rsidR="000C71BF" w:rsidRPr="0045531C" w:rsidRDefault="000C71BF" w:rsidP="000C71BF">
            <w:pPr>
              <w:widowControl/>
              <w:spacing w:line="400" w:lineRule="exact"/>
              <w:rPr>
                <w:rFonts w:ascii="仿宋" w:eastAsia="仿宋" w:hAnsi="仿宋" w:cs="仿宋"/>
                <w:color w:val="000000" w:themeColor="text1"/>
                <w:kern w:val="0"/>
                <w:sz w:val="28"/>
                <w:szCs w:val="28"/>
              </w:rPr>
            </w:pPr>
          </w:p>
        </w:tc>
        <w:tc>
          <w:tcPr>
            <w:tcW w:w="704" w:type="dxa"/>
            <w:tcBorders>
              <w:left w:val="single" w:sz="4" w:space="0" w:color="auto"/>
              <w:right w:val="single" w:sz="6" w:space="0" w:color="auto"/>
            </w:tcBorders>
            <w:vAlign w:val="center"/>
          </w:tcPr>
          <w:p w:rsidR="000C71BF" w:rsidRPr="0045531C" w:rsidRDefault="000C71BF" w:rsidP="000C71BF">
            <w:pPr>
              <w:spacing w:line="400" w:lineRule="exact"/>
              <w:jc w:val="center"/>
              <w:rPr>
                <w:rFonts w:ascii="仿宋_GB2312" w:eastAsia="仿宋_GB2312" w:hAnsi="仿宋_GB2312" w:cs="仿宋_GB2312"/>
                <w:color w:val="000000" w:themeColor="text1"/>
                <w:sz w:val="28"/>
                <w:szCs w:val="28"/>
                <w:shd w:val="clear" w:color="auto" w:fill="FFFFFF"/>
              </w:rPr>
            </w:pPr>
            <w:r w:rsidRPr="0045531C">
              <w:rPr>
                <w:rFonts w:ascii="楷体" w:eastAsia="楷体" w:hAnsi="楷体" w:cs="楷体" w:hint="eastAsia"/>
                <w:color w:val="000000" w:themeColor="text1"/>
                <w:kern w:val="0"/>
                <w:sz w:val="28"/>
                <w:szCs w:val="28"/>
              </w:rPr>
              <w:t>17</w:t>
            </w:r>
          </w:p>
        </w:tc>
        <w:tc>
          <w:tcPr>
            <w:tcW w:w="1576" w:type="dxa"/>
            <w:tcBorders>
              <w:top w:val="single" w:sz="4" w:space="0" w:color="auto"/>
              <w:left w:val="single" w:sz="6" w:space="0" w:color="auto"/>
              <w:right w:val="single" w:sz="6" w:space="0" w:color="auto"/>
            </w:tcBorders>
            <w:vAlign w:val="center"/>
          </w:tcPr>
          <w:p w:rsidR="000C71BF" w:rsidRPr="0045531C" w:rsidRDefault="000C71BF" w:rsidP="000C71BF">
            <w:pPr>
              <w:spacing w:line="400" w:lineRule="exact"/>
              <w:rPr>
                <w:rFonts w:ascii="仿宋_GB2312" w:eastAsia="仿宋_GB2312" w:hAnsi="仿宋_GB2312" w:cs="仿宋_GB2312"/>
                <w:color w:val="000000" w:themeColor="text1"/>
                <w:sz w:val="28"/>
                <w:szCs w:val="28"/>
                <w:shd w:val="clear" w:color="auto" w:fill="FFFFFF"/>
              </w:rPr>
            </w:pPr>
            <w:r w:rsidRPr="0045531C">
              <w:rPr>
                <w:rFonts w:ascii="楷体_GB2312" w:eastAsia="楷体_GB2312" w:hAnsi="楷体_GB2312" w:cs="楷体_GB2312" w:hint="eastAsia"/>
                <w:color w:val="000000" w:themeColor="text1"/>
                <w:sz w:val="28"/>
                <w:szCs w:val="28"/>
                <w:shd w:val="clear" w:color="auto" w:fill="FFFFFF"/>
              </w:rPr>
              <w:t>严格行政执法人员资格管理</w:t>
            </w:r>
          </w:p>
        </w:tc>
        <w:tc>
          <w:tcPr>
            <w:tcW w:w="8921"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shd w:val="clear" w:color="auto" w:fill="FFFFFF"/>
              </w:rPr>
            </w:pPr>
            <w:r w:rsidRPr="0045531C">
              <w:rPr>
                <w:rFonts w:ascii="仿宋" w:eastAsia="仿宋" w:hAnsi="仿宋" w:cs="仿宋" w:hint="eastAsia"/>
                <w:color w:val="000000" w:themeColor="text1"/>
                <w:szCs w:val="21"/>
                <w:shd w:val="clear" w:color="auto" w:fill="FFFFFF"/>
              </w:rPr>
              <w:t>（1）完善行政执法人员平时考核制度，科学设计考核指标体系，考核结果作为执法人员职级调整、交流轮岗、教育培训、奖励惩戒的重要依据。</w:t>
            </w:r>
          </w:p>
          <w:p w:rsidR="000C71BF" w:rsidRPr="0045531C" w:rsidRDefault="000C71BF" w:rsidP="000C71BF">
            <w:pPr>
              <w:spacing w:line="400" w:lineRule="exact"/>
              <w:rPr>
                <w:rFonts w:ascii="仿宋" w:eastAsia="仿宋" w:hAnsi="仿宋" w:cs="仿宋"/>
                <w:color w:val="000000" w:themeColor="text1"/>
                <w:szCs w:val="21"/>
                <w:shd w:val="clear" w:color="auto" w:fill="FFFFFF"/>
              </w:rPr>
            </w:pPr>
            <w:r w:rsidRPr="0045531C">
              <w:rPr>
                <w:rFonts w:ascii="仿宋" w:eastAsia="仿宋" w:hAnsi="仿宋" w:cs="仿宋" w:hint="eastAsia"/>
                <w:color w:val="000000" w:themeColor="text1"/>
                <w:szCs w:val="21"/>
                <w:shd w:val="clear" w:color="auto" w:fill="FFFFFF"/>
              </w:rPr>
              <w:t>（2）严格行政执法人员持证上岗和资格动态管理，未经执法资格培训并考试合格，不得授予执法资格，不得从事执法活动。</w:t>
            </w:r>
          </w:p>
        </w:tc>
        <w:tc>
          <w:tcPr>
            <w:tcW w:w="958"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法规处</w:t>
            </w:r>
          </w:p>
        </w:tc>
        <w:tc>
          <w:tcPr>
            <w:tcW w:w="883" w:type="dxa"/>
            <w:tcBorders>
              <w:top w:val="single" w:sz="4" w:space="0" w:color="auto"/>
              <w:left w:val="single" w:sz="6" w:space="0" w:color="auto"/>
              <w:bottom w:val="single" w:sz="4" w:space="0" w:color="auto"/>
              <w:right w:val="single" w:sz="4"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相关处室</w:t>
            </w:r>
          </w:p>
        </w:tc>
      </w:tr>
      <w:tr w:rsidR="00536398" w:rsidRPr="0045531C" w:rsidTr="00186322">
        <w:trPr>
          <w:trHeight w:val="710"/>
        </w:trPr>
        <w:tc>
          <w:tcPr>
            <w:tcW w:w="1039" w:type="dxa"/>
            <w:vMerge/>
            <w:tcBorders>
              <w:left w:val="single" w:sz="4" w:space="0" w:color="auto"/>
              <w:bottom w:val="single" w:sz="4" w:space="0" w:color="auto"/>
              <w:right w:val="single" w:sz="4" w:space="0" w:color="auto"/>
            </w:tcBorders>
            <w:vAlign w:val="center"/>
          </w:tcPr>
          <w:p w:rsidR="000C71BF" w:rsidRPr="0045531C" w:rsidRDefault="000C71BF" w:rsidP="000C71BF">
            <w:pPr>
              <w:widowControl/>
              <w:spacing w:line="400" w:lineRule="exact"/>
              <w:rPr>
                <w:rFonts w:ascii="仿宋" w:eastAsia="仿宋" w:hAnsi="仿宋" w:cs="仿宋"/>
                <w:color w:val="000000" w:themeColor="text1"/>
                <w:kern w:val="0"/>
                <w:sz w:val="28"/>
                <w:szCs w:val="28"/>
              </w:rPr>
            </w:pPr>
          </w:p>
        </w:tc>
        <w:tc>
          <w:tcPr>
            <w:tcW w:w="704" w:type="dxa"/>
            <w:tcBorders>
              <w:left w:val="single" w:sz="4" w:space="0" w:color="auto"/>
              <w:right w:val="single" w:sz="6" w:space="0" w:color="auto"/>
            </w:tcBorders>
            <w:vAlign w:val="center"/>
          </w:tcPr>
          <w:p w:rsidR="000C71BF" w:rsidRPr="0045531C" w:rsidRDefault="000C71BF" w:rsidP="000C71BF">
            <w:pPr>
              <w:widowControl/>
              <w:spacing w:line="400" w:lineRule="exact"/>
              <w:jc w:val="center"/>
              <w:rPr>
                <w:rFonts w:ascii="楷体" w:eastAsia="楷体" w:hAnsi="楷体" w:cs="楷体"/>
                <w:color w:val="000000" w:themeColor="text1"/>
                <w:kern w:val="0"/>
                <w:sz w:val="28"/>
                <w:szCs w:val="28"/>
              </w:rPr>
            </w:pPr>
            <w:r w:rsidRPr="0045531C">
              <w:rPr>
                <w:rFonts w:ascii="楷体" w:eastAsia="楷体" w:hAnsi="楷体" w:cs="楷体" w:hint="eastAsia"/>
                <w:color w:val="000000" w:themeColor="text1"/>
                <w:kern w:val="0"/>
                <w:sz w:val="28"/>
                <w:szCs w:val="28"/>
              </w:rPr>
              <w:t>18</w:t>
            </w:r>
          </w:p>
        </w:tc>
        <w:tc>
          <w:tcPr>
            <w:tcW w:w="1576" w:type="dxa"/>
            <w:tcBorders>
              <w:top w:val="single" w:sz="4" w:space="0" w:color="auto"/>
              <w:left w:val="single" w:sz="6" w:space="0" w:color="auto"/>
              <w:right w:val="single" w:sz="6" w:space="0" w:color="auto"/>
            </w:tcBorders>
            <w:vAlign w:val="center"/>
          </w:tcPr>
          <w:p w:rsidR="000C71BF" w:rsidRPr="0045531C" w:rsidRDefault="000C71BF" w:rsidP="000C71BF">
            <w:pPr>
              <w:spacing w:line="400" w:lineRule="exact"/>
              <w:rPr>
                <w:rFonts w:ascii="仿宋" w:eastAsia="仿宋" w:hAnsi="仿宋" w:cs="仿宋"/>
                <w:color w:val="000000" w:themeColor="text1"/>
                <w:sz w:val="28"/>
                <w:szCs w:val="28"/>
              </w:rPr>
            </w:pPr>
            <w:r w:rsidRPr="0045531C">
              <w:rPr>
                <w:rFonts w:ascii="楷体_GB2312" w:eastAsia="楷体_GB2312" w:hAnsi="楷体_GB2312" w:cs="楷体_GB2312" w:hint="eastAsia"/>
                <w:color w:val="000000" w:themeColor="text1"/>
                <w:sz w:val="28"/>
                <w:szCs w:val="28"/>
                <w:shd w:val="clear" w:color="auto" w:fill="FFFFFF"/>
              </w:rPr>
              <w:t>加强行政执法保障</w:t>
            </w:r>
          </w:p>
        </w:tc>
        <w:tc>
          <w:tcPr>
            <w:tcW w:w="8921"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（1）建立领导干部违法干预行政执法记录和处理制度，依法处理妨碍行政机关正常工作秩序、阻碍行政执法人员依法履责的违法行为。</w:t>
            </w:r>
          </w:p>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（2）改善执法条件，合理安排执法装备配备、科技建设等方面的投入。</w:t>
            </w:r>
          </w:p>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（3）严格执行罚缴分离和收支两条线管理制度，严禁下达或者变相下达罚没指标，严禁将行政事业性收费、罚没收入同部门利益直接或变相挂钩。</w:t>
            </w:r>
          </w:p>
        </w:tc>
        <w:tc>
          <w:tcPr>
            <w:tcW w:w="958"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法规处、计划财务处</w:t>
            </w:r>
          </w:p>
        </w:tc>
        <w:tc>
          <w:tcPr>
            <w:tcW w:w="883" w:type="dxa"/>
            <w:tcBorders>
              <w:top w:val="single" w:sz="4" w:space="0" w:color="auto"/>
              <w:left w:val="single" w:sz="6" w:space="0" w:color="auto"/>
              <w:bottom w:val="single" w:sz="4" w:space="0" w:color="auto"/>
              <w:right w:val="single" w:sz="4"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color w:val="000000" w:themeColor="text1"/>
                <w:szCs w:val="21"/>
              </w:rPr>
              <w:t>相关处室</w:t>
            </w:r>
          </w:p>
        </w:tc>
      </w:tr>
      <w:tr w:rsidR="00536398" w:rsidRPr="0045531C" w:rsidTr="00186322">
        <w:trPr>
          <w:trHeight w:val="90"/>
        </w:trPr>
        <w:tc>
          <w:tcPr>
            <w:tcW w:w="1039" w:type="dxa"/>
            <w:vMerge w:val="restart"/>
            <w:tcBorders>
              <w:top w:val="single" w:sz="4" w:space="0" w:color="auto"/>
              <w:left w:val="single" w:sz="4" w:space="0" w:color="auto"/>
              <w:bottom w:val="single" w:sz="4" w:space="0" w:color="auto"/>
              <w:right w:val="single" w:sz="6" w:space="0" w:color="auto"/>
            </w:tcBorders>
            <w:vAlign w:val="center"/>
          </w:tcPr>
          <w:p w:rsidR="000C71BF" w:rsidRPr="0045531C" w:rsidRDefault="000C71BF" w:rsidP="000C71BF">
            <w:pPr>
              <w:widowControl/>
              <w:spacing w:line="400" w:lineRule="exact"/>
              <w:rPr>
                <w:rFonts w:ascii="黑体" w:eastAsia="黑体" w:hAnsi="黑体" w:cs="黑体"/>
                <w:color w:val="000000" w:themeColor="text1"/>
                <w:sz w:val="28"/>
                <w:szCs w:val="28"/>
              </w:rPr>
            </w:pPr>
            <w:r w:rsidRPr="0045531C">
              <w:rPr>
                <w:rFonts w:ascii="黑体" w:eastAsia="黑体" w:hAnsi="黑体" w:cs="黑体" w:hint="eastAsia"/>
                <w:color w:val="000000" w:themeColor="text1"/>
                <w:sz w:val="28"/>
                <w:szCs w:val="28"/>
              </w:rPr>
              <w:t>五、</w:t>
            </w:r>
          </w:p>
          <w:p w:rsidR="000C71BF" w:rsidRPr="0045531C" w:rsidRDefault="000C71BF" w:rsidP="000C71BF">
            <w:pPr>
              <w:widowControl/>
              <w:spacing w:line="400" w:lineRule="exact"/>
              <w:rPr>
                <w:rFonts w:ascii="仿宋" w:eastAsia="仿宋" w:hAnsi="仿宋" w:cs="仿宋"/>
                <w:color w:val="000000" w:themeColor="text1"/>
                <w:kern w:val="0"/>
                <w:sz w:val="28"/>
                <w:szCs w:val="28"/>
              </w:rPr>
            </w:pPr>
            <w:r w:rsidRPr="0045531C">
              <w:rPr>
                <w:rFonts w:ascii="黑体" w:eastAsia="黑体" w:hAnsi="黑体" w:cs="黑体" w:hint="eastAsia"/>
                <w:color w:val="000000" w:themeColor="text1"/>
                <w:sz w:val="28"/>
                <w:szCs w:val="28"/>
              </w:rPr>
              <w:t>强化对行政权力的制约和监</w:t>
            </w:r>
            <w:r w:rsidRPr="0045531C">
              <w:rPr>
                <w:rFonts w:ascii="黑体" w:eastAsia="黑体" w:hAnsi="黑体" w:cs="黑体" w:hint="eastAsia"/>
                <w:color w:val="000000" w:themeColor="text1"/>
                <w:sz w:val="28"/>
                <w:szCs w:val="28"/>
              </w:rPr>
              <w:lastRenderedPageBreak/>
              <w:t>督</w:t>
            </w:r>
          </w:p>
        </w:tc>
        <w:tc>
          <w:tcPr>
            <w:tcW w:w="704"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widowControl/>
              <w:spacing w:line="400" w:lineRule="exact"/>
              <w:jc w:val="center"/>
              <w:rPr>
                <w:rFonts w:ascii="楷体" w:eastAsia="楷体" w:hAnsi="楷体" w:cs="楷体"/>
                <w:color w:val="000000" w:themeColor="text1"/>
                <w:kern w:val="0"/>
                <w:sz w:val="28"/>
                <w:szCs w:val="28"/>
              </w:rPr>
            </w:pPr>
            <w:r w:rsidRPr="0045531C">
              <w:rPr>
                <w:rFonts w:ascii="楷体" w:eastAsia="楷体" w:hAnsi="楷体" w:cs="楷体" w:hint="eastAsia"/>
                <w:color w:val="000000" w:themeColor="text1"/>
                <w:kern w:val="0"/>
                <w:sz w:val="28"/>
                <w:szCs w:val="28"/>
              </w:rPr>
              <w:lastRenderedPageBreak/>
              <w:t>19</w:t>
            </w:r>
          </w:p>
        </w:tc>
        <w:tc>
          <w:tcPr>
            <w:tcW w:w="1576"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仿宋" w:eastAsia="仿宋" w:hAnsi="仿宋" w:cs="仿宋"/>
                <w:color w:val="000000" w:themeColor="text1"/>
                <w:sz w:val="28"/>
                <w:szCs w:val="28"/>
              </w:rPr>
            </w:pPr>
            <w:r w:rsidRPr="0045531C">
              <w:rPr>
                <w:rFonts w:ascii="楷体_GB2312" w:eastAsia="楷体_GB2312" w:hAnsi="楷体_GB2312" w:cs="楷体_GB2312" w:hint="eastAsia"/>
                <w:color w:val="000000" w:themeColor="text1"/>
                <w:sz w:val="28"/>
                <w:szCs w:val="28"/>
              </w:rPr>
              <w:t>健全行政权力运行制约和监督体系</w:t>
            </w:r>
          </w:p>
        </w:tc>
        <w:tc>
          <w:tcPr>
            <w:tcW w:w="8921"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pStyle w:val="a7"/>
              <w:shd w:val="clear" w:color="auto" w:fill="FFFFFF"/>
              <w:spacing w:line="400" w:lineRule="exact"/>
              <w:rPr>
                <w:rFonts w:ascii="仿宋" w:eastAsia="仿宋" w:hAnsi="仿宋" w:cs="仿宋"/>
                <w:color w:val="000000" w:themeColor="text1"/>
                <w:sz w:val="21"/>
                <w:szCs w:val="21"/>
              </w:rPr>
            </w:pPr>
            <w:r w:rsidRPr="0045531C">
              <w:rPr>
                <w:rFonts w:ascii="仿宋" w:eastAsia="仿宋" w:hAnsi="仿宋" w:cs="仿宋" w:hint="eastAsia"/>
                <w:color w:val="000000" w:themeColor="text1"/>
                <w:sz w:val="21"/>
                <w:szCs w:val="21"/>
              </w:rPr>
              <w:t>（1）加强行政程序制度建设，进一步完善行政权力运行流程图动态调整。</w:t>
            </w:r>
          </w:p>
          <w:p w:rsidR="000C71BF" w:rsidRPr="0045531C" w:rsidRDefault="000C71BF" w:rsidP="000C71BF">
            <w:pPr>
              <w:pStyle w:val="a7"/>
              <w:shd w:val="clear" w:color="auto" w:fill="FFFFFF"/>
              <w:spacing w:line="400" w:lineRule="exact"/>
              <w:rPr>
                <w:rFonts w:ascii="仿宋" w:eastAsia="仿宋" w:hAnsi="仿宋" w:cs="仿宋"/>
                <w:color w:val="000000" w:themeColor="text1"/>
                <w:sz w:val="21"/>
                <w:szCs w:val="21"/>
              </w:rPr>
            </w:pPr>
            <w:r w:rsidRPr="0045531C">
              <w:rPr>
                <w:rFonts w:ascii="仿宋" w:eastAsia="仿宋" w:hAnsi="仿宋" w:cs="仿宋" w:hint="eastAsia"/>
                <w:color w:val="000000" w:themeColor="text1"/>
                <w:sz w:val="21"/>
                <w:szCs w:val="21"/>
              </w:rPr>
              <w:t>（2）健全政务诚信约束和问责机制，把政务履约和守诺服务纳入政府绩效评价体系。</w:t>
            </w:r>
          </w:p>
          <w:p w:rsidR="000C71BF" w:rsidRPr="0045531C" w:rsidRDefault="000C71BF" w:rsidP="000C71BF">
            <w:pPr>
              <w:pStyle w:val="a7"/>
              <w:shd w:val="clear" w:color="auto" w:fill="FFFFFF"/>
              <w:spacing w:line="400" w:lineRule="exact"/>
              <w:rPr>
                <w:rFonts w:ascii="仿宋" w:eastAsia="仿宋" w:hAnsi="仿宋" w:cs="仿宋"/>
                <w:color w:val="000000" w:themeColor="text1"/>
                <w:sz w:val="21"/>
                <w:szCs w:val="21"/>
              </w:rPr>
            </w:pPr>
            <w:r w:rsidRPr="0045531C">
              <w:rPr>
                <w:rFonts w:ascii="仿宋" w:eastAsia="仿宋" w:hAnsi="仿宋" w:cs="仿宋" w:hint="eastAsia"/>
                <w:color w:val="000000" w:themeColor="text1"/>
                <w:sz w:val="21"/>
                <w:szCs w:val="21"/>
              </w:rPr>
              <w:t>（3）年底前，建立公务员诚信档案，完善各方面监督制度，确保行政机关按照法定权限和程序行使权力。</w:t>
            </w:r>
          </w:p>
        </w:tc>
        <w:tc>
          <w:tcPr>
            <w:tcW w:w="958"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办公室、人事处</w:t>
            </w:r>
          </w:p>
        </w:tc>
        <w:tc>
          <w:tcPr>
            <w:tcW w:w="883" w:type="dxa"/>
            <w:tcBorders>
              <w:top w:val="single" w:sz="4" w:space="0" w:color="auto"/>
              <w:left w:val="single" w:sz="6" w:space="0" w:color="auto"/>
              <w:bottom w:val="single" w:sz="4" w:space="0" w:color="auto"/>
              <w:right w:val="single" w:sz="4"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相关处室</w:t>
            </w:r>
          </w:p>
        </w:tc>
      </w:tr>
      <w:tr w:rsidR="00536398" w:rsidRPr="0045531C" w:rsidTr="00186322">
        <w:trPr>
          <w:trHeight w:val="417"/>
        </w:trPr>
        <w:tc>
          <w:tcPr>
            <w:tcW w:w="1039" w:type="dxa"/>
            <w:vMerge/>
            <w:tcBorders>
              <w:top w:val="single" w:sz="4" w:space="0" w:color="auto"/>
              <w:left w:val="single" w:sz="4" w:space="0" w:color="auto"/>
              <w:bottom w:val="single" w:sz="4" w:space="0" w:color="auto"/>
              <w:right w:val="single" w:sz="6" w:space="0" w:color="auto"/>
            </w:tcBorders>
            <w:vAlign w:val="center"/>
          </w:tcPr>
          <w:p w:rsidR="000C71BF" w:rsidRPr="0045531C" w:rsidRDefault="000C71BF" w:rsidP="000C71BF">
            <w:pPr>
              <w:widowControl/>
              <w:spacing w:line="400" w:lineRule="exact"/>
              <w:rPr>
                <w:rFonts w:ascii="仿宋" w:eastAsia="仿宋" w:hAnsi="仿宋" w:cs="仿宋"/>
                <w:color w:val="000000" w:themeColor="text1"/>
                <w:kern w:val="0"/>
                <w:sz w:val="28"/>
                <w:szCs w:val="28"/>
              </w:rPr>
            </w:pPr>
          </w:p>
        </w:tc>
        <w:tc>
          <w:tcPr>
            <w:tcW w:w="704"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widowControl/>
              <w:spacing w:line="400" w:lineRule="exact"/>
              <w:jc w:val="center"/>
              <w:rPr>
                <w:rFonts w:ascii="楷体" w:eastAsia="楷体" w:hAnsi="楷体" w:cs="楷体"/>
                <w:color w:val="000000" w:themeColor="text1"/>
                <w:kern w:val="0"/>
                <w:sz w:val="28"/>
                <w:szCs w:val="28"/>
              </w:rPr>
            </w:pPr>
            <w:r w:rsidRPr="0045531C">
              <w:rPr>
                <w:rFonts w:ascii="楷体" w:eastAsia="楷体" w:hAnsi="楷体" w:cs="楷体" w:hint="eastAsia"/>
                <w:color w:val="000000" w:themeColor="text1"/>
                <w:kern w:val="0"/>
                <w:sz w:val="28"/>
                <w:szCs w:val="28"/>
              </w:rPr>
              <w:t>20</w:t>
            </w:r>
          </w:p>
        </w:tc>
        <w:tc>
          <w:tcPr>
            <w:tcW w:w="1576"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楷体_GB2312" w:eastAsia="楷体_GB2312" w:hAnsi="楷体_GB2312" w:cs="楷体_GB2312"/>
                <w:color w:val="000000" w:themeColor="text1"/>
                <w:sz w:val="28"/>
                <w:szCs w:val="28"/>
              </w:rPr>
            </w:pPr>
            <w:r w:rsidRPr="0045531C">
              <w:rPr>
                <w:rFonts w:ascii="楷体_GB2312" w:eastAsia="楷体_GB2312" w:hAnsi="楷体_GB2312" w:cs="楷体_GB2312" w:hint="eastAsia"/>
                <w:color w:val="000000" w:themeColor="text1"/>
                <w:sz w:val="28"/>
                <w:szCs w:val="28"/>
              </w:rPr>
              <w:t>自觉接受监督</w:t>
            </w:r>
          </w:p>
        </w:tc>
        <w:tc>
          <w:tcPr>
            <w:tcW w:w="8921" w:type="dxa"/>
            <w:tcBorders>
              <w:top w:val="single" w:sz="4" w:space="0" w:color="auto"/>
              <w:left w:val="single" w:sz="6" w:space="0" w:color="auto"/>
              <w:bottom w:val="single" w:sz="4" w:space="0" w:color="auto"/>
              <w:right w:val="single" w:sz="6" w:space="0" w:color="auto"/>
            </w:tcBorders>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（1）进一步完善知情明政机制，政府相关部门按规定定期向政协通报有关情况，为民主党派、政协委员履职提供便利、创造条件。</w:t>
            </w:r>
          </w:p>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（2）依法执行人民法院生效裁判，健全行政机关依法出庭应诉制度和人民法院司法建议、人民</w:t>
            </w:r>
            <w:r w:rsidRPr="0045531C">
              <w:rPr>
                <w:rFonts w:ascii="仿宋" w:eastAsia="仿宋" w:hAnsi="仿宋" w:cs="仿宋" w:hint="eastAsia"/>
                <w:color w:val="000000" w:themeColor="text1"/>
                <w:szCs w:val="21"/>
              </w:rPr>
              <w:lastRenderedPageBreak/>
              <w:t>检察院检察建议反馈制度。</w:t>
            </w:r>
          </w:p>
        </w:tc>
        <w:tc>
          <w:tcPr>
            <w:tcW w:w="958"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lastRenderedPageBreak/>
              <w:t>办公室、法规处</w:t>
            </w:r>
          </w:p>
        </w:tc>
        <w:tc>
          <w:tcPr>
            <w:tcW w:w="883" w:type="dxa"/>
            <w:tcBorders>
              <w:top w:val="single" w:sz="4" w:space="0" w:color="auto"/>
              <w:left w:val="single" w:sz="6" w:space="0" w:color="auto"/>
              <w:bottom w:val="single" w:sz="4" w:space="0" w:color="auto"/>
              <w:right w:val="single" w:sz="4"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相关处室</w:t>
            </w:r>
          </w:p>
        </w:tc>
      </w:tr>
      <w:tr w:rsidR="00536398" w:rsidRPr="0045531C" w:rsidTr="00186322">
        <w:trPr>
          <w:trHeight w:val="1278"/>
        </w:trPr>
        <w:tc>
          <w:tcPr>
            <w:tcW w:w="1039" w:type="dxa"/>
            <w:vMerge/>
            <w:tcBorders>
              <w:top w:val="single" w:sz="4" w:space="0" w:color="auto"/>
              <w:left w:val="single" w:sz="4" w:space="0" w:color="auto"/>
              <w:bottom w:val="single" w:sz="4" w:space="0" w:color="auto"/>
              <w:right w:val="single" w:sz="6" w:space="0" w:color="auto"/>
            </w:tcBorders>
            <w:vAlign w:val="center"/>
          </w:tcPr>
          <w:p w:rsidR="000C71BF" w:rsidRPr="0045531C" w:rsidRDefault="000C71BF" w:rsidP="000C71BF">
            <w:pPr>
              <w:widowControl/>
              <w:spacing w:line="400" w:lineRule="exact"/>
              <w:rPr>
                <w:rFonts w:ascii="仿宋" w:eastAsia="仿宋" w:hAnsi="仿宋" w:cs="仿宋"/>
                <w:color w:val="000000" w:themeColor="text1"/>
                <w:kern w:val="0"/>
                <w:sz w:val="28"/>
                <w:szCs w:val="28"/>
              </w:rPr>
            </w:pPr>
          </w:p>
        </w:tc>
        <w:tc>
          <w:tcPr>
            <w:tcW w:w="704"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widowControl/>
              <w:spacing w:line="400" w:lineRule="exact"/>
              <w:jc w:val="center"/>
              <w:rPr>
                <w:rFonts w:ascii="楷体" w:eastAsia="楷体" w:hAnsi="楷体" w:cs="楷体"/>
                <w:color w:val="000000" w:themeColor="text1"/>
                <w:kern w:val="0"/>
                <w:sz w:val="28"/>
                <w:szCs w:val="28"/>
              </w:rPr>
            </w:pPr>
            <w:r w:rsidRPr="0045531C">
              <w:rPr>
                <w:rFonts w:ascii="楷体" w:eastAsia="楷体" w:hAnsi="楷体" w:cs="楷体" w:hint="eastAsia"/>
                <w:color w:val="000000" w:themeColor="text1"/>
                <w:kern w:val="0"/>
                <w:sz w:val="28"/>
                <w:szCs w:val="28"/>
              </w:rPr>
              <w:t>21</w:t>
            </w:r>
          </w:p>
        </w:tc>
        <w:tc>
          <w:tcPr>
            <w:tcW w:w="1576"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仿宋" w:eastAsia="仿宋" w:hAnsi="仿宋" w:cs="仿宋"/>
                <w:color w:val="000000" w:themeColor="text1"/>
                <w:sz w:val="28"/>
                <w:szCs w:val="28"/>
              </w:rPr>
            </w:pPr>
            <w:r w:rsidRPr="0045531C">
              <w:rPr>
                <w:rFonts w:ascii="楷体_GB2312" w:eastAsia="楷体_GB2312" w:hAnsi="楷体_GB2312" w:cs="楷体_GB2312" w:hint="eastAsia"/>
                <w:color w:val="000000" w:themeColor="text1"/>
                <w:sz w:val="28"/>
                <w:szCs w:val="28"/>
              </w:rPr>
              <w:t>加强内部监督</w:t>
            </w:r>
          </w:p>
        </w:tc>
        <w:tc>
          <w:tcPr>
            <w:tcW w:w="8921"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pStyle w:val="a7"/>
              <w:numPr>
                <w:ilvl w:val="0"/>
                <w:numId w:val="3"/>
              </w:numPr>
              <w:shd w:val="clear" w:color="auto" w:fill="FFFFFF"/>
              <w:spacing w:line="400" w:lineRule="exact"/>
              <w:rPr>
                <w:rFonts w:ascii="仿宋" w:eastAsia="仿宋" w:hAnsi="仿宋" w:cs="仿宋"/>
                <w:color w:val="000000" w:themeColor="text1"/>
                <w:sz w:val="21"/>
                <w:szCs w:val="21"/>
              </w:rPr>
            </w:pPr>
            <w:r w:rsidRPr="0045531C">
              <w:rPr>
                <w:rFonts w:ascii="仿宋" w:eastAsia="仿宋" w:hAnsi="仿宋" w:cs="仿宋" w:hint="eastAsia"/>
                <w:color w:val="000000" w:themeColor="text1"/>
                <w:sz w:val="21"/>
                <w:szCs w:val="21"/>
              </w:rPr>
              <w:t>改进上级行政机关对下级行政机关的监督，加强对政府内部权力的制约，建立健全常态化、长效化监督制度。</w:t>
            </w:r>
          </w:p>
          <w:p w:rsidR="000C71BF" w:rsidRPr="0045531C" w:rsidRDefault="000C71BF" w:rsidP="000C71BF">
            <w:pPr>
              <w:pStyle w:val="a7"/>
              <w:numPr>
                <w:ilvl w:val="0"/>
                <w:numId w:val="3"/>
              </w:numPr>
              <w:shd w:val="clear" w:color="auto" w:fill="FFFFFF"/>
              <w:spacing w:line="400" w:lineRule="exact"/>
              <w:rPr>
                <w:rFonts w:ascii="仿宋" w:eastAsia="仿宋" w:hAnsi="仿宋" w:cs="仿宋"/>
                <w:color w:val="000000" w:themeColor="text1"/>
                <w:sz w:val="21"/>
                <w:szCs w:val="21"/>
              </w:rPr>
            </w:pPr>
            <w:r w:rsidRPr="0045531C">
              <w:rPr>
                <w:rFonts w:ascii="仿宋" w:eastAsia="仿宋" w:hAnsi="仿宋" w:cs="仿宋" w:hint="eastAsia"/>
                <w:color w:val="000000" w:themeColor="text1"/>
                <w:sz w:val="21"/>
                <w:szCs w:val="21"/>
              </w:rPr>
              <w:t>进一步规范招标投标、政府采购、公共资源交易等平台运行管理。</w:t>
            </w:r>
          </w:p>
          <w:p w:rsidR="000C71BF" w:rsidRPr="0045531C" w:rsidRDefault="000C71BF" w:rsidP="000C71BF">
            <w:pPr>
              <w:pStyle w:val="a7"/>
              <w:shd w:val="clear" w:color="auto" w:fill="FFFFFF"/>
              <w:spacing w:line="400" w:lineRule="exact"/>
              <w:rPr>
                <w:rFonts w:ascii="仿宋" w:eastAsia="仿宋" w:hAnsi="仿宋" w:cs="仿宋"/>
                <w:color w:val="000000" w:themeColor="text1"/>
                <w:sz w:val="21"/>
                <w:szCs w:val="21"/>
              </w:rPr>
            </w:pPr>
            <w:r w:rsidRPr="0045531C">
              <w:rPr>
                <w:rFonts w:ascii="仿宋" w:eastAsia="仿宋" w:hAnsi="仿宋" w:cs="仿宋" w:hint="eastAsia"/>
                <w:color w:val="000000" w:themeColor="text1"/>
                <w:sz w:val="21"/>
                <w:szCs w:val="21"/>
              </w:rPr>
              <w:t>（3）深入推进审计管理体制改革，健全有利于依法独立行使审计监督权的审计管理体制。</w:t>
            </w:r>
          </w:p>
        </w:tc>
        <w:tc>
          <w:tcPr>
            <w:tcW w:w="958"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8D145E">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办公室、计划财务处</w:t>
            </w:r>
          </w:p>
        </w:tc>
        <w:tc>
          <w:tcPr>
            <w:tcW w:w="883" w:type="dxa"/>
            <w:tcBorders>
              <w:top w:val="single" w:sz="4" w:space="0" w:color="auto"/>
              <w:left w:val="single" w:sz="6" w:space="0" w:color="auto"/>
              <w:bottom w:val="single" w:sz="4" w:space="0" w:color="auto"/>
              <w:right w:val="single" w:sz="4"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相关处室</w:t>
            </w:r>
          </w:p>
        </w:tc>
      </w:tr>
      <w:tr w:rsidR="00536398" w:rsidRPr="0045531C" w:rsidTr="00186322">
        <w:trPr>
          <w:trHeight w:val="1362"/>
        </w:trPr>
        <w:tc>
          <w:tcPr>
            <w:tcW w:w="1039" w:type="dxa"/>
            <w:vMerge/>
            <w:tcBorders>
              <w:top w:val="single" w:sz="4" w:space="0" w:color="auto"/>
              <w:left w:val="single" w:sz="4" w:space="0" w:color="auto"/>
              <w:bottom w:val="single" w:sz="4" w:space="0" w:color="auto"/>
              <w:right w:val="single" w:sz="6" w:space="0" w:color="auto"/>
            </w:tcBorders>
            <w:vAlign w:val="center"/>
          </w:tcPr>
          <w:p w:rsidR="000C71BF" w:rsidRPr="0045531C" w:rsidRDefault="000C71BF" w:rsidP="000C71BF">
            <w:pPr>
              <w:widowControl/>
              <w:spacing w:line="400" w:lineRule="exact"/>
              <w:rPr>
                <w:rFonts w:ascii="仿宋" w:eastAsia="仿宋" w:hAnsi="仿宋" w:cs="仿宋"/>
                <w:color w:val="000000" w:themeColor="text1"/>
                <w:kern w:val="0"/>
                <w:sz w:val="28"/>
                <w:szCs w:val="28"/>
              </w:rPr>
            </w:pPr>
          </w:p>
        </w:tc>
        <w:tc>
          <w:tcPr>
            <w:tcW w:w="704"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widowControl/>
              <w:spacing w:line="400" w:lineRule="exact"/>
              <w:jc w:val="center"/>
              <w:rPr>
                <w:rFonts w:ascii="楷体" w:eastAsia="楷体" w:hAnsi="楷体" w:cs="楷体"/>
                <w:color w:val="000000" w:themeColor="text1"/>
                <w:kern w:val="0"/>
                <w:sz w:val="28"/>
                <w:szCs w:val="28"/>
              </w:rPr>
            </w:pPr>
            <w:r w:rsidRPr="0045531C">
              <w:rPr>
                <w:rFonts w:ascii="楷体" w:eastAsia="楷体" w:hAnsi="楷体" w:cs="楷体" w:hint="eastAsia"/>
                <w:color w:val="000000" w:themeColor="text1"/>
                <w:kern w:val="0"/>
                <w:sz w:val="28"/>
                <w:szCs w:val="28"/>
              </w:rPr>
              <w:t>22</w:t>
            </w:r>
          </w:p>
        </w:tc>
        <w:tc>
          <w:tcPr>
            <w:tcW w:w="1576"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楷体_GB2312" w:eastAsia="楷体_GB2312" w:hAnsi="楷体_GB2312" w:cs="楷体_GB2312"/>
                <w:color w:val="000000" w:themeColor="text1"/>
                <w:sz w:val="28"/>
                <w:szCs w:val="28"/>
              </w:rPr>
            </w:pPr>
            <w:r w:rsidRPr="0045531C">
              <w:rPr>
                <w:rFonts w:ascii="楷体_GB2312" w:eastAsia="楷体_GB2312" w:hAnsi="楷体_GB2312" w:cs="楷体_GB2312" w:hint="eastAsia"/>
                <w:color w:val="000000" w:themeColor="text1"/>
                <w:sz w:val="28"/>
                <w:szCs w:val="28"/>
              </w:rPr>
              <w:t>全面推进政务公开</w:t>
            </w:r>
          </w:p>
        </w:tc>
        <w:tc>
          <w:tcPr>
            <w:tcW w:w="8921"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pStyle w:val="a7"/>
              <w:shd w:val="clear" w:color="auto" w:fill="FFFFFF"/>
              <w:spacing w:line="400" w:lineRule="exact"/>
              <w:rPr>
                <w:rFonts w:ascii="仿宋" w:eastAsia="仿宋" w:hAnsi="仿宋" w:cs="仿宋"/>
                <w:color w:val="000000" w:themeColor="text1"/>
                <w:sz w:val="21"/>
                <w:szCs w:val="21"/>
              </w:rPr>
            </w:pPr>
            <w:r w:rsidRPr="0045531C">
              <w:rPr>
                <w:rFonts w:ascii="仿宋" w:eastAsia="仿宋" w:hAnsi="仿宋" w:cs="仿宋" w:hint="eastAsia"/>
                <w:color w:val="000000" w:themeColor="text1"/>
                <w:sz w:val="21"/>
                <w:szCs w:val="21"/>
              </w:rPr>
              <w:t>（1）完善政府信息公开制度，拓宽政府信息公开渠道，明确政府信息公开范围和内容，推进决策、执行、管理、服务、结果及重点领域信息公开。</w:t>
            </w:r>
          </w:p>
          <w:p w:rsidR="000C71BF" w:rsidRPr="0045531C" w:rsidRDefault="000C71BF" w:rsidP="000C71BF">
            <w:pPr>
              <w:pStyle w:val="a7"/>
              <w:shd w:val="clear" w:color="auto" w:fill="FFFFFF"/>
              <w:spacing w:line="400" w:lineRule="exact"/>
              <w:rPr>
                <w:rFonts w:ascii="仿宋" w:eastAsia="仿宋" w:hAnsi="仿宋" w:cs="仿宋"/>
                <w:color w:val="000000" w:themeColor="text1"/>
                <w:sz w:val="21"/>
                <w:szCs w:val="21"/>
              </w:rPr>
            </w:pPr>
            <w:r w:rsidRPr="0045531C">
              <w:rPr>
                <w:rFonts w:ascii="仿宋" w:eastAsia="仿宋" w:hAnsi="仿宋" w:cs="仿宋" w:hint="eastAsia"/>
                <w:color w:val="000000" w:themeColor="text1"/>
                <w:sz w:val="21"/>
                <w:szCs w:val="21"/>
              </w:rPr>
              <w:t>（2）认真执行省政府新闻发布工作办法，完善政府新闻发言人、突发事件信息发布等制度。</w:t>
            </w:r>
          </w:p>
          <w:p w:rsidR="000C71BF" w:rsidRPr="0045531C" w:rsidRDefault="000C71BF" w:rsidP="000C71BF">
            <w:pPr>
              <w:pStyle w:val="a7"/>
              <w:shd w:val="clear" w:color="auto" w:fill="FFFFFF"/>
              <w:spacing w:line="400" w:lineRule="exact"/>
              <w:rPr>
                <w:rFonts w:ascii="仿宋" w:eastAsia="仿宋" w:hAnsi="仿宋" w:cs="仿宋"/>
                <w:color w:val="000000" w:themeColor="text1"/>
                <w:sz w:val="21"/>
                <w:szCs w:val="21"/>
              </w:rPr>
            </w:pPr>
            <w:r w:rsidRPr="0045531C">
              <w:rPr>
                <w:rFonts w:ascii="仿宋" w:eastAsia="仿宋" w:hAnsi="仿宋" w:cs="仿宋" w:hint="eastAsia"/>
                <w:color w:val="000000" w:themeColor="text1"/>
                <w:sz w:val="21"/>
                <w:szCs w:val="21"/>
              </w:rPr>
              <w:t>（3）依法及时办理公民、法人或者其他组织提出的政府信息公开申请。</w:t>
            </w:r>
          </w:p>
        </w:tc>
        <w:tc>
          <w:tcPr>
            <w:tcW w:w="958"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办公室</w:t>
            </w:r>
          </w:p>
        </w:tc>
        <w:tc>
          <w:tcPr>
            <w:tcW w:w="883" w:type="dxa"/>
            <w:tcBorders>
              <w:top w:val="single" w:sz="4" w:space="0" w:color="auto"/>
              <w:left w:val="single" w:sz="6" w:space="0" w:color="auto"/>
              <w:bottom w:val="single" w:sz="4" w:space="0" w:color="auto"/>
              <w:right w:val="single" w:sz="4"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各处室、各单位</w:t>
            </w:r>
          </w:p>
        </w:tc>
      </w:tr>
      <w:tr w:rsidR="00536398" w:rsidRPr="0045531C" w:rsidTr="00186322">
        <w:trPr>
          <w:trHeight w:val="1470"/>
        </w:trPr>
        <w:tc>
          <w:tcPr>
            <w:tcW w:w="1039" w:type="dxa"/>
            <w:vMerge w:val="restart"/>
            <w:tcBorders>
              <w:top w:val="single" w:sz="4" w:space="0" w:color="auto"/>
              <w:left w:val="single" w:sz="4" w:space="0" w:color="auto"/>
              <w:bottom w:val="single" w:sz="4" w:space="0" w:color="auto"/>
              <w:right w:val="single" w:sz="6" w:space="0" w:color="auto"/>
            </w:tcBorders>
            <w:vAlign w:val="center"/>
          </w:tcPr>
          <w:p w:rsidR="000C71BF" w:rsidRPr="0045531C" w:rsidRDefault="000C71BF" w:rsidP="000C71BF">
            <w:pPr>
              <w:widowControl/>
              <w:spacing w:line="400" w:lineRule="exact"/>
              <w:rPr>
                <w:rFonts w:ascii="黑体" w:eastAsia="黑体" w:hAnsi="黑体" w:cs="黑体"/>
                <w:color w:val="000000" w:themeColor="text1"/>
                <w:sz w:val="28"/>
                <w:szCs w:val="28"/>
              </w:rPr>
            </w:pPr>
          </w:p>
          <w:p w:rsidR="000C71BF" w:rsidRPr="0045531C" w:rsidRDefault="000C71BF" w:rsidP="000C71BF">
            <w:pPr>
              <w:widowControl/>
              <w:spacing w:line="400" w:lineRule="exact"/>
              <w:rPr>
                <w:rFonts w:ascii="黑体" w:eastAsia="黑体" w:hAnsi="黑体" w:cs="黑体"/>
                <w:color w:val="000000" w:themeColor="text1"/>
                <w:sz w:val="28"/>
                <w:szCs w:val="28"/>
              </w:rPr>
            </w:pPr>
            <w:r w:rsidRPr="0045531C">
              <w:rPr>
                <w:rFonts w:ascii="黑体" w:eastAsia="黑体" w:hAnsi="黑体" w:cs="黑体" w:hint="eastAsia"/>
                <w:color w:val="000000" w:themeColor="text1"/>
                <w:sz w:val="28"/>
                <w:szCs w:val="28"/>
              </w:rPr>
              <w:t>六、</w:t>
            </w:r>
          </w:p>
          <w:p w:rsidR="000C71BF" w:rsidRPr="0045531C" w:rsidRDefault="000C71BF" w:rsidP="000C71BF">
            <w:pPr>
              <w:widowControl/>
              <w:spacing w:line="400" w:lineRule="exact"/>
              <w:rPr>
                <w:rFonts w:ascii="仿宋" w:eastAsia="仿宋" w:hAnsi="仿宋" w:cs="仿宋"/>
                <w:color w:val="000000" w:themeColor="text1"/>
                <w:kern w:val="0"/>
                <w:sz w:val="28"/>
                <w:szCs w:val="28"/>
              </w:rPr>
            </w:pPr>
            <w:r w:rsidRPr="0045531C">
              <w:rPr>
                <w:rFonts w:ascii="黑体" w:eastAsia="黑体" w:hAnsi="黑体" w:cs="黑体" w:hint="eastAsia"/>
                <w:color w:val="000000" w:themeColor="text1"/>
                <w:sz w:val="28"/>
                <w:szCs w:val="28"/>
              </w:rPr>
              <w:t>依法有效化解社会矛盾纠纷</w:t>
            </w:r>
          </w:p>
        </w:tc>
        <w:tc>
          <w:tcPr>
            <w:tcW w:w="704" w:type="dxa"/>
            <w:tcBorders>
              <w:top w:val="single" w:sz="4" w:space="0" w:color="auto"/>
              <w:left w:val="single" w:sz="6" w:space="0" w:color="auto"/>
              <w:right w:val="single" w:sz="6" w:space="0" w:color="auto"/>
            </w:tcBorders>
            <w:vAlign w:val="center"/>
          </w:tcPr>
          <w:p w:rsidR="000C71BF" w:rsidRPr="0045531C" w:rsidRDefault="000C71BF" w:rsidP="000C71BF">
            <w:pPr>
              <w:widowControl/>
              <w:spacing w:line="400" w:lineRule="exact"/>
              <w:jc w:val="center"/>
              <w:rPr>
                <w:rFonts w:ascii="楷体" w:eastAsia="楷体" w:hAnsi="楷体" w:cs="楷体"/>
                <w:color w:val="000000" w:themeColor="text1"/>
                <w:kern w:val="0"/>
                <w:sz w:val="28"/>
                <w:szCs w:val="28"/>
              </w:rPr>
            </w:pPr>
            <w:r w:rsidRPr="0045531C">
              <w:rPr>
                <w:rFonts w:ascii="楷体" w:eastAsia="楷体" w:hAnsi="楷体" w:cs="楷体" w:hint="eastAsia"/>
                <w:color w:val="000000" w:themeColor="text1"/>
                <w:kern w:val="0"/>
                <w:sz w:val="28"/>
                <w:szCs w:val="28"/>
              </w:rPr>
              <w:t>23</w:t>
            </w:r>
          </w:p>
        </w:tc>
        <w:tc>
          <w:tcPr>
            <w:tcW w:w="1576" w:type="dxa"/>
            <w:tcBorders>
              <w:top w:val="single" w:sz="4" w:space="0" w:color="auto"/>
              <w:left w:val="single" w:sz="6" w:space="0" w:color="auto"/>
              <w:right w:val="single" w:sz="6" w:space="0" w:color="auto"/>
            </w:tcBorders>
            <w:vAlign w:val="center"/>
          </w:tcPr>
          <w:p w:rsidR="000C71BF" w:rsidRPr="0045531C" w:rsidRDefault="000C71BF" w:rsidP="000C71BF">
            <w:pPr>
              <w:spacing w:line="400" w:lineRule="exact"/>
              <w:rPr>
                <w:rFonts w:ascii="仿宋" w:eastAsia="仿宋" w:hAnsi="仿宋" w:cs="仿宋"/>
                <w:color w:val="000000" w:themeColor="text1"/>
                <w:sz w:val="28"/>
                <w:szCs w:val="28"/>
              </w:rPr>
            </w:pPr>
            <w:r w:rsidRPr="0045531C">
              <w:rPr>
                <w:rFonts w:ascii="楷体_GB2312" w:eastAsia="楷体_GB2312" w:hAnsi="楷体_GB2312" w:cs="楷体_GB2312" w:hint="eastAsia"/>
                <w:color w:val="000000" w:themeColor="text1"/>
                <w:sz w:val="28"/>
                <w:szCs w:val="28"/>
              </w:rPr>
              <w:t>健全行政纠纷化解机制</w:t>
            </w:r>
          </w:p>
        </w:tc>
        <w:tc>
          <w:tcPr>
            <w:tcW w:w="8921"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numPr>
                <w:ilvl w:val="0"/>
                <w:numId w:val="4"/>
              </w:num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健全行政调解制度，加强行业性、专业性调解组织建设。</w:t>
            </w:r>
          </w:p>
          <w:p w:rsidR="000C71BF" w:rsidRPr="0045531C" w:rsidRDefault="000C71BF" w:rsidP="000C71BF">
            <w:pPr>
              <w:numPr>
                <w:ilvl w:val="0"/>
                <w:numId w:val="4"/>
              </w:num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推进涉法涉诉信访法治化建设，完善律师参与化解和代理涉法涉诉信访案件机制。</w:t>
            </w:r>
          </w:p>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（3）加强行政裁决工作，建立健全行政裁决制度。</w:t>
            </w:r>
          </w:p>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（4）完善仲裁相关配套制度，制定加强仲裁工作的指导意见。</w:t>
            </w:r>
          </w:p>
        </w:tc>
        <w:tc>
          <w:tcPr>
            <w:tcW w:w="958" w:type="dxa"/>
            <w:tcBorders>
              <w:top w:val="single" w:sz="4" w:space="0" w:color="auto"/>
              <w:left w:val="single" w:sz="6" w:space="0" w:color="auto"/>
              <w:right w:val="single" w:sz="6"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法规处、办公室</w:t>
            </w:r>
          </w:p>
        </w:tc>
        <w:tc>
          <w:tcPr>
            <w:tcW w:w="883" w:type="dxa"/>
            <w:tcBorders>
              <w:top w:val="single" w:sz="4" w:space="0" w:color="auto"/>
              <w:left w:val="single" w:sz="6" w:space="0" w:color="auto"/>
              <w:right w:val="single" w:sz="4"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各处室、各单位</w:t>
            </w:r>
          </w:p>
        </w:tc>
      </w:tr>
      <w:tr w:rsidR="00536398" w:rsidRPr="0045531C" w:rsidTr="00186322">
        <w:trPr>
          <w:trHeight w:val="2510"/>
        </w:trPr>
        <w:tc>
          <w:tcPr>
            <w:tcW w:w="1039" w:type="dxa"/>
            <w:vMerge/>
            <w:tcBorders>
              <w:top w:val="single" w:sz="4" w:space="0" w:color="auto"/>
              <w:left w:val="single" w:sz="4" w:space="0" w:color="auto"/>
              <w:bottom w:val="single" w:sz="4" w:space="0" w:color="auto"/>
              <w:right w:val="single" w:sz="6" w:space="0" w:color="auto"/>
            </w:tcBorders>
            <w:vAlign w:val="center"/>
          </w:tcPr>
          <w:p w:rsidR="000C71BF" w:rsidRPr="0045531C" w:rsidRDefault="000C71BF" w:rsidP="000C71BF">
            <w:pPr>
              <w:widowControl/>
              <w:spacing w:line="400" w:lineRule="exact"/>
              <w:rPr>
                <w:rFonts w:ascii="仿宋" w:eastAsia="仿宋" w:hAnsi="仿宋" w:cs="仿宋"/>
                <w:color w:val="000000" w:themeColor="text1"/>
                <w:kern w:val="0"/>
                <w:sz w:val="28"/>
                <w:szCs w:val="28"/>
              </w:rPr>
            </w:pPr>
          </w:p>
        </w:tc>
        <w:tc>
          <w:tcPr>
            <w:tcW w:w="704"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widowControl/>
              <w:spacing w:line="400" w:lineRule="exact"/>
              <w:jc w:val="center"/>
              <w:rPr>
                <w:rFonts w:ascii="楷体" w:eastAsia="楷体" w:hAnsi="楷体" w:cs="楷体"/>
                <w:color w:val="000000" w:themeColor="text1"/>
                <w:kern w:val="0"/>
                <w:sz w:val="28"/>
                <w:szCs w:val="28"/>
              </w:rPr>
            </w:pPr>
            <w:r w:rsidRPr="0045531C">
              <w:rPr>
                <w:rFonts w:ascii="楷体" w:eastAsia="楷体" w:hAnsi="楷体" w:cs="楷体" w:hint="eastAsia"/>
                <w:color w:val="000000" w:themeColor="text1"/>
                <w:kern w:val="0"/>
                <w:sz w:val="28"/>
                <w:szCs w:val="28"/>
              </w:rPr>
              <w:t>24</w:t>
            </w:r>
          </w:p>
        </w:tc>
        <w:tc>
          <w:tcPr>
            <w:tcW w:w="1576"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仿宋" w:eastAsia="仿宋" w:hAnsi="仿宋" w:cs="仿宋"/>
                <w:color w:val="000000" w:themeColor="text1"/>
                <w:sz w:val="28"/>
                <w:szCs w:val="28"/>
              </w:rPr>
            </w:pPr>
            <w:r w:rsidRPr="0045531C">
              <w:rPr>
                <w:rFonts w:ascii="楷体" w:eastAsia="楷体" w:hAnsi="楷体" w:cs="楷体" w:hint="eastAsia"/>
                <w:color w:val="000000" w:themeColor="text1"/>
                <w:sz w:val="28"/>
                <w:szCs w:val="28"/>
              </w:rPr>
              <w:t>加强行政复议和行政应诉工作</w:t>
            </w:r>
          </w:p>
        </w:tc>
        <w:tc>
          <w:tcPr>
            <w:tcW w:w="8921"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pStyle w:val="a7"/>
              <w:shd w:val="clear" w:color="auto" w:fill="FFFFFF"/>
              <w:spacing w:line="400" w:lineRule="exact"/>
              <w:rPr>
                <w:rFonts w:ascii="仿宋" w:eastAsia="仿宋" w:hAnsi="仿宋" w:cs="仿宋"/>
                <w:color w:val="000000" w:themeColor="text1"/>
                <w:sz w:val="21"/>
                <w:szCs w:val="21"/>
              </w:rPr>
            </w:pPr>
            <w:r w:rsidRPr="0045531C">
              <w:rPr>
                <w:rFonts w:ascii="仿宋" w:eastAsia="仿宋" w:hAnsi="仿宋" w:cs="仿宋" w:hint="eastAsia"/>
                <w:color w:val="000000" w:themeColor="text1"/>
                <w:sz w:val="21"/>
                <w:szCs w:val="21"/>
              </w:rPr>
              <w:t>（1）深化行政复议体制改革，探索整合集中行政复议办案力量，推动相关机构设置、人员配备与所承担的工作任务相适应。</w:t>
            </w:r>
          </w:p>
          <w:p w:rsidR="000C71BF" w:rsidRPr="0045531C" w:rsidRDefault="000C71BF" w:rsidP="000C71BF">
            <w:pPr>
              <w:pStyle w:val="a7"/>
              <w:shd w:val="clear" w:color="auto" w:fill="FFFFFF"/>
              <w:spacing w:line="400" w:lineRule="exact"/>
              <w:rPr>
                <w:rFonts w:ascii="仿宋" w:eastAsia="仿宋" w:hAnsi="仿宋" w:cs="仿宋"/>
                <w:color w:val="000000" w:themeColor="text1"/>
                <w:sz w:val="21"/>
                <w:szCs w:val="21"/>
              </w:rPr>
            </w:pPr>
            <w:r w:rsidRPr="0045531C">
              <w:rPr>
                <w:rFonts w:ascii="仿宋" w:eastAsia="仿宋" w:hAnsi="仿宋" w:cs="仿宋" w:hint="eastAsia"/>
                <w:color w:val="000000" w:themeColor="text1"/>
                <w:sz w:val="21"/>
                <w:szCs w:val="21"/>
              </w:rPr>
              <w:t>（2）推进行政复议规范化建设，加大公开听证审理力度，提高行政复议办案质量。</w:t>
            </w:r>
          </w:p>
          <w:p w:rsidR="000C71BF" w:rsidRPr="0045531C" w:rsidRDefault="000C71BF" w:rsidP="000C71BF">
            <w:pPr>
              <w:pStyle w:val="a7"/>
              <w:shd w:val="clear" w:color="auto" w:fill="FFFFFF"/>
              <w:spacing w:line="400" w:lineRule="exact"/>
              <w:rPr>
                <w:rFonts w:ascii="仿宋" w:eastAsia="仿宋" w:hAnsi="仿宋" w:cs="仿宋"/>
                <w:color w:val="000000" w:themeColor="text1"/>
                <w:sz w:val="21"/>
                <w:szCs w:val="21"/>
              </w:rPr>
            </w:pPr>
            <w:r w:rsidRPr="0045531C">
              <w:rPr>
                <w:rFonts w:ascii="仿宋" w:eastAsia="仿宋" w:hAnsi="仿宋" w:cs="仿宋" w:hint="eastAsia"/>
                <w:color w:val="000000" w:themeColor="text1"/>
                <w:sz w:val="21"/>
                <w:szCs w:val="21"/>
              </w:rPr>
              <w:t>（3）加强和改进行政应诉工作，严格依法履行出庭应诉职责，提升行政应诉答辩和举证工作质量。</w:t>
            </w:r>
          </w:p>
          <w:p w:rsidR="000C71BF" w:rsidRPr="0045531C" w:rsidRDefault="000C71BF" w:rsidP="000C71BF">
            <w:pPr>
              <w:pStyle w:val="a7"/>
              <w:shd w:val="clear" w:color="auto" w:fill="FFFFFF"/>
              <w:spacing w:line="400" w:lineRule="exact"/>
              <w:rPr>
                <w:rFonts w:ascii="仿宋" w:eastAsia="仿宋" w:hAnsi="仿宋" w:cs="仿宋"/>
                <w:color w:val="000000" w:themeColor="text1"/>
                <w:sz w:val="21"/>
                <w:szCs w:val="21"/>
              </w:rPr>
            </w:pPr>
            <w:r w:rsidRPr="0045531C">
              <w:rPr>
                <w:rFonts w:ascii="仿宋" w:eastAsia="仿宋" w:hAnsi="仿宋" w:cs="仿宋" w:hint="eastAsia"/>
                <w:color w:val="000000" w:themeColor="text1"/>
                <w:sz w:val="21"/>
                <w:szCs w:val="21"/>
              </w:rPr>
              <w:t>（4）探索建立行政应诉败诉分析通报和自查整改制度。</w:t>
            </w:r>
          </w:p>
          <w:p w:rsidR="000C71BF" w:rsidRPr="0045531C" w:rsidRDefault="000C71BF" w:rsidP="000C71BF">
            <w:pPr>
              <w:pStyle w:val="a7"/>
              <w:shd w:val="clear" w:color="auto" w:fill="FFFFFF"/>
              <w:spacing w:line="400" w:lineRule="exact"/>
              <w:rPr>
                <w:rFonts w:ascii="仿宋" w:eastAsia="仿宋" w:hAnsi="仿宋" w:cs="仿宋"/>
                <w:color w:val="000000" w:themeColor="text1"/>
                <w:sz w:val="21"/>
                <w:szCs w:val="21"/>
              </w:rPr>
            </w:pPr>
            <w:r w:rsidRPr="0045531C">
              <w:rPr>
                <w:rFonts w:ascii="仿宋" w:eastAsia="仿宋" w:hAnsi="仿宋" w:cs="仿宋" w:hint="eastAsia"/>
                <w:color w:val="000000" w:themeColor="text1"/>
                <w:sz w:val="21"/>
                <w:szCs w:val="21"/>
              </w:rPr>
              <w:t>（5）本部门新发生的行政复议案件全部录入行政复议工作平台，不存在未录入或未完全录入的情况。</w:t>
            </w:r>
          </w:p>
        </w:tc>
        <w:tc>
          <w:tcPr>
            <w:tcW w:w="958"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法规处</w:t>
            </w:r>
          </w:p>
        </w:tc>
        <w:tc>
          <w:tcPr>
            <w:tcW w:w="883" w:type="dxa"/>
            <w:tcBorders>
              <w:top w:val="single" w:sz="4" w:space="0" w:color="auto"/>
              <w:left w:val="single" w:sz="6" w:space="0" w:color="auto"/>
              <w:bottom w:val="single" w:sz="4" w:space="0" w:color="auto"/>
              <w:right w:val="single" w:sz="4"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各处室、各单位</w:t>
            </w:r>
          </w:p>
        </w:tc>
      </w:tr>
      <w:tr w:rsidR="00536398" w:rsidRPr="0045531C" w:rsidTr="00186322">
        <w:trPr>
          <w:trHeight w:val="1885"/>
        </w:trPr>
        <w:tc>
          <w:tcPr>
            <w:tcW w:w="1039" w:type="dxa"/>
            <w:vMerge w:val="restart"/>
            <w:tcBorders>
              <w:top w:val="single" w:sz="4" w:space="0" w:color="auto"/>
              <w:left w:val="single" w:sz="4" w:space="0" w:color="auto"/>
              <w:bottom w:val="single" w:sz="4" w:space="0" w:color="auto"/>
              <w:right w:val="single" w:sz="6" w:space="0" w:color="auto"/>
            </w:tcBorders>
            <w:vAlign w:val="center"/>
          </w:tcPr>
          <w:p w:rsidR="000C71BF" w:rsidRPr="0045531C" w:rsidRDefault="000C71BF" w:rsidP="000C71BF">
            <w:pPr>
              <w:widowControl/>
              <w:spacing w:line="400" w:lineRule="exact"/>
              <w:rPr>
                <w:rFonts w:ascii="黑体" w:eastAsia="黑体" w:hAnsi="黑体" w:cs="黑体"/>
                <w:color w:val="000000" w:themeColor="text1"/>
                <w:sz w:val="28"/>
                <w:szCs w:val="28"/>
              </w:rPr>
            </w:pPr>
            <w:r w:rsidRPr="0045531C">
              <w:rPr>
                <w:rFonts w:ascii="黑体" w:eastAsia="黑体" w:hAnsi="黑体" w:cs="黑体" w:hint="eastAsia"/>
                <w:color w:val="000000" w:themeColor="text1"/>
                <w:sz w:val="28"/>
                <w:szCs w:val="28"/>
              </w:rPr>
              <w:lastRenderedPageBreak/>
              <w:t>七、</w:t>
            </w:r>
          </w:p>
          <w:p w:rsidR="000C71BF" w:rsidRPr="0045531C" w:rsidRDefault="000C71BF" w:rsidP="000C71BF">
            <w:pPr>
              <w:widowControl/>
              <w:spacing w:line="400" w:lineRule="exact"/>
              <w:rPr>
                <w:rFonts w:ascii="仿宋" w:eastAsia="仿宋" w:hAnsi="仿宋" w:cs="仿宋"/>
                <w:color w:val="000000" w:themeColor="text1"/>
                <w:kern w:val="0"/>
                <w:sz w:val="28"/>
                <w:szCs w:val="28"/>
              </w:rPr>
            </w:pPr>
            <w:r w:rsidRPr="0045531C">
              <w:rPr>
                <w:rFonts w:ascii="黑体" w:eastAsia="黑体" w:hAnsi="黑体" w:cs="黑体" w:hint="eastAsia"/>
                <w:color w:val="000000" w:themeColor="text1"/>
                <w:sz w:val="28"/>
                <w:szCs w:val="28"/>
              </w:rPr>
              <w:t>全面提高政府工作人员法治思维和依法行政能力</w:t>
            </w:r>
          </w:p>
        </w:tc>
        <w:tc>
          <w:tcPr>
            <w:tcW w:w="704"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widowControl/>
              <w:spacing w:line="400" w:lineRule="exact"/>
              <w:jc w:val="center"/>
              <w:rPr>
                <w:rFonts w:ascii="楷体" w:eastAsia="楷体" w:hAnsi="楷体" w:cs="楷体"/>
                <w:color w:val="000000" w:themeColor="text1"/>
                <w:kern w:val="0"/>
                <w:sz w:val="28"/>
                <w:szCs w:val="28"/>
              </w:rPr>
            </w:pPr>
            <w:r w:rsidRPr="0045531C">
              <w:rPr>
                <w:rFonts w:ascii="楷体" w:eastAsia="楷体" w:hAnsi="楷体" w:cs="楷体" w:hint="eastAsia"/>
                <w:color w:val="000000" w:themeColor="text1"/>
                <w:kern w:val="0"/>
                <w:sz w:val="28"/>
                <w:szCs w:val="28"/>
              </w:rPr>
              <w:t>25</w:t>
            </w:r>
          </w:p>
        </w:tc>
        <w:tc>
          <w:tcPr>
            <w:tcW w:w="1576"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楷体_GB2312" w:eastAsia="楷体_GB2312" w:hAnsi="楷体_GB2312" w:cs="楷体_GB2312"/>
                <w:color w:val="000000" w:themeColor="text1"/>
                <w:sz w:val="28"/>
                <w:szCs w:val="28"/>
              </w:rPr>
            </w:pPr>
            <w:r w:rsidRPr="0045531C">
              <w:rPr>
                <w:rFonts w:ascii="楷体_GB2312" w:eastAsia="楷体_GB2312" w:hAnsi="楷体_GB2312" w:cs="楷体_GB2312" w:hint="eastAsia"/>
                <w:color w:val="000000" w:themeColor="text1"/>
                <w:sz w:val="28"/>
                <w:szCs w:val="28"/>
              </w:rPr>
              <w:t>加强法治教育培训</w:t>
            </w:r>
          </w:p>
        </w:tc>
        <w:tc>
          <w:tcPr>
            <w:tcW w:w="8921"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（1）组织开展分层次、全覆盖的学习培训活动，确保全面依法治国新理念新思想新战略落地生根、取得实效。</w:t>
            </w:r>
          </w:p>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（2）完善学法制度，每年至少举办一期领导干部法治专题培训班，每年至少举办两期法治专题讲座。</w:t>
            </w:r>
          </w:p>
        </w:tc>
        <w:tc>
          <w:tcPr>
            <w:tcW w:w="958"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8D145E">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法规处</w:t>
            </w:r>
          </w:p>
        </w:tc>
        <w:tc>
          <w:tcPr>
            <w:tcW w:w="883" w:type="dxa"/>
            <w:tcBorders>
              <w:top w:val="single" w:sz="4" w:space="0" w:color="auto"/>
              <w:left w:val="single" w:sz="6" w:space="0" w:color="auto"/>
              <w:bottom w:val="single" w:sz="4" w:space="0" w:color="auto"/>
              <w:right w:val="single" w:sz="4"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各处室、各单位</w:t>
            </w:r>
          </w:p>
        </w:tc>
      </w:tr>
      <w:tr w:rsidR="00536398" w:rsidRPr="0045531C" w:rsidTr="00186322">
        <w:trPr>
          <w:trHeight w:val="2635"/>
        </w:trPr>
        <w:tc>
          <w:tcPr>
            <w:tcW w:w="1039" w:type="dxa"/>
            <w:vMerge/>
            <w:tcBorders>
              <w:top w:val="single" w:sz="4" w:space="0" w:color="auto"/>
              <w:left w:val="single" w:sz="4" w:space="0" w:color="auto"/>
              <w:bottom w:val="single" w:sz="4" w:space="0" w:color="auto"/>
              <w:right w:val="single" w:sz="6" w:space="0" w:color="auto"/>
            </w:tcBorders>
            <w:vAlign w:val="center"/>
          </w:tcPr>
          <w:p w:rsidR="000C71BF" w:rsidRPr="0045531C" w:rsidRDefault="000C71BF" w:rsidP="000C71BF">
            <w:pPr>
              <w:widowControl/>
              <w:spacing w:line="400" w:lineRule="exact"/>
              <w:rPr>
                <w:rFonts w:ascii="仿宋" w:eastAsia="仿宋" w:hAnsi="仿宋" w:cs="仿宋"/>
                <w:color w:val="000000" w:themeColor="text1"/>
                <w:kern w:val="0"/>
                <w:sz w:val="28"/>
                <w:szCs w:val="28"/>
              </w:rPr>
            </w:pPr>
          </w:p>
        </w:tc>
        <w:tc>
          <w:tcPr>
            <w:tcW w:w="704"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widowControl/>
              <w:spacing w:line="400" w:lineRule="exact"/>
              <w:jc w:val="center"/>
              <w:rPr>
                <w:rFonts w:ascii="楷体" w:eastAsia="楷体" w:hAnsi="楷体" w:cs="楷体"/>
                <w:color w:val="000000" w:themeColor="text1"/>
                <w:kern w:val="0"/>
                <w:sz w:val="28"/>
                <w:szCs w:val="28"/>
              </w:rPr>
            </w:pPr>
            <w:r w:rsidRPr="0045531C">
              <w:rPr>
                <w:rFonts w:ascii="楷体" w:eastAsia="楷体" w:hAnsi="楷体" w:cs="楷体" w:hint="eastAsia"/>
                <w:color w:val="000000" w:themeColor="text1"/>
                <w:kern w:val="0"/>
                <w:sz w:val="28"/>
                <w:szCs w:val="28"/>
              </w:rPr>
              <w:t>26</w:t>
            </w:r>
          </w:p>
        </w:tc>
        <w:tc>
          <w:tcPr>
            <w:tcW w:w="1576"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楷体_GB2312" w:eastAsia="楷体_GB2312" w:hAnsi="楷体_GB2312" w:cs="楷体_GB2312"/>
                <w:color w:val="000000" w:themeColor="text1"/>
                <w:sz w:val="28"/>
                <w:szCs w:val="28"/>
              </w:rPr>
            </w:pPr>
            <w:r w:rsidRPr="0045531C">
              <w:rPr>
                <w:rFonts w:ascii="楷体_GB2312" w:eastAsia="楷体_GB2312" w:hAnsi="楷体_GB2312" w:cs="楷体_GB2312" w:hint="eastAsia"/>
                <w:color w:val="000000" w:themeColor="text1"/>
                <w:sz w:val="28"/>
                <w:szCs w:val="28"/>
              </w:rPr>
              <w:t>完善法治能力考查测试制度</w:t>
            </w:r>
          </w:p>
        </w:tc>
        <w:tc>
          <w:tcPr>
            <w:tcW w:w="8921"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pStyle w:val="a7"/>
              <w:shd w:val="clear" w:color="auto" w:fill="FFFFFF"/>
              <w:spacing w:line="400" w:lineRule="exact"/>
              <w:rPr>
                <w:rFonts w:ascii="仿宋" w:eastAsia="仿宋" w:hAnsi="仿宋" w:cs="仿宋"/>
                <w:color w:val="000000" w:themeColor="text1"/>
                <w:sz w:val="21"/>
                <w:szCs w:val="21"/>
              </w:rPr>
            </w:pPr>
            <w:r w:rsidRPr="0045531C">
              <w:rPr>
                <w:rFonts w:ascii="仿宋" w:eastAsia="仿宋" w:hAnsi="仿宋" w:cs="仿宋" w:hint="eastAsia"/>
                <w:color w:val="000000" w:themeColor="text1"/>
                <w:sz w:val="21"/>
                <w:szCs w:val="21"/>
              </w:rPr>
              <w:t>（1）完善领导干部宪法、法律学习教育制度机制。</w:t>
            </w:r>
          </w:p>
          <w:p w:rsidR="000C71BF" w:rsidRPr="0045531C" w:rsidRDefault="000C71BF" w:rsidP="000C71BF">
            <w:pPr>
              <w:pStyle w:val="a7"/>
              <w:shd w:val="clear" w:color="auto" w:fill="FFFFFF"/>
              <w:spacing w:line="400" w:lineRule="exact"/>
              <w:rPr>
                <w:rFonts w:ascii="仿宋" w:eastAsia="仿宋" w:hAnsi="仿宋" w:cs="仿宋"/>
                <w:color w:val="000000" w:themeColor="text1"/>
                <w:sz w:val="21"/>
                <w:szCs w:val="21"/>
              </w:rPr>
            </w:pPr>
            <w:r w:rsidRPr="0045531C">
              <w:rPr>
                <w:rFonts w:ascii="仿宋" w:eastAsia="仿宋" w:hAnsi="仿宋" w:cs="仿宋" w:hint="eastAsia"/>
                <w:color w:val="000000" w:themeColor="text1"/>
                <w:sz w:val="21"/>
                <w:szCs w:val="21"/>
              </w:rPr>
              <w:t>（2）广泛开展宪法宣誓活动，加强领导干部任职前宪法和法律知识能力考查，将考查结果作为领导干部任职的重要参考。</w:t>
            </w:r>
          </w:p>
          <w:p w:rsidR="000C71BF" w:rsidRPr="0045531C" w:rsidRDefault="000C71BF" w:rsidP="000C71BF">
            <w:pPr>
              <w:pStyle w:val="a7"/>
              <w:shd w:val="clear" w:color="auto" w:fill="FFFFFF"/>
              <w:spacing w:line="400" w:lineRule="exact"/>
              <w:rPr>
                <w:rFonts w:ascii="仿宋" w:eastAsia="仿宋" w:hAnsi="仿宋" w:cs="仿宋"/>
                <w:color w:val="000000" w:themeColor="text1"/>
                <w:sz w:val="21"/>
                <w:szCs w:val="21"/>
              </w:rPr>
            </w:pPr>
            <w:r w:rsidRPr="0045531C">
              <w:rPr>
                <w:rFonts w:ascii="仿宋" w:eastAsia="仿宋" w:hAnsi="仿宋" w:cs="仿宋" w:hint="eastAsia"/>
                <w:color w:val="000000" w:themeColor="text1"/>
                <w:sz w:val="21"/>
                <w:szCs w:val="21"/>
              </w:rPr>
              <w:t>（3）探索推行公务员晋升依法行政考核制度，强化考核结果运用。</w:t>
            </w:r>
          </w:p>
        </w:tc>
        <w:tc>
          <w:tcPr>
            <w:tcW w:w="958"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人事处、法规处</w:t>
            </w:r>
          </w:p>
        </w:tc>
        <w:tc>
          <w:tcPr>
            <w:tcW w:w="883" w:type="dxa"/>
            <w:tcBorders>
              <w:top w:val="single" w:sz="4" w:space="0" w:color="auto"/>
              <w:left w:val="single" w:sz="6" w:space="0" w:color="auto"/>
              <w:bottom w:val="single" w:sz="4" w:space="0" w:color="auto"/>
              <w:right w:val="single" w:sz="4"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各处室、各单位</w:t>
            </w:r>
          </w:p>
        </w:tc>
      </w:tr>
      <w:tr w:rsidR="00536398" w:rsidRPr="0045531C" w:rsidTr="00186322">
        <w:trPr>
          <w:trHeight w:val="2530"/>
        </w:trPr>
        <w:tc>
          <w:tcPr>
            <w:tcW w:w="1039" w:type="dxa"/>
            <w:vMerge w:val="restart"/>
            <w:tcBorders>
              <w:top w:val="single" w:sz="4" w:space="0" w:color="auto"/>
              <w:left w:val="single" w:sz="4" w:space="0" w:color="auto"/>
              <w:bottom w:val="single" w:sz="4" w:space="0" w:color="auto"/>
              <w:right w:val="single" w:sz="6" w:space="0" w:color="auto"/>
            </w:tcBorders>
            <w:vAlign w:val="center"/>
          </w:tcPr>
          <w:p w:rsidR="000C71BF" w:rsidRPr="0045531C" w:rsidRDefault="000C71BF" w:rsidP="000C71BF">
            <w:pPr>
              <w:widowControl/>
              <w:spacing w:line="400" w:lineRule="exact"/>
              <w:rPr>
                <w:rFonts w:ascii="仿宋" w:eastAsia="仿宋" w:hAnsi="仿宋" w:cs="仿宋"/>
                <w:color w:val="000000" w:themeColor="text1"/>
                <w:kern w:val="0"/>
                <w:sz w:val="28"/>
                <w:szCs w:val="28"/>
              </w:rPr>
            </w:pPr>
            <w:r w:rsidRPr="0045531C">
              <w:rPr>
                <w:rFonts w:ascii="黑体" w:eastAsia="黑体" w:hAnsi="黑体" w:cs="黑体" w:hint="eastAsia"/>
                <w:color w:val="000000" w:themeColor="text1"/>
                <w:sz w:val="28"/>
                <w:szCs w:val="28"/>
              </w:rPr>
              <w:t>八、健全组织保障和落实机制</w:t>
            </w:r>
          </w:p>
        </w:tc>
        <w:tc>
          <w:tcPr>
            <w:tcW w:w="704"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widowControl/>
              <w:spacing w:line="400" w:lineRule="exact"/>
              <w:jc w:val="center"/>
              <w:rPr>
                <w:rFonts w:ascii="楷体" w:eastAsia="楷体" w:hAnsi="楷体" w:cs="楷体"/>
                <w:color w:val="000000" w:themeColor="text1"/>
                <w:kern w:val="0"/>
                <w:sz w:val="28"/>
                <w:szCs w:val="28"/>
              </w:rPr>
            </w:pPr>
            <w:r w:rsidRPr="0045531C">
              <w:rPr>
                <w:rFonts w:ascii="楷体" w:eastAsia="楷体" w:hAnsi="楷体" w:cs="楷体" w:hint="eastAsia"/>
                <w:color w:val="000000" w:themeColor="text1"/>
                <w:kern w:val="0"/>
                <w:sz w:val="28"/>
                <w:szCs w:val="28"/>
              </w:rPr>
              <w:t>27</w:t>
            </w:r>
          </w:p>
        </w:tc>
        <w:tc>
          <w:tcPr>
            <w:tcW w:w="1576"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仿宋_GB2312" w:eastAsia="仿宋_GB2312" w:hAnsi="仿宋_GB2312" w:cs="仿宋_GB2312"/>
                <w:color w:val="000000" w:themeColor="text1"/>
                <w:sz w:val="28"/>
                <w:szCs w:val="28"/>
              </w:rPr>
            </w:pPr>
            <w:r w:rsidRPr="0045531C">
              <w:rPr>
                <w:rFonts w:ascii="楷体" w:eastAsia="楷体" w:hAnsi="楷体" w:cs="楷体" w:hint="eastAsia"/>
                <w:color w:val="000000" w:themeColor="text1"/>
                <w:sz w:val="28"/>
                <w:szCs w:val="28"/>
              </w:rPr>
              <w:t>加强组织领导</w:t>
            </w:r>
          </w:p>
        </w:tc>
        <w:tc>
          <w:tcPr>
            <w:tcW w:w="8921"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pStyle w:val="a7"/>
              <w:shd w:val="clear" w:color="auto" w:fill="FFFFFF"/>
              <w:spacing w:line="400" w:lineRule="exact"/>
              <w:rPr>
                <w:rFonts w:ascii="仿宋" w:eastAsia="仿宋" w:hAnsi="仿宋" w:cs="仿宋"/>
                <w:color w:val="000000" w:themeColor="text1"/>
                <w:sz w:val="21"/>
                <w:szCs w:val="21"/>
              </w:rPr>
            </w:pPr>
            <w:r w:rsidRPr="0045531C">
              <w:rPr>
                <w:rFonts w:ascii="仿宋" w:eastAsia="仿宋" w:hAnsi="仿宋" w:cs="仿宋" w:hint="eastAsia"/>
                <w:color w:val="000000" w:themeColor="text1"/>
                <w:sz w:val="21"/>
                <w:szCs w:val="21"/>
              </w:rPr>
              <w:t>（1）自觉接受党的领导，谋划和落实好推进依法行政、建设法治政府的各项任务，每年召开法治建设相关工作部署会议，出台年度工作要点。</w:t>
            </w:r>
          </w:p>
          <w:p w:rsidR="000C71BF" w:rsidRPr="0045531C" w:rsidRDefault="000C71BF" w:rsidP="000C71BF">
            <w:pPr>
              <w:pStyle w:val="a7"/>
              <w:shd w:val="clear" w:color="auto" w:fill="FFFFFF"/>
              <w:spacing w:line="400" w:lineRule="exact"/>
              <w:rPr>
                <w:rFonts w:ascii="仿宋" w:eastAsia="仿宋" w:hAnsi="仿宋" w:cs="仿宋"/>
                <w:color w:val="000000" w:themeColor="text1"/>
                <w:sz w:val="21"/>
                <w:szCs w:val="21"/>
              </w:rPr>
            </w:pPr>
            <w:r w:rsidRPr="0045531C">
              <w:rPr>
                <w:rFonts w:ascii="仿宋" w:eastAsia="仿宋" w:hAnsi="仿宋" w:cs="仿宋" w:hint="eastAsia"/>
                <w:color w:val="000000" w:themeColor="text1"/>
                <w:sz w:val="21"/>
                <w:szCs w:val="21"/>
              </w:rPr>
              <w:t>（2）主动向党委（党组）报告法治政府建设中的重大问题，及时提请党委（党组）研究并消除制约法治政府建设的体制机制障碍。</w:t>
            </w:r>
          </w:p>
          <w:p w:rsidR="000C71BF" w:rsidRPr="0045531C" w:rsidRDefault="000C71BF" w:rsidP="000C71BF">
            <w:pPr>
              <w:pStyle w:val="a7"/>
              <w:shd w:val="clear" w:color="auto" w:fill="FFFFFF"/>
              <w:spacing w:line="400" w:lineRule="exact"/>
              <w:rPr>
                <w:rFonts w:ascii="仿宋" w:eastAsia="仿宋" w:hAnsi="仿宋" w:cs="仿宋"/>
                <w:color w:val="000000" w:themeColor="text1"/>
                <w:sz w:val="21"/>
                <w:szCs w:val="21"/>
              </w:rPr>
            </w:pPr>
            <w:r w:rsidRPr="0045531C">
              <w:rPr>
                <w:rFonts w:ascii="仿宋" w:eastAsia="仿宋" w:hAnsi="仿宋" w:cs="仿宋" w:hint="eastAsia"/>
                <w:color w:val="000000" w:themeColor="text1"/>
                <w:sz w:val="21"/>
                <w:szCs w:val="21"/>
              </w:rPr>
              <w:t>（3）充分发挥司法行政机关和部门法制机构在推进法治政府建设中的组织协调和督促指导作用，配齐配强法治力量，并作为检验是否真正重视法治建设的一个标准。</w:t>
            </w:r>
          </w:p>
          <w:p w:rsidR="000C71BF" w:rsidRPr="0045531C" w:rsidRDefault="000C71BF" w:rsidP="000C71BF">
            <w:pPr>
              <w:pStyle w:val="a7"/>
              <w:shd w:val="clear" w:color="auto" w:fill="FFFFFF"/>
              <w:spacing w:line="400" w:lineRule="exact"/>
              <w:rPr>
                <w:rFonts w:ascii="仿宋" w:eastAsia="仿宋" w:hAnsi="仿宋" w:cs="仿宋"/>
                <w:color w:val="000000" w:themeColor="text1"/>
                <w:sz w:val="21"/>
                <w:szCs w:val="21"/>
              </w:rPr>
            </w:pPr>
            <w:r w:rsidRPr="0045531C">
              <w:rPr>
                <w:rFonts w:ascii="仿宋" w:eastAsia="仿宋" w:hAnsi="仿宋" w:cs="仿宋" w:hint="eastAsia"/>
                <w:color w:val="000000" w:themeColor="text1"/>
                <w:sz w:val="21"/>
                <w:szCs w:val="21"/>
              </w:rPr>
              <w:t>（4）加强司法行政和法制机构建设，使其机构设置、编制与其承担职责任务相适应。</w:t>
            </w:r>
          </w:p>
          <w:p w:rsidR="000C71BF" w:rsidRPr="0045531C" w:rsidRDefault="000C71BF" w:rsidP="000C71BF">
            <w:pPr>
              <w:pStyle w:val="a7"/>
              <w:shd w:val="clear" w:color="auto" w:fill="FFFFFF"/>
              <w:spacing w:line="400" w:lineRule="exact"/>
              <w:rPr>
                <w:rFonts w:ascii="仿宋" w:eastAsia="仿宋" w:hAnsi="仿宋" w:cs="仿宋"/>
                <w:color w:val="000000" w:themeColor="text1"/>
                <w:sz w:val="21"/>
                <w:szCs w:val="21"/>
              </w:rPr>
            </w:pPr>
            <w:r w:rsidRPr="0045531C">
              <w:rPr>
                <w:rFonts w:ascii="仿宋" w:eastAsia="仿宋" w:hAnsi="仿宋" w:cs="仿宋" w:hint="eastAsia"/>
                <w:color w:val="000000" w:themeColor="text1"/>
                <w:sz w:val="21"/>
                <w:szCs w:val="21"/>
              </w:rPr>
              <w:t>（5）严密组织开展法治政府建设示范创建活动。</w:t>
            </w:r>
          </w:p>
        </w:tc>
        <w:tc>
          <w:tcPr>
            <w:tcW w:w="958"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法规处</w:t>
            </w:r>
            <w:r w:rsidR="008D145E" w:rsidRPr="0045531C">
              <w:rPr>
                <w:rFonts w:ascii="仿宋" w:eastAsia="仿宋" w:hAnsi="仿宋" w:cs="仿宋" w:hint="eastAsia"/>
                <w:color w:val="000000" w:themeColor="text1"/>
                <w:szCs w:val="21"/>
              </w:rPr>
              <w:t>、</w:t>
            </w:r>
            <w:r w:rsidR="008D145E" w:rsidRPr="0045531C">
              <w:rPr>
                <w:rFonts w:ascii="仿宋" w:eastAsia="仿宋" w:hAnsi="仿宋" w:cs="仿宋" w:hint="eastAsia"/>
                <w:szCs w:val="21"/>
              </w:rPr>
              <w:t>人事处</w:t>
            </w:r>
          </w:p>
        </w:tc>
        <w:tc>
          <w:tcPr>
            <w:tcW w:w="883" w:type="dxa"/>
            <w:tcBorders>
              <w:top w:val="single" w:sz="4" w:space="0" w:color="auto"/>
              <w:left w:val="single" w:sz="6" w:space="0" w:color="auto"/>
              <w:bottom w:val="single" w:sz="4" w:space="0" w:color="auto"/>
              <w:right w:val="single" w:sz="4" w:space="0" w:color="auto"/>
            </w:tcBorders>
            <w:vAlign w:val="center"/>
          </w:tcPr>
          <w:p w:rsidR="000C71BF" w:rsidRPr="0045531C" w:rsidRDefault="008D145E" w:rsidP="000C71BF">
            <w:pPr>
              <w:spacing w:line="400" w:lineRule="exact"/>
              <w:rPr>
                <w:rFonts w:ascii="仿宋" w:eastAsia="仿宋" w:hAnsi="仿宋" w:cs="仿宋"/>
                <w:color w:val="000000" w:themeColor="text1"/>
                <w:szCs w:val="21"/>
              </w:rPr>
            </w:pPr>
            <w:r w:rsidRPr="0045531C">
              <w:rPr>
                <w:rFonts w:ascii="仿宋" w:eastAsia="仿宋" w:hAnsi="仿宋" w:cs="仿宋" w:hint="eastAsia"/>
                <w:szCs w:val="21"/>
              </w:rPr>
              <w:t>办公室、</w:t>
            </w:r>
            <w:r w:rsidR="000C71BF" w:rsidRPr="0045531C">
              <w:rPr>
                <w:rFonts w:ascii="仿宋" w:eastAsia="仿宋" w:hAnsi="仿宋" w:cs="仿宋" w:hint="eastAsia"/>
                <w:color w:val="000000" w:themeColor="text1"/>
                <w:szCs w:val="21"/>
              </w:rPr>
              <w:t>各处室、各单位</w:t>
            </w:r>
          </w:p>
        </w:tc>
      </w:tr>
      <w:tr w:rsidR="00536398" w:rsidRPr="0045531C" w:rsidTr="00186322">
        <w:trPr>
          <w:trHeight w:val="740"/>
        </w:trPr>
        <w:tc>
          <w:tcPr>
            <w:tcW w:w="1039" w:type="dxa"/>
            <w:vMerge/>
            <w:tcBorders>
              <w:top w:val="single" w:sz="4" w:space="0" w:color="auto"/>
              <w:left w:val="single" w:sz="4" w:space="0" w:color="auto"/>
              <w:bottom w:val="single" w:sz="4" w:space="0" w:color="auto"/>
              <w:right w:val="single" w:sz="6" w:space="0" w:color="auto"/>
            </w:tcBorders>
            <w:vAlign w:val="center"/>
          </w:tcPr>
          <w:p w:rsidR="000C71BF" w:rsidRPr="0045531C" w:rsidRDefault="000C71BF" w:rsidP="000C71BF">
            <w:pPr>
              <w:widowControl/>
              <w:spacing w:line="400" w:lineRule="exact"/>
              <w:rPr>
                <w:rFonts w:ascii="仿宋" w:eastAsia="仿宋" w:hAnsi="仿宋" w:cs="仿宋"/>
                <w:color w:val="000000" w:themeColor="text1"/>
                <w:kern w:val="0"/>
                <w:sz w:val="28"/>
                <w:szCs w:val="28"/>
              </w:rPr>
            </w:pPr>
          </w:p>
        </w:tc>
        <w:tc>
          <w:tcPr>
            <w:tcW w:w="704"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widowControl/>
              <w:spacing w:line="400" w:lineRule="exact"/>
              <w:jc w:val="center"/>
              <w:rPr>
                <w:rFonts w:ascii="楷体" w:eastAsia="楷体" w:hAnsi="楷体" w:cs="楷体"/>
                <w:color w:val="000000" w:themeColor="text1"/>
                <w:kern w:val="0"/>
                <w:sz w:val="28"/>
                <w:szCs w:val="28"/>
              </w:rPr>
            </w:pPr>
            <w:r w:rsidRPr="0045531C">
              <w:rPr>
                <w:rFonts w:ascii="楷体" w:eastAsia="楷体" w:hAnsi="楷体" w:cs="楷体" w:hint="eastAsia"/>
                <w:color w:val="000000" w:themeColor="text1"/>
                <w:kern w:val="0"/>
                <w:sz w:val="28"/>
                <w:szCs w:val="28"/>
              </w:rPr>
              <w:t>28</w:t>
            </w:r>
          </w:p>
        </w:tc>
        <w:tc>
          <w:tcPr>
            <w:tcW w:w="1576"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楷体_GB2312" w:eastAsia="楷体_GB2312" w:hAnsi="楷体_GB2312" w:cs="楷体_GB2312"/>
                <w:color w:val="000000" w:themeColor="text1"/>
                <w:sz w:val="28"/>
                <w:szCs w:val="28"/>
              </w:rPr>
            </w:pPr>
            <w:r w:rsidRPr="0045531C">
              <w:rPr>
                <w:rFonts w:ascii="楷体_GB2312" w:eastAsia="楷体_GB2312" w:hAnsi="楷体_GB2312" w:cs="楷体_GB2312" w:hint="eastAsia"/>
                <w:color w:val="000000" w:themeColor="text1"/>
                <w:sz w:val="28"/>
                <w:szCs w:val="28"/>
              </w:rPr>
              <w:t>落实第一责任人责任</w:t>
            </w:r>
          </w:p>
        </w:tc>
        <w:tc>
          <w:tcPr>
            <w:tcW w:w="8921"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（1）主要负责人严格履行法治建设第一责任人职责，加强组织领导，为推进法治建设提供保障、创造条件。</w:t>
            </w:r>
          </w:p>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（2）认真落实《法治政府建设与责任落实督察工作规定》，第一季度要向省政府和上一级政府有关部门报告上一年度法治政府建设情况，并向社会公开。</w:t>
            </w:r>
          </w:p>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kern w:val="0"/>
                <w:szCs w:val="21"/>
              </w:rPr>
              <w:t>（3）</w:t>
            </w:r>
            <w:r w:rsidRPr="0045531C">
              <w:rPr>
                <w:rFonts w:ascii="仿宋" w:eastAsia="仿宋" w:hAnsi="仿宋" w:cs="仿宋" w:hint="eastAsia"/>
                <w:color w:val="000000" w:themeColor="text1"/>
                <w:szCs w:val="21"/>
              </w:rPr>
              <w:t>本部门全年未发生造成严重社会后果的重大违法行政案件。</w:t>
            </w:r>
          </w:p>
        </w:tc>
        <w:tc>
          <w:tcPr>
            <w:tcW w:w="958"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办公室、法规处</w:t>
            </w:r>
          </w:p>
        </w:tc>
        <w:tc>
          <w:tcPr>
            <w:tcW w:w="883" w:type="dxa"/>
            <w:tcBorders>
              <w:top w:val="single" w:sz="4" w:space="0" w:color="auto"/>
              <w:left w:val="single" w:sz="6" w:space="0" w:color="auto"/>
              <w:bottom w:val="single" w:sz="4" w:space="0" w:color="auto"/>
              <w:right w:val="single" w:sz="4"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各处室、各单位</w:t>
            </w:r>
          </w:p>
        </w:tc>
      </w:tr>
      <w:tr w:rsidR="00536398" w:rsidRPr="0045531C" w:rsidTr="00186322">
        <w:trPr>
          <w:trHeight w:val="1098"/>
        </w:trPr>
        <w:tc>
          <w:tcPr>
            <w:tcW w:w="1039" w:type="dxa"/>
            <w:vMerge/>
            <w:tcBorders>
              <w:top w:val="single" w:sz="4" w:space="0" w:color="auto"/>
              <w:left w:val="single" w:sz="4" w:space="0" w:color="auto"/>
              <w:bottom w:val="single" w:sz="4" w:space="0" w:color="auto"/>
              <w:right w:val="single" w:sz="6" w:space="0" w:color="auto"/>
            </w:tcBorders>
            <w:vAlign w:val="center"/>
          </w:tcPr>
          <w:p w:rsidR="000C71BF" w:rsidRPr="0045531C" w:rsidRDefault="000C71BF" w:rsidP="000C71BF">
            <w:pPr>
              <w:widowControl/>
              <w:spacing w:line="400" w:lineRule="exact"/>
              <w:rPr>
                <w:rFonts w:ascii="仿宋" w:eastAsia="仿宋" w:hAnsi="仿宋" w:cs="仿宋"/>
                <w:color w:val="000000" w:themeColor="text1"/>
                <w:kern w:val="0"/>
                <w:sz w:val="28"/>
                <w:szCs w:val="28"/>
              </w:rPr>
            </w:pPr>
          </w:p>
        </w:tc>
        <w:tc>
          <w:tcPr>
            <w:tcW w:w="704"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widowControl/>
              <w:spacing w:line="400" w:lineRule="exact"/>
              <w:jc w:val="center"/>
              <w:rPr>
                <w:rFonts w:ascii="楷体" w:eastAsia="楷体" w:hAnsi="楷体" w:cs="楷体"/>
                <w:color w:val="000000" w:themeColor="text1"/>
                <w:kern w:val="0"/>
                <w:sz w:val="28"/>
                <w:szCs w:val="28"/>
              </w:rPr>
            </w:pPr>
            <w:r w:rsidRPr="0045531C">
              <w:rPr>
                <w:rFonts w:ascii="楷体" w:eastAsia="楷体" w:hAnsi="楷体" w:cs="楷体" w:hint="eastAsia"/>
                <w:color w:val="000000" w:themeColor="text1"/>
                <w:kern w:val="0"/>
                <w:sz w:val="28"/>
                <w:szCs w:val="28"/>
              </w:rPr>
              <w:t>29</w:t>
            </w:r>
          </w:p>
        </w:tc>
        <w:tc>
          <w:tcPr>
            <w:tcW w:w="1576"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楷体_GB2312" w:eastAsia="楷体_GB2312" w:hAnsi="楷体_GB2312" w:cs="楷体_GB2312"/>
                <w:color w:val="000000" w:themeColor="text1"/>
                <w:sz w:val="28"/>
                <w:szCs w:val="28"/>
              </w:rPr>
            </w:pPr>
            <w:r w:rsidRPr="0045531C">
              <w:rPr>
                <w:rFonts w:ascii="楷体_GB2312" w:eastAsia="楷体_GB2312" w:hAnsi="楷体_GB2312" w:cs="楷体_GB2312" w:hint="eastAsia"/>
                <w:color w:val="000000" w:themeColor="text1"/>
                <w:sz w:val="28"/>
                <w:szCs w:val="28"/>
              </w:rPr>
              <w:t>强化考核评价和督促检查</w:t>
            </w:r>
          </w:p>
        </w:tc>
        <w:tc>
          <w:tcPr>
            <w:tcW w:w="8921"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numPr>
                <w:ilvl w:val="0"/>
                <w:numId w:val="5"/>
              </w:numPr>
              <w:spacing w:line="400" w:lineRule="exact"/>
              <w:rPr>
                <w:rFonts w:ascii="仿宋" w:eastAsia="仿宋" w:hAnsi="仿宋" w:cs="仿宋"/>
                <w:color w:val="000000" w:themeColor="text1"/>
                <w:kern w:val="0"/>
                <w:szCs w:val="21"/>
              </w:rPr>
            </w:pPr>
            <w:r w:rsidRPr="0045531C">
              <w:rPr>
                <w:rFonts w:ascii="仿宋" w:eastAsia="仿宋" w:hAnsi="仿宋" w:cs="仿宋" w:hint="eastAsia"/>
                <w:color w:val="000000" w:themeColor="text1"/>
                <w:kern w:val="0"/>
                <w:szCs w:val="21"/>
              </w:rPr>
              <w:t>及时组织对本部门推进法治政府建设工作情况进行全面摸底核查，形成工作台账。</w:t>
            </w:r>
          </w:p>
          <w:p w:rsidR="000C71BF" w:rsidRPr="0045531C" w:rsidRDefault="000C71BF" w:rsidP="000C71BF">
            <w:pPr>
              <w:numPr>
                <w:ilvl w:val="0"/>
                <w:numId w:val="5"/>
              </w:numPr>
              <w:spacing w:line="400" w:lineRule="exact"/>
              <w:rPr>
                <w:rFonts w:ascii="仿宋" w:eastAsia="仿宋" w:hAnsi="仿宋" w:cs="仿宋"/>
                <w:color w:val="000000" w:themeColor="text1"/>
                <w:kern w:val="0"/>
                <w:szCs w:val="21"/>
              </w:rPr>
            </w:pPr>
            <w:r w:rsidRPr="0045531C">
              <w:rPr>
                <w:rFonts w:ascii="仿宋" w:eastAsia="仿宋" w:hAnsi="仿宋" w:cs="仿宋" w:hint="eastAsia"/>
                <w:color w:val="000000" w:themeColor="text1"/>
                <w:kern w:val="0"/>
                <w:szCs w:val="21"/>
              </w:rPr>
              <w:t>提高法治政府建设考核在内部目标考评中所占分值，单独组织本部门法治政府建设考核（有考核通知、得分排名等印证材料）</w:t>
            </w:r>
          </w:p>
          <w:p w:rsidR="000C71BF" w:rsidRPr="0045531C" w:rsidRDefault="000C71BF" w:rsidP="000C71BF">
            <w:pPr>
              <w:numPr>
                <w:ilvl w:val="0"/>
                <w:numId w:val="5"/>
              </w:numPr>
              <w:spacing w:line="400" w:lineRule="exact"/>
              <w:rPr>
                <w:rFonts w:ascii="仿宋" w:eastAsia="仿宋" w:hAnsi="仿宋" w:cs="仿宋"/>
                <w:color w:val="000000" w:themeColor="text1"/>
                <w:kern w:val="0"/>
                <w:szCs w:val="21"/>
              </w:rPr>
            </w:pPr>
            <w:r w:rsidRPr="0045531C">
              <w:rPr>
                <w:rFonts w:ascii="仿宋" w:eastAsia="仿宋" w:hAnsi="仿宋" w:cs="仿宋" w:hint="eastAsia"/>
                <w:color w:val="000000" w:themeColor="text1"/>
                <w:kern w:val="0"/>
                <w:szCs w:val="21"/>
              </w:rPr>
              <w:t>抓好问题整改落实，对工作不力、问题较多的，及时约谈、责令整改、通报批评。</w:t>
            </w:r>
          </w:p>
        </w:tc>
        <w:tc>
          <w:tcPr>
            <w:tcW w:w="958"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法规处</w:t>
            </w:r>
          </w:p>
        </w:tc>
        <w:tc>
          <w:tcPr>
            <w:tcW w:w="883" w:type="dxa"/>
            <w:tcBorders>
              <w:top w:val="single" w:sz="4" w:space="0" w:color="auto"/>
              <w:left w:val="single" w:sz="6" w:space="0" w:color="auto"/>
              <w:bottom w:val="single" w:sz="4" w:space="0" w:color="auto"/>
              <w:right w:val="single" w:sz="4" w:space="0" w:color="auto"/>
            </w:tcBorders>
            <w:vAlign w:val="center"/>
          </w:tcPr>
          <w:p w:rsidR="000C71BF" w:rsidRPr="0045531C"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各处室、各单位</w:t>
            </w:r>
          </w:p>
        </w:tc>
      </w:tr>
      <w:tr w:rsidR="000C71BF" w:rsidRPr="00536398" w:rsidTr="00186322">
        <w:trPr>
          <w:trHeight w:val="1384"/>
        </w:trPr>
        <w:tc>
          <w:tcPr>
            <w:tcW w:w="1039" w:type="dxa"/>
            <w:tcBorders>
              <w:top w:val="single" w:sz="4" w:space="0" w:color="auto"/>
              <w:left w:val="single" w:sz="4" w:space="0" w:color="auto"/>
              <w:bottom w:val="single" w:sz="4" w:space="0" w:color="auto"/>
              <w:right w:val="single" w:sz="6" w:space="0" w:color="auto"/>
            </w:tcBorders>
            <w:vAlign w:val="center"/>
          </w:tcPr>
          <w:p w:rsidR="000C71BF" w:rsidRPr="0045531C" w:rsidRDefault="000C71BF" w:rsidP="000C71BF">
            <w:pPr>
              <w:widowControl/>
              <w:spacing w:line="400" w:lineRule="exact"/>
              <w:rPr>
                <w:rFonts w:ascii="仿宋" w:eastAsia="仿宋" w:hAnsi="仿宋" w:cs="仿宋"/>
                <w:color w:val="000000" w:themeColor="text1"/>
                <w:kern w:val="0"/>
                <w:sz w:val="28"/>
                <w:szCs w:val="28"/>
              </w:rPr>
            </w:pPr>
          </w:p>
        </w:tc>
        <w:tc>
          <w:tcPr>
            <w:tcW w:w="704"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widowControl/>
              <w:spacing w:line="400" w:lineRule="exact"/>
              <w:jc w:val="center"/>
              <w:rPr>
                <w:rFonts w:ascii="楷体" w:eastAsia="楷体" w:hAnsi="楷体" w:cs="楷体"/>
                <w:color w:val="000000" w:themeColor="text1"/>
                <w:kern w:val="0"/>
                <w:sz w:val="28"/>
                <w:szCs w:val="28"/>
              </w:rPr>
            </w:pPr>
            <w:r w:rsidRPr="0045531C">
              <w:rPr>
                <w:rFonts w:ascii="楷体" w:eastAsia="楷体" w:hAnsi="楷体" w:cs="楷体" w:hint="eastAsia"/>
                <w:color w:val="000000" w:themeColor="text1"/>
                <w:kern w:val="0"/>
                <w:sz w:val="28"/>
                <w:szCs w:val="28"/>
              </w:rPr>
              <w:t>30</w:t>
            </w:r>
          </w:p>
        </w:tc>
        <w:tc>
          <w:tcPr>
            <w:tcW w:w="1576"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楷体_GB2312" w:eastAsia="楷体_GB2312" w:hAnsi="楷体_GB2312" w:cs="楷体_GB2312"/>
                <w:color w:val="000000" w:themeColor="text1"/>
                <w:sz w:val="28"/>
                <w:szCs w:val="28"/>
              </w:rPr>
            </w:pPr>
            <w:r w:rsidRPr="0045531C">
              <w:rPr>
                <w:rFonts w:ascii="楷体_GB2312" w:eastAsia="楷体_GB2312" w:hAnsi="楷体_GB2312" w:cs="楷体_GB2312" w:hint="eastAsia"/>
                <w:color w:val="000000" w:themeColor="text1"/>
                <w:sz w:val="28"/>
                <w:szCs w:val="28"/>
              </w:rPr>
              <w:t>大力推进法治信息化建设</w:t>
            </w:r>
          </w:p>
        </w:tc>
        <w:tc>
          <w:tcPr>
            <w:tcW w:w="8921" w:type="dxa"/>
            <w:tcBorders>
              <w:top w:val="single" w:sz="4" w:space="0" w:color="auto"/>
              <w:left w:val="single" w:sz="6" w:space="0" w:color="auto"/>
              <w:bottom w:val="single" w:sz="4" w:space="0" w:color="auto"/>
              <w:right w:val="single" w:sz="6" w:space="0" w:color="auto"/>
            </w:tcBorders>
            <w:vAlign w:val="center"/>
          </w:tcPr>
          <w:p w:rsidR="000C71BF" w:rsidRPr="0045531C" w:rsidRDefault="000C71BF" w:rsidP="000C71BF">
            <w:pPr>
              <w:spacing w:line="400" w:lineRule="exact"/>
              <w:rPr>
                <w:rFonts w:ascii="仿宋" w:eastAsia="仿宋" w:hAnsi="仿宋" w:cs="仿宋"/>
                <w:color w:val="000000" w:themeColor="text1"/>
                <w:kern w:val="0"/>
                <w:szCs w:val="21"/>
              </w:rPr>
            </w:pPr>
            <w:r w:rsidRPr="0045531C">
              <w:rPr>
                <w:rFonts w:ascii="仿宋" w:eastAsia="仿宋" w:hAnsi="仿宋" w:cs="仿宋" w:hint="eastAsia"/>
                <w:color w:val="000000" w:themeColor="text1"/>
                <w:kern w:val="0"/>
                <w:szCs w:val="21"/>
              </w:rPr>
              <w:t>（1）建立法治建设信息收集、互联互通和共享机制,依托省数据共享交换平台实现与其他部门数据共享交换。</w:t>
            </w:r>
          </w:p>
          <w:p w:rsidR="000C71BF" w:rsidRPr="0045531C" w:rsidRDefault="000C71BF" w:rsidP="000C71BF">
            <w:pPr>
              <w:spacing w:line="400" w:lineRule="exact"/>
              <w:rPr>
                <w:rFonts w:ascii="仿宋" w:eastAsia="仿宋" w:hAnsi="仿宋" w:cs="仿宋"/>
                <w:b/>
                <w:bCs/>
                <w:color w:val="000000" w:themeColor="text1"/>
                <w:kern w:val="0"/>
                <w:szCs w:val="21"/>
              </w:rPr>
            </w:pPr>
            <w:r w:rsidRPr="0045531C">
              <w:rPr>
                <w:rFonts w:ascii="仿宋" w:eastAsia="仿宋" w:hAnsi="仿宋" w:cs="仿宋" w:hint="eastAsia"/>
                <w:color w:val="000000" w:themeColor="text1"/>
                <w:kern w:val="0"/>
                <w:szCs w:val="21"/>
              </w:rPr>
              <w:t xml:space="preserve">（2）建立统一的法治政府建设信息平台,推动法治建设专业数据、政府部门管理数据、公共服务机构业务数据、互联网数据集成应用,发挥整体效能。 </w:t>
            </w:r>
          </w:p>
        </w:tc>
        <w:tc>
          <w:tcPr>
            <w:tcW w:w="958" w:type="dxa"/>
            <w:tcBorders>
              <w:top w:val="single" w:sz="4" w:space="0" w:color="auto"/>
              <w:left w:val="single" w:sz="6" w:space="0" w:color="auto"/>
              <w:bottom w:val="single" w:sz="4" w:space="0" w:color="auto"/>
              <w:right w:val="single" w:sz="6" w:space="0" w:color="auto"/>
            </w:tcBorders>
            <w:vAlign w:val="center"/>
          </w:tcPr>
          <w:p w:rsidR="000C71BF" w:rsidRPr="0045531C" w:rsidRDefault="00BC42A6" w:rsidP="00BC42A6">
            <w:pPr>
              <w:spacing w:line="400" w:lineRule="exact"/>
              <w:rPr>
                <w:rFonts w:ascii="仿宋" w:eastAsia="仿宋" w:hAnsi="仿宋" w:cs="仿宋"/>
                <w:szCs w:val="21"/>
              </w:rPr>
            </w:pPr>
            <w:r w:rsidRPr="0045531C">
              <w:rPr>
                <w:rFonts w:ascii="仿宋" w:eastAsia="仿宋" w:hAnsi="仿宋" w:cs="仿宋" w:hint="eastAsia"/>
                <w:szCs w:val="21"/>
              </w:rPr>
              <w:t>法规处、</w:t>
            </w:r>
            <w:r w:rsidR="000C71BF" w:rsidRPr="0045531C">
              <w:rPr>
                <w:rFonts w:ascii="仿宋" w:eastAsia="仿宋" w:hAnsi="仿宋" w:cs="仿宋" w:hint="eastAsia"/>
                <w:szCs w:val="21"/>
              </w:rPr>
              <w:t>信息中心</w:t>
            </w:r>
          </w:p>
        </w:tc>
        <w:tc>
          <w:tcPr>
            <w:tcW w:w="883" w:type="dxa"/>
            <w:tcBorders>
              <w:top w:val="single" w:sz="4" w:space="0" w:color="auto"/>
              <w:left w:val="single" w:sz="6" w:space="0" w:color="auto"/>
              <w:bottom w:val="single" w:sz="4" w:space="0" w:color="auto"/>
              <w:right w:val="single" w:sz="4" w:space="0" w:color="auto"/>
            </w:tcBorders>
            <w:vAlign w:val="center"/>
          </w:tcPr>
          <w:p w:rsidR="000C71BF" w:rsidRPr="00536398" w:rsidRDefault="000C71BF" w:rsidP="000C71BF">
            <w:pPr>
              <w:spacing w:line="400" w:lineRule="exact"/>
              <w:rPr>
                <w:rFonts w:ascii="仿宋" w:eastAsia="仿宋" w:hAnsi="仿宋" w:cs="仿宋"/>
                <w:color w:val="000000" w:themeColor="text1"/>
                <w:szCs w:val="21"/>
              </w:rPr>
            </w:pPr>
            <w:r w:rsidRPr="0045531C">
              <w:rPr>
                <w:rFonts w:ascii="仿宋" w:eastAsia="仿宋" w:hAnsi="仿宋" w:cs="仿宋" w:hint="eastAsia"/>
                <w:color w:val="000000" w:themeColor="text1"/>
                <w:szCs w:val="21"/>
              </w:rPr>
              <w:t>各处室、各单位</w:t>
            </w:r>
            <w:bookmarkStart w:id="0" w:name="_GoBack"/>
            <w:bookmarkEnd w:id="0"/>
          </w:p>
        </w:tc>
      </w:tr>
    </w:tbl>
    <w:p w:rsidR="003644E5" w:rsidRPr="00536398" w:rsidRDefault="003644E5">
      <w:pPr>
        <w:pStyle w:val="2"/>
        <w:spacing w:line="20" w:lineRule="exact"/>
        <w:rPr>
          <w:color w:val="000000" w:themeColor="text1"/>
        </w:rPr>
      </w:pPr>
    </w:p>
    <w:p w:rsidR="00A74B17" w:rsidRPr="00536398" w:rsidRDefault="00A74B17">
      <w:pPr>
        <w:rPr>
          <w:rFonts w:ascii="仿宋" w:eastAsia="仿宋" w:hAnsi="仿宋" w:cs="仿宋"/>
          <w:color w:val="000000" w:themeColor="text1"/>
        </w:rPr>
      </w:pPr>
    </w:p>
    <w:sectPr w:rsidR="00A74B17" w:rsidRPr="00536398" w:rsidSect="00DE0BAB">
      <w:footerReference w:type="default" r:id="rId7"/>
      <w:pgSz w:w="16838" w:h="11906" w:orient="landscape"/>
      <w:pgMar w:top="1588" w:right="1440" w:bottom="1588"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091" w:rsidRDefault="00996091">
      <w:r>
        <w:separator/>
      </w:r>
    </w:p>
  </w:endnote>
  <w:endnote w:type="continuationSeparator" w:id="0">
    <w:p w:rsidR="00996091" w:rsidRDefault="00996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E5" w:rsidRDefault="00996091">
    <w:pPr>
      <w:pStyle w:val="a8"/>
    </w:pPr>
    <w:r>
      <w:rPr>
        <w:noProof/>
      </w:rPr>
      <w:pict>
        <v:shapetype id="_x0000_t202" coordsize="21600,21600" o:spt="202" path="m,l,21600r21600,l21600,xe">
          <v:stroke joinstyle="miter"/>
          <v:path gradientshapeok="t" o:connecttype="rect"/>
        </v:shapetype>
        <v:shape id="文本框 3" o:spid="_x0000_s2051" type="#_x0000_t202" style="position:absolute;margin-left:0;margin-top:0;width:4.55pt;height:10.35pt;z-index:25165875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" filled="f" stroked="f">
          <v:textbox style="mso-fit-shape-to-text:t" inset="0,0,0,0">
            <w:txbxContent>
              <w:p w:rsidR="003644E5" w:rsidRDefault="00800192">
                <w:pPr>
                  <w:pStyle w:val="a8"/>
                </w:pPr>
                <w:r>
                  <w:rPr>
                    <w:rFonts w:hint="eastAsia"/>
                    <w:sz w:val="30"/>
                    <w:szCs w:val="30"/>
                  </w:rPr>
                  <w:fldChar w:fldCharType="begin"/>
                </w:r>
                <w:r w:rsidR="00A74B17">
                  <w:rPr>
                    <w:rFonts w:hint="eastAsia"/>
                    <w:sz w:val="30"/>
                    <w:szCs w:val="30"/>
                  </w:rPr>
                  <w:instrText xml:space="preserve"> PAGE  \* MERGEFORMAT </w:instrText>
                </w:r>
                <w:r>
                  <w:rPr>
                    <w:rFonts w:hint="eastAsia"/>
                    <w:sz w:val="30"/>
                    <w:szCs w:val="30"/>
                  </w:rPr>
                  <w:fldChar w:fldCharType="separate"/>
                </w:r>
                <w:r w:rsidR="0045531C" w:rsidRPr="0045531C">
                  <w:rPr>
                    <w:noProof/>
                  </w:rPr>
                  <w:t>1</w:t>
                </w:r>
                <w:r>
                  <w:rPr>
                    <w:rFonts w:hint="eastAsia"/>
                    <w:sz w:val="30"/>
                    <w:szCs w:val="30"/>
                  </w:rPr>
                  <w:fldChar w:fldCharType="end"/>
                </w:r>
              </w:p>
            </w:txbxContent>
          </v:textbox>
          <w10:wrap anchorx="margin"/>
        </v:shape>
      </w:pict>
    </w:r>
    <w:r>
      <w:rPr>
        <w:noProof/>
      </w:rPr>
      <w:pict>
        <v:shape id="文本框 2" o:spid="_x0000_s2050" type="#_x0000_t202" style="position:absolute;margin-left:0;margin-top:0;width:9.05pt;height:10.35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" filled="f" stroked="f">
          <v:textbox style="mso-fit-shape-to-text:t" inset="0,0,0,0">
            <w:txbxContent>
              <w:p w:rsidR="00DE0BAB" w:rsidRDefault="00DE0BAB">
                <w:pPr>
                  <w:pStyle w:val="a8"/>
                </w:pPr>
              </w:p>
            </w:txbxContent>
          </v:textbox>
          <w10:wrap anchorx="margin"/>
        </v:shape>
      </w:pict>
    </w:r>
    <w:r>
      <w:rPr>
        <w:noProof/>
      </w:rPr>
      <w:pict>
        <v:shape id="文本框 1" o:spid="_x0000_s2049" type="#_x0000_t202" style="position:absolute;margin-left:312.2pt;margin-top:0;width:81.75pt;height:10.35pt;z-index:25165670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" filled="f" stroked="f">
          <v:textbox style="mso-fit-shape-to-text:t" inset="0,0,0,0">
            <w:txbxContent>
              <w:p w:rsidR="00DE0BAB" w:rsidRDefault="00DE0BAB">
                <w:pPr>
                  <w:pStyle w:val="a8"/>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091" w:rsidRDefault="00996091">
      <w:r>
        <w:separator/>
      </w:r>
    </w:p>
  </w:footnote>
  <w:footnote w:type="continuationSeparator" w:id="0">
    <w:p w:rsidR="00996091" w:rsidRDefault="00996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F873E7"/>
    <w:multiLevelType w:val="singleLevel"/>
    <w:tmpl w:val="5CF873E7"/>
    <w:lvl w:ilvl="0">
      <w:start w:val="1"/>
      <w:numFmt w:val="decimal"/>
      <w:suff w:val="nothing"/>
      <w:lvlText w:val="（%1）"/>
      <w:lvlJc w:val="left"/>
    </w:lvl>
  </w:abstractNum>
  <w:abstractNum w:abstractNumId="1" w15:restartNumberingAfterBreak="0">
    <w:nsid w:val="5CF87606"/>
    <w:multiLevelType w:val="singleLevel"/>
    <w:tmpl w:val="5CF87606"/>
    <w:lvl w:ilvl="0">
      <w:start w:val="1"/>
      <w:numFmt w:val="decimal"/>
      <w:suff w:val="nothing"/>
      <w:lvlText w:val="（%1）"/>
      <w:lvlJc w:val="left"/>
    </w:lvl>
  </w:abstractNum>
  <w:abstractNum w:abstractNumId="2" w15:restartNumberingAfterBreak="0">
    <w:nsid w:val="5CF8B8E2"/>
    <w:multiLevelType w:val="singleLevel"/>
    <w:tmpl w:val="5CF8B8E2"/>
    <w:lvl w:ilvl="0">
      <w:start w:val="1"/>
      <w:numFmt w:val="decimal"/>
      <w:suff w:val="nothing"/>
      <w:lvlText w:val="（%1）"/>
      <w:lvlJc w:val="left"/>
    </w:lvl>
  </w:abstractNum>
  <w:abstractNum w:abstractNumId="3" w15:restartNumberingAfterBreak="0">
    <w:nsid w:val="5D098B96"/>
    <w:multiLevelType w:val="singleLevel"/>
    <w:tmpl w:val="5D098B96"/>
    <w:lvl w:ilvl="0">
      <w:start w:val="1"/>
      <w:numFmt w:val="decimal"/>
      <w:suff w:val="nothing"/>
      <w:lvlText w:val="（%1）"/>
      <w:lvlJc w:val="left"/>
    </w:lvl>
  </w:abstractNum>
  <w:abstractNum w:abstractNumId="4" w15:restartNumberingAfterBreak="0">
    <w:nsid w:val="5D099146"/>
    <w:multiLevelType w:val="singleLevel"/>
    <w:tmpl w:val="5D099146"/>
    <w:lvl w:ilvl="0">
      <w:start w:val="1"/>
      <w:numFmt w:val="decimal"/>
      <w:suff w:val="nothing"/>
      <w:lvlText w:val="（%1）"/>
      <w:lvlJc w:val="left"/>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2"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CF7"/>
    <w:rsid w:val="00013C5B"/>
    <w:rsid w:val="00047E85"/>
    <w:rsid w:val="00091D53"/>
    <w:rsid w:val="000C71BF"/>
    <w:rsid w:val="000D0982"/>
    <w:rsid w:val="000D1F1B"/>
    <w:rsid w:val="000D7966"/>
    <w:rsid w:val="001209A2"/>
    <w:rsid w:val="00172A27"/>
    <w:rsid w:val="00186322"/>
    <w:rsid w:val="002103FC"/>
    <w:rsid w:val="00247039"/>
    <w:rsid w:val="002814D4"/>
    <w:rsid w:val="002F4462"/>
    <w:rsid w:val="002F7910"/>
    <w:rsid w:val="00302B7F"/>
    <w:rsid w:val="00324A9D"/>
    <w:rsid w:val="003644E5"/>
    <w:rsid w:val="00383FBF"/>
    <w:rsid w:val="00385E4C"/>
    <w:rsid w:val="003A1340"/>
    <w:rsid w:val="003B05ED"/>
    <w:rsid w:val="003B2D38"/>
    <w:rsid w:val="0044621C"/>
    <w:rsid w:val="0045531C"/>
    <w:rsid w:val="0046786C"/>
    <w:rsid w:val="00516B19"/>
    <w:rsid w:val="00536398"/>
    <w:rsid w:val="005C37B0"/>
    <w:rsid w:val="006B550A"/>
    <w:rsid w:val="006C3A09"/>
    <w:rsid w:val="00703E47"/>
    <w:rsid w:val="007125D4"/>
    <w:rsid w:val="0071419B"/>
    <w:rsid w:val="0075372D"/>
    <w:rsid w:val="00756BB0"/>
    <w:rsid w:val="007B2F5E"/>
    <w:rsid w:val="00800192"/>
    <w:rsid w:val="00840BC3"/>
    <w:rsid w:val="008A59AC"/>
    <w:rsid w:val="008B369E"/>
    <w:rsid w:val="008D145E"/>
    <w:rsid w:val="008D7E6A"/>
    <w:rsid w:val="008F1B4A"/>
    <w:rsid w:val="00955D8E"/>
    <w:rsid w:val="009929E4"/>
    <w:rsid w:val="00996091"/>
    <w:rsid w:val="00A1766F"/>
    <w:rsid w:val="00A633DD"/>
    <w:rsid w:val="00A74B17"/>
    <w:rsid w:val="00AB2BA6"/>
    <w:rsid w:val="00AF31F2"/>
    <w:rsid w:val="00B20445"/>
    <w:rsid w:val="00B3258B"/>
    <w:rsid w:val="00B36B9A"/>
    <w:rsid w:val="00BA5270"/>
    <w:rsid w:val="00BC42A6"/>
    <w:rsid w:val="00BD08F8"/>
    <w:rsid w:val="00BD3978"/>
    <w:rsid w:val="00BF449A"/>
    <w:rsid w:val="00C06828"/>
    <w:rsid w:val="00C1082E"/>
    <w:rsid w:val="00C15866"/>
    <w:rsid w:val="00C21406"/>
    <w:rsid w:val="00C83BEE"/>
    <w:rsid w:val="00CD1BB8"/>
    <w:rsid w:val="00CF1B13"/>
    <w:rsid w:val="00D14484"/>
    <w:rsid w:val="00D54740"/>
    <w:rsid w:val="00D7162F"/>
    <w:rsid w:val="00D84273"/>
    <w:rsid w:val="00DE0BAB"/>
    <w:rsid w:val="00DE5268"/>
    <w:rsid w:val="00F7136F"/>
    <w:rsid w:val="00FD117B"/>
    <w:rsid w:val="00FD19F9"/>
    <w:rsid w:val="00FD4DA2"/>
    <w:rsid w:val="00FF7956"/>
    <w:rsid w:val="014F640F"/>
    <w:rsid w:val="016F01C4"/>
    <w:rsid w:val="01741C69"/>
    <w:rsid w:val="01881D48"/>
    <w:rsid w:val="01904F04"/>
    <w:rsid w:val="01A65195"/>
    <w:rsid w:val="01D6691D"/>
    <w:rsid w:val="01DB436C"/>
    <w:rsid w:val="01FE0EA1"/>
    <w:rsid w:val="023E4E9E"/>
    <w:rsid w:val="024C24E6"/>
    <w:rsid w:val="0255239B"/>
    <w:rsid w:val="0261387D"/>
    <w:rsid w:val="0272407B"/>
    <w:rsid w:val="02C90DE5"/>
    <w:rsid w:val="02CF73B8"/>
    <w:rsid w:val="02DC7668"/>
    <w:rsid w:val="02DD0D8C"/>
    <w:rsid w:val="03075D5F"/>
    <w:rsid w:val="030C1430"/>
    <w:rsid w:val="034104E4"/>
    <w:rsid w:val="03425C07"/>
    <w:rsid w:val="0361681B"/>
    <w:rsid w:val="036700CA"/>
    <w:rsid w:val="037E19F6"/>
    <w:rsid w:val="03EC0CD9"/>
    <w:rsid w:val="041E464F"/>
    <w:rsid w:val="043F78DB"/>
    <w:rsid w:val="046855D6"/>
    <w:rsid w:val="047D2A36"/>
    <w:rsid w:val="04824E27"/>
    <w:rsid w:val="04931475"/>
    <w:rsid w:val="04994A3B"/>
    <w:rsid w:val="04AA7A7E"/>
    <w:rsid w:val="04D80123"/>
    <w:rsid w:val="04DC4BBB"/>
    <w:rsid w:val="04DD5B41"/>
    <w:rsid w:val="04E45D13"/>
    <w:rsid w:val="051B5324"/>
    <w:rsid w:val="05367858"/>
    <w:rsid w:val="056D04D1"/>
    <w:rsid w:val="05795832"/>
    <w:rsid w:val="058D5D10"/>
    <w:rsid w:val="05A72C23"/>
    <w:rsid w:val="05AC7FE3"/>
    <w:rsid w:val="05B9352B"/>
    <w:rsid w:val="05D56ABA"/>
    <w:rsid w:val="05E2201B"/>
    <w:rsid w:val="05E57C1F"/>
    <w:rsid w:val="05FB257D"/>
    <w:rsid w:val="064510EA"/>
    <w:rsid w:val="065F6EDC"/>
    <w:rsid w:val="06683954"/>
    <w:rsid w:val="066843DF"/>
    <w:rsid w:val="06746000"/>
    <w:rsid w:val="073853B5"/>
    <w:rsid w:val="077922B3"/>
    <w:rsid w:val="07D70380"/>
    <w:rsid w:val="07DA4F7C"/>
    <w:rsid w:val="07E0319C"/>
    <w:rsid w:val="07F6721E"/>
    <w:rsid w:val="084D5DEE"/>
    <w:rsid w:val="087230E7"/>
    <w:rsid w:val="08741138"/>
    <w:rsid w:val="08A43124"/>
    <w:rsid w:val="0916732F"/>
    <w:rsid w:val="09193BF4"/>
    <w:rsid w:val="091D3C0F"/>
    <w:rsid w:val="093D72EB"/>
    <w:rsid w:val="09466236"/>
    <w:rsid w:val="09673EF2"/>
    <w:rsid w:val="096915FE"/>
    <w:rsid w:val="097C234B"/>
    <w:rsid w:val="098F0955"/>
    <w:rsid w:val="09C52EBE"/>
    <w:rsid w:val="09CA74D8"/>
    <w:rsid w:val="09DE12BD"/>
    <w:rsid w:val="09DE7254"/>
    <w:rsid w:val="09F7504C"/>
    <w:rsid w:val="09FF414D"/>
    <w:rsid w:val="0A3C54A6"/>
    <w:rsid w:val="0A7F4E91"/>
    <w:rsid w:val="0A802AAE"/>
    <w:rsid w:val="0A8C0CF4"/>
    <w:rsid w:val="0AC948B3"/>
    <w:rsid w:val="0ACB2A7B"/>
    <w:rsid w:val="0AE130F2"/>
    <w:rsid w:val="0AE848F2"/>
    <w:rsid w:val="0B10502E"/>
    <w:rsid w:val="0B3B6FDB"/>
    <w:rsid w:val="0B4E3A9D"/>
    <w:rsid w:val="0B760F9E"/>
    <w:rsid w:val="0B7F1C9C"/>
    <w:rsid w:val="0B8B5AD6"/>
    <w:rsid w:val="0BA10062"/>
    <w:rsid w:val="0BE76E1E"/>
    <w:rsid w:val="0C2218FE"/>
    <w:rsid w:val="0C4403FC"/>
    <w:rsid w:val="0C531225"/>
    <w:rsid w:val="0C631E25"/>
    <w:rsid w:val="0C70304C"/>
    <w:rsid w:val="0C805FDD"/>
    <w:rsid w:val="0C81777C"/>
    <w:rsid w:val="0C9167CA"/>
    <w:rsid w:val="0CB36211"/>
    <w:rsid w:val="0CCC29F4"/>
    <w:rsid w:val="0CCC48CF"/>
    <w:rsid w:val="0CF955E3"/>
    <w:rsid w:val="0D00584E"/>
    <w:rsid w:val="0D1B1A8B"/>
    <w:rsid w:val="0D1B2196"/>
    <w:rsid w:val="0D32095A"/>
    <w:rsid w:val="0DC51180"/>
    <w:rsid w:val="0DE4737E"/>
    <w:rsid w:val="0E0307D1"/>
    <w:rsid w:val="0E162010"/>
    <w:rsid w:val="0E362AA8"/>
    <w:rsid w:val="0E640F7B"/>
    <w:rsid w:val="0E8D5704"/>
    <w:rsid w:val="0E9009FF"/>
    <w:rsid w:val="0EA84719"/>
    <w:rsid w:val="0EF2627B"/>
    <w:rsid w:val="0EF74AC9"/>
    <w:rsid w:val="0F05236C"/>
    <w:rsid w:val="0F166835"/>
    <w:rsid w:val="0FA84EDA"/>
    <w:rsid w:val="0FD862A2"/>
    <w:rsid w:val="10191E11"/>
    <w:rsid w:val="10617B3B"/>
    <w:rsid w:val="10921BCF"/>
    <w:rsid w:val="109B03CC"/>
    <w:rsid w:val="10AE309C"/>
    <w:rsid w:val="10CA0E96"/>
    <w:rsid w:val="10CE1638"/>
    <w:rsid w:val="10DA688D"/>
    <w:rsid w:val="1108491B"/>
    <w:rsid w:val="111D515B"/>
    <w:rsid w:val="113D6F02"/>
    <w:rsid w:val="11474E26"/>
    <w:rsid w:val="1152367E"/>
    <w:rsid w:val="115B2A75"/>
    <w:rsid w:val="121C4E9C"/>
    <w:rsid w:val="121C7207"/>
    <w:rsid w:val="123C257E"/>
    <w:rsid w:val="123D2975"/>
    <w:rsid w:val="124D3615"/>
    <w:rsid w:val="12736BF2"/>
    <w:rsid w:val="12855E3C"/>
    <w:rsid w:val="12B273B8"/>
    <w:rsid w:val="12E65649"/>
    <w:rsid w:val="13237AFA"/>
    <w:rsid w:val="13264F76"/>
    <w:rsid w:val="132E5587"/>
    <w:rsid w:val="13774B54"/>
    <w:rsid w:val="13984D8C"/>
    <w:rsid w:val="139C61F8"/>
    <w:rsid w:val="13B97391"/>
    <w:rsid w:val="13D74186"/>
    <w:rsid w:val="13D93424"/>
    <w:rsid w:val="13DA2300"/>
    <w:rsid w:val="13FE30C9"/>
    <w:rsid w:val="14263E77"/>
    <w:rsid w:val="14302022"/>
    <w:rsid w:val="1461189D"/>
    <w:rsid w:val="14772ED6"/>
    <w:rsid w:val="14AE78FC"/>
    <w:rsid w:val="14B621E9"/>
    <w:rsid w:val="14BC5B5B"/>
    <w:rsid w:val="14BF5D08"/>
    <w:rsid w:val="14CB6FE1"/>
    <w:rsid w:val="14F44365"/>
    <w:rsid w:val="156D6EEE"/>
    <w:rsid w:val="15823158"/>
    <w:rsid w:val="158C475A"/>
    <w:rsid w:val="15A9085A"/>
    <w:rsid w:val="15B87BD5"/>
    <w:rsid w:val="15EA0834"/>
    <w:rsid w:val="16113850"/>
    <w:rsid w:val="161E4896"/>
    <w:rsid w:val="166808C6"/>
    <w:rsid w:val="1691744D"/>
    <w:rsid w:val="16A11FA2"/>
    <w:rsid w:val="16C72A24"/>
    <w:rsid w:val="16C736DD"/>
    <w:rsid w:val="16C83835"/>
    <w:rsid w:val="16D91970"/>
    <w:rsid w:val="170163E9"/>
    <w:rsid w:val="170915EA"/>
    <w:rsid w:val="17137D42"/>
    <w:rsid w:val="171F2F67"/>
    <w:rsid w:val="172F599F"/>
    <w:rsid w:val="17475D13"/>
    <w:rsid w:val="17531A66"/>
    <w:rsid w:val="17680AD6"/>
    <w:rsid w:val="17853822"/>
    <w:rsid w:val="179203DC"/>
    <w:rsid w:val="179433F2"/>
    <w:rsid w:val="17E3608A"/>
    <w:rsid w:val="17F4580B"/>
    <w:rsid w:val="18226272"/>
    <w:rsid w:val="182A0DC8"/>
    <w:rsid w:val="189E71B2"/>
    <w:rsid w:val="18B86914"/>
    <w:rsid w:val="18DB12C6"/>
    <w:rsid w:val="18E33C8B"/>
    <w:rsid w:val="19136864"/>
    <w:rsid w:val="19540789"/>
    <w:rsid w:val="197E57C3"/>
    <w:rsid w:val="198A7CD6"/>
    <w:rsid w:val="19A011A4"/>
    <w:rsid w:val="19A269FC"/>
    <w:rsid w:val="19A603A4"/>
    <w:rsid w:val="19FC159F"/>
    <w:rsid w:val="1A087EC9"/>
    <w:rsid w:val="1A0B3E76"/>
    <w:rsid w:val="1A3D0606"/>
    <w:rsid w:val="1A8C63B3"/>
    <w:rsid w:val="1AA26DC0"/>
    <w:rsid w:val="1AB34F1A"/>
    <w:rsid w:val="1ABA6533"/>
    <w:rsid w:val="1ACB7024"/>
    <w:rsid w:val="1B36648D"/>
    <w:rsid w:val="1B374F11"/>
    <w:rsid w:val="1B674124"/>
    <w:rsid w:val="1B827F11"/>
    <w:rsid w:val="1B9C4128"/>
    <w:rsid w:val="1BC2741A"/>
    <w:rsid w:val="1BD12D70"/>
    <w:rsid w:val="1C100B35"/>
    <w:rsid w:val="1C724782"/>
    <w:rsid w:val="1C9E37BB"/>
    <w:rsid w:val="1CAE4CEE"/>
    <w:rsid w:val="1CF51691"/>
    <w:rsid w:val="1D111FDA"/>
    <w:rsid w:val="1D1D6110"/>
    <w:rsid w:val="1D4A6BA1"/>
    <w:rsid w:val="1D4E489C"/>
    <w:rsid w:val="1D672E78"/>
    <w:rsid w:val="1D6C23CB"/>
    <w:rsid w:val="1D73334E"/>
    <w:rsid w:val="1D917796"/>
    <w:rsid w:val="1D9D0FF6"/>
    <w:rsid w:val="1DB066CE"/>
    <w:rsid w:val="1DE13B91"/>
    <w:rsid w:val="1E1E07E4"/>
    <w:rsid w:val="1E283898"/>
    <w:rsid w:val="1E3B4175"/>
    <w:rsid w:val="1E481F2D"/>
    <w:rsid w:val="1E4A58AC"/>
    <w:rsid w:val="1E574D88"/>
    <w:rsid w:val="1E6201EF"/>
    <w:rsid w:val="1E767B2D"/>
    <w:rsid w:val="1EC0411B"/>
    <w:rsid w:val="1ECB1403"/>
    <w:rsid w:val="1EDB1B52"/>
    <w:rsid w:val="1EF03D4E"/>
    <w:rsid w:val="1EFC36B6"/>
    <w:rsid w:val="1F2F00E3"/>
    <w:rsid w:val="1F461DAF"/>
    <w:rsid w:val="1F7077E8"/>
    <w:rsid w:val="1FC25607"/>
    <w:rsid w:val="1FC65E48"/>
    <w:rsid w:val="1FC772CD"/>
    <w:rsid w:val="1FDC7F56"/>
    <w:rsid w:val="200E69C7"/>
    <w:rsid w:val="201D3FC6"/>
    <w:rsid w:val="20446221"/>
    <w:rsid w:val="20503F45"/>
    <w:rsid w:val="20617A40"/>
    <w:rsid w:val="20647877"/>
    <w:rsid w:val="20763384"/>
    <w:rsid w:val="20890D32"/>
    <w:rsid w:val="20AC6848"/>
    <w:rsid w:val="20C24227"/>
    <w:rsid w:val="211B0957"/>
    <w:rsid w:val="213414B4"/>
    <w:rsid w:val="21510035"/>
    <w:rsid w:val="21946D2E"/>
    <w:rsid w:val="21C63D1D"/>
    <w:rsid w:val="21D6191C"/>
    <w:rsid w:val="221C0CA6"/>
    <w:rsid w:val="22284C3B"/>
    <w:rsid w:val="223725AA"/>
    <w:rsid w:val="22426C26"/>
    <w:rsid w:val="22506E02"/>
    <w:rsid w:val="225B2600"/>
    <w:rsid w:val="225F428C"/>
    <w:rsid w:val="22612542"/>
    <w:rsid w:val="22711FFB"/>
    <w:rsid w:val="2278419B"/>
    <w:rsid w:val="227D0786"/>
    <w:rsid w:val="22A91859"/>
    <w:rsid w:val="22B307F5"/>
    <w:rsid w:val="230F1901"/>
    <w:rsid w:val="23100B23"/>
    <w:rsid w:val="231567A3"/>
    <w:rsid w:val="23195A79"/>
    <w:rsid w:val="2326252B"/>
    <w:rsid w:val="23522E7C"/>
    <w:rsid w:val="23640AF2"/>
    <w:rsid w:val="237C3EE0"/>
    <w:rsid w:val="241C51F7"/>
    <w:rsid w:val="241F6E3E"/>
    <w:rsid w:val="242831EB"/>
    <w:rsid w:val="24684AEA"/>
    <w:rsid w:val="249E7F43"/>
    <w:rsid w:val="253F09E7"/>
    <w:rsid w:val="2564670D"/>
    <w:rsid w:val="258A5C49"/>
    <w:rsid w:val="25A66AE1"/>
    <w:rsid w:val="25A73675"/>
    <w:rsid w:val="25B159A2"/>
    <w:rsid w:val="25E5284D"/>
    <w:rsid w:val="25EB3D16"/>
    <w:rsid w:val="26281F8D"/>
    <w:rsid w:val="26297E19"/>
    <w:rsid w:val="263E23A7"/>
    <w:rsid w:val="26550BB1"/>
    <w:rsid w:val="265B01F8"/>
    <w:rsid w:val="266609FD"/>
    <w:rsid w:val="266E05A3"/>
    <w:rsid w:val="2672016C"/>
    <w:rsid w:val="26866E49"/>
    <w:rsid w:val="268A594F"/>
    <w:rsid w:val="26B07BA9"/>
    <w:rsid w:val="26B56592"/>
    <w:rsid w:val="26C70BCF"/>
    <w:rsid w:val="26EA4206"/>
    <w:rsid w:val="26EC0F89"/>
    <w:rsid w:val="27004AE4"/>
    <w:rsid w:val="271F52BE"/>
    <w:rsid w:val="2732715C"/>
    <w:rsid w:val="273E56E5"/>
    <w:rsid w:val="273F35F4"/>
    <w:rsid w:val="27434802"/>
    <w:rsid w:val="2778132B"/>
    <w:rsid w:val="277A4666"/>
    <w:rsid w:val="278C1BA8"/>
    <w:rsid w:val="2797106E"/>
    <w:rsid w:val="27B55BE6"/>
    <w:rsid w:val="27DE4934"/>
    <w:rsid w:val="27F74423"/>
    <w:rsid w:val="2803342C"/>
    <w:rsid w:val="28074409"/>
    <w:rsid w:val="282E319E"/>
    <w:rsid w:val="2838192F"/>
    <w:rsid w:val="284235AD"/>
    <w:rsid w:val="28473217"/>
    <w:rsid w:val="28490B77"/>
    <w:rsid w:val="2878002E"/>
    <w:rsid w:val="287C1F8F"/>
    <w:rsid w:val="287E5B43"/>
    <w:rsid w:val="28C4517C"/>
    <w:rsid w:val="28CE286C"/>
    <w:rsid w:val="28D27788"/>
    <w:rsid w:val="28EE1AE1"/>
    <w:rsid w:val="29074A34"/>
    <w:rsid w:val="294F0F50"/>
    <w:rsid w:val="297A2B93"/>
    <w:rsid w:val="29920EA4"/>
    <w:rsid w:val="29DB2D9A"/>
    <w:rsid w:val="2A30748B"/>
    <w:rsid w:val="2A42123B"/>
    <w:rsid w:val="2A5E0E08"/>
    <w:rsid w:val="2A5E592F"/>
    <w:rsid w:val="2A693203"/>
    <w:rsid w:val="2AAD78D0"/>
    <w:rsid w:val="2AB41D56"/>
    <w:rsid w:val="2ABA09B8"/>
    <w:rsid w:val="2AC536D7"/>
    <w:rsid w:val="2AC7542B"/>
    <w:rsid w:val="2AD40ABE"/>
    <w:rsid w:val="2ADA3220"/>
    <w:rsid w:val="2ADB2C34"/>
    <w:rsid w:val="2AE0666D"/>
    <w:rsid w:val="2AEA65F8"/>
    <w:rsid w:val="2AFA0BB8"/>
    <w:rsid w:val="2B0014E2"/>
    <w:rsid w:val="2B3B0D4D"/>
    <w:rsid w:val="2B6A05F5"/>
    <w:rsid w:val="2B7D6BDB"/>
    <w:rsid w:val="2B7E6E69"/>
    <w:rsid w:val="2B8E22EC"/>
    <w:rsid w:val="2B9C584E"/>
    <w:rsid w:val="2BA056CC"/>
    <w:rsid w:val="2BAB0313"/>
    <w:rsid w:val="2BBD43D2"/>
    <w:rsid w:val="2BC26366"/>
    <w:rsid w:val="2BC90259"/>
    <w:rsid w:val="2BEF5B3C"/>
    <w:rsid w:val="2C0141FA"/>
    <w:rsid w:val="2C197F1E"/>
    <w:rsid w:val="2C2B6E7C"/>
    <w:rsid w:val="2C4F7E8B"/>
    <w:rsid w:val="2C57598D"/>
    <w:rsid w:val="2C807F2A"/>
    <w:rsid w:val="2CA2018B"/>
    <w:rsid w:val="2CA74306"/>
    <w:rsid w:val="2CAB6AD1"/>
    <w:rsid w:val="2CC56B32"/>
    <w:rsid w:val="2CCA4708"/>
    <w:rsid w:val="2CEB1EB1"/>
    <w:rsid w:val="2CED1766"/>
    <w:rsid w:val="2D17332D"/>
    <w:rsid w:val="2D1F384F"/>
    <w:rsid w:val="2D2A3A61"/>
    <w:rsid w:val="2D3626F1"/>
    <w:rsid w:val="2D5C5D0A"/>
    <w:rsid w:val="2D672143"/>
    <w:rsid w:val="2D875B48"/>
    <w:rsid w:val="2D8C4E41"/>
    <w:rsid w:val="2D964ACD"/>
    <w:rsid w:val="2DC352EE"/>
    <w:rsid w:val="2DF22D17"/>
    <w:rsid w:val="2E0054C6"/>
    <w:rsid w:val="2E0E7D91"/>
    <w:rsid w:val="2E0F30EB"/>
    <w:rsid w:val="2E155108"/>
    <w:rsid w:val="2E3A1897"/>
    <w:rsid w:val="2E451254"/>
    <w:rsid w:val="2E4A2305"/>
    <w:rsid w:val="2E56490F"/>
    <w:rsid w:val="2E6813A0"/>
    <w:rsid w:val="2E7B1BC1"/>
    <w:rsid w:val="2EC04A3E"/>
    <w:rsid w:val="2EC4393F"/>
    <w:rsid w:val="2EDD16DE"/>
    <w:rsid w:val="2EDE409F"/>
    <w:rsid w:val="2EEB458A"/>
    <w:rsid w:val="2F0F07CB"/>
    <w:rsid w:val="2F493B02"/>
    <w:rsid w:val="2F7546CA"/>
    <w:rsid w:val="2F7F7756"/>
    <w:rsid w:val="2F9A1FE7"/>
    <w:rsid w:val="2FA539B8"/>
    <w:rsid w:val="2FD6464B"/>
    <w:rsid w:val="2FEE540D"/>
    <w:rsid w:val="2FF16036"/>
    <w:rsid w:val="30036FB2"/>
    <w:rsid w:val="300F7C24"/>
    <w:rsid w:val="30185BE1"/>
    <w:rsid w:val="30231B14"/>
    <w:rsid w:val="303C057D"/>
    <w:rsid w:val="304226B1"/>
    <w:rsid w:val="30437099"/>
    <w:rsid w:val="3073310C"/>
    <w:rsid w:val="307F1415"/>
    <w:rsid w:val="309B3603"/>
    <w:rsid w:val="30E3469D"/>
    <w:rsid w:val="30E750CE"/>
    <w:rsid w:val="31432884"/>
    <w:rsid w:val="31441E6F"/>
    <w:rsid w:val="314D5EE8"/>
    <w:rsid w:val="31B353B5"/>
    <w:rsid w:val="31B659F1"/>
    <w:rsid w:val="31C9510C"/>
    <w:rsid w:val="31E4328A"/>
    <w:rsid w:val="31EC2233"/>
    <w:rsid w:val="31FA1C8E"/>
    <w:rsid w:val="32134695"/>
    <w:rsid w:val="32141CB0"/>
    <w:rsid w:val="322A68B7"/>
    <w:rsid w:val="324536CF"/>
    <w:rsid w:val="326C157F"/>
    <w:rsid w:val="32705150"/>
    <w:rsid w:val="32786F7C"/>
    <w:rsid w:val="328C31E4"/>
    <w:rsid w:val="3293293E"/>
    <w:rsid w:val="32945B3F"/>
    <w:rsid w:val="32AD6068"/>
    <w:rsid w:val="32AE1AC1"/>
    <w:rsid w:val="32CA7521"/>
    <w:rsid w:val="32DA1D2B"/>
    <w:rsid w:val="32F00C74"/>
    <w:rsid w:val="32F60996"/>
    <w:rsid w:val="32F61963"/>
    <w:rsid w:val="32F65CB0"/>
    <w:rsid w:val="3304431F"/>
    <w:rsid w:val="33303313"/>
    <w:rsid w:val="33303515"/>
    <w:rsid w:val="33542B3D"/>
    <w:rsid w:val="336B3002"/>
    <w:rsid w:val="336E3EFA"/>
    <w:rsid w:val="33814F8D"/>
    <w:rsid w:val="33BA2E01"/>
    <w:rsid w:val="33C210BF"/>
    <w:rsid w:val="33CF53CF"/>
    <w:rsid w:val="3433415A"/>
    <w:rsid w:val="343A17FE"/>
    <w:rsid w:val="343C6263"/>
    <w:rsid w:val="345B174B"/>
    <w:rsid w:val="347A3054"/>
    <w:rsid w:val="34E06830"/>
    <w:rsid w:val="35041713"/>
    <w:rsid w:val="350F206F"/>
    <w:rsid w:val="35231F24"/>
    <w:rsid w:val="35237145"/>
    <w:rsid w:val="35321E26"/>
    <w:rsid w:val="356231F2"/>
    <w:rsid w:val="35680561"/>
    <w:rsid w:val="35A853E2"/>
    <w:rsid w:val="35D646E4"/>
    <w:rsid w:val="35DB636C"/>
    <w:rsid w:val="35F86769"/>
    <w:rsid w:val="360026FA"/>
    <w:rsid w:val="36181599"/>
    <w:rsid w:val="362803D4"/>
    <w:rsid w:val="36682092"/>
    <w:rsid w:val="3689327E"/>
    <w:rsid w:val="369849AD"/>
    <w:rsid w:val="36CB5BC5"/>
    <w:rsid w:val="36E165BB"/>
    <w:rsid w:val="36FB3F3F"/>
    <w:rsid w:val="372D2556"/>
    <w:rsid w:val="37444619"/>
    <w:rsid w:val="3751494E"/>
    <w:rsid w:val="37516FBF"/>
    <w:rsid w:val="37733926"/>
    <w:rsid w:val="37954034"/>
    <w:rsid w:val="379648E8"/>
    <w:rsid w:val="379C1BB2"/>
    <w:rsid w:val="37BD5302"/>
    <w:rsid w:val="37D54120"/>
    <w:rsid w:val="37D56666"/>
    <w:rsid w:val="37E753C5"/>
    <w:rsid w:val="38077730"/>
    <w:rsid w:val="382F4B1A"/>
    <w:rsid w:val="387C5BB4"/>
    <w:rsid w:val="38914056"/>
    <w:rsid w:val="38DB3FBF"/>
    <w:rsid w:val="38E40859"/>
    <w:rsid w:val="391821AE"/>
    <w:rsid w:val="394144C3"/>
    <w:rsid w:val="39511C31"/>
    <w:rsid w:val="3961617E"/>
    <w:rsid w:val="39687DB4"/>
    <w:rsid w:val="39985169"/>
    <w:rsid w:val="39C85950"/>
    <w:rsid w:val="39F21A1E"/>
    <w:rsid w:val="3A086DBE"/>
    <w:rsid w:val="3A207917"/>
    <w:rsid w:val="3A29797A"/>
    <w:rsid w:val="3A5B28B0"/>
    <w:rsid w:val="3A6A3C67"/>
    <w:rsid w:val="3A71670B"/>
    <w:rsid w:val="3A8E62CC"/>
    <w:rsid w:val="3AB9258F"/>
    <w:rsid w:val="3ABB5B76"/>
    <w:rsid w:val="3ADE0E9B"/>
    <w:rsid w:val="3B01041B"/>
    <w:rsid w:val="3B0B4D9A"/>
    <w:rsid w:val="3B0F5585"/>
    <w:rsid w:val="3B183B28"/>
    <w:rsid w:val="3B195671"/>
    <w:rsid w:val="3B4259E0"/>
    <w:rsid w:val="3B5058AB"/>
    <w:rsid w:val="3B662D01"/>
    <w:rsid w:val="3BBA20CF"/>
    <w:rsid w:val="3BBF2F24"/>
    <w:rsid w:val="3BC01DAB"/>
    <w:rsid w:val="3BC7097F"/>
    <w:rsid w:val="3BE63649"/>
    <w:rsid w:val="3BED596A"/>
    <w:rsid w:val="3BEF2CA8"/>
    <w:rsid w:val="3BF86D49"/>
    <w:rsid w:val="3C0A7937"/>
    <w:rsid w:val="3C333A08"/>
    <w:rsid w:val="3C374A9A"/>
    <w:rsid w:val="3C4D77A5"/>
    <w:rsid w:val="3C7E48D4"/>
    <w:rsid w:val="3C990B3C"/>
    <w:rsid w:val="3CD6665C"/>
    <w:rsid w:val="3CF30B0D"/>
    <w:rsid w:val="3CFE6BEB"/>
    <w:rsid w:val="3D4A3C31"/>
    <w:rsid w:val="3D6A445D"/>
    <w:rsid w:val="3DA21816"/>
    <w:rsid w:val="3DC708F0"/>
    <w:rsid w:val="3DDF51F1"/>
    <w:rsid w:val="3DE37736"/>
    <w:rsid w:val="3DF84F65"/>
    <w:rsid w:val="3E0C10CE"/>
    <w:rsid w:val="3E160F86"/>
    <w:rsid w:val="3E1A2481"/>
    <w:rsid w:val="3E256C30"/>
    <w:rsid w:val="3E507D4A"/>
    <w:rsid w:val="3E5C1C5C"/>
    <w:rsid w:val="3EA765A5"/>
    <w:rsid w:val="3EB76D47"/>
    <w:rsid w:val="3EB8220B"/>
    <w:rsid w:val="3EC74130"/>
    <w:rsid w:val="3EDC35E4"/>
    <w:rsid w:val="3EDE2E31"/>
    <w:rsid w:val="3EEE2609"/>
    <w:rsid w:val="3EEF5F68"/>
    <w:rsid w:val="3EF04C04"/>
    <w:rsid w:val="3F103827"/>
    <w:rsid w:val="3F4114C5"/>
    <w:rsid w:val="3F684622"/>
    <w:rsid w:val="3F6A2365"/>
    <w:rsid w:val="3F6E09C6"/>
    <w:rsid w:val="3F7E3D32"/>
    <w:rsid w:val="3FBB7138"/>
    <w:rsid w:val="3FC467D5"/>
    <w:rsid w:val="3FE96123"/>
    <w:rsid w:val="3FEF6C78"/>
    <w:rsid w:val="400A5A60"/>
    <w:rsid w:val="402333FC"/>
    <w:rsid w:val="40387D7F"/>
    <w:rsid w:val="403C7A9B"/>
    <w:rsid w:val="404B4CD1"/>
    <w:rsid w:val="405B11EF"/>
    <w:rsid w:val="40626A10"/>
    <w:rsid w:val="40644888"/>
    <w:rsid w:val="40C25FD4"/>
    <w:rsid w:val="40C305EA"/>
    <w:rsid w:val="40CD2BC6"/>
    <w:rsid w:val="40EB6D25"/>
    <w:rsid w:val="40F7531C"/>
    <w:rsid w:val="410701DC"/>
    <w:rsid w:val="41214379"/>
    <w:rsid w:val="414E7442"/>
    <w:rsid w:val="41581934"/>
    <w:rsid w:val="415A1D1B"/>
    <w:rsid w:val="41794987"/>
    <w:rsid w:val="41861270"/>
    <w:rsid w:val="41B636B4"/>
    <w:rsid w:val="41C75D77"/>
    <w:rsid w:val="41D73943"/>
    <w:rsid w:val="41E3335C"/>
    <w:rsid w:val="420D7747"/>
    <w:rsid w:val="421A7C04"/>
    <w:rsid w:val="42212F8E"/>
    <w:rsid w:val="424E1331"/>
    <w:rsid w:val="42503455"/>
    <w:rsid w:val="428F4C1A"/>
    <w:rsid w:val="42E02468"/>
    <w:rsid w:val="42EC5EE4"/>
    <w:rsid w:val="42ED0972"/>
    <w:rsid w:val="42F939BD"/>
    <w:rsid w:val="430C4961"/>
    <w:rsid w:val="4330314B"/>
    <w:rsid w:val="433A79BB"/>
    <w:rsid w:val="433E2707"/>
    <w:rsid w:val="434F2879"/>
    <w:rsid w:val="43565D41"/>
    <w:rsid w:val="43570A19"/>
    <w:rsid w:val="43645541"/>
    <w:rsid w:val="438D1D66"/>
    <w:rsid w:val="43916C09"/>
    <w:rsid w:val="43C27262"/>
    <w:rsid w:val="43DC7989"/>
    <w:rsid w:val="43EB79A2"/>
    <w:rsid w:val="43F27090"/>
    <w:rsid w:val="445474DC"/>
    <w:rsid w:val="446047AC"/>
    <w:rsid w:val="446F15ED"/>
    <w:rsid w:val="44843066"/>
    <w:rsid w:val="44A64A44"/>
    <w:rsid w:val="44B71CCD"/>
    <w:rsid w:val="44C86053"/>
    <w:rsid w:val="44CA05F4"/>
    <w:rsid w:val="44D475CF"/>
    <w:rsid w:val="44FF443D"/>
    <w:rsid w:val="450770B0"/>
    <w:rsid w:val="451B33C3"/>
    <w:rsid w:val="452406B5"/>
    <w:rsid w:val="45306357"/>
    <w:rsid w:val="453B04DF"/>
    <w:rsid w:val="453E2B71"/>
    <w:rsid w:val="45441531"/>
    <w:rsid w:val="455B2BEA"/>
    <w:rsid w:val="45845B9E"/>
    <w:rsid w:val="45AC381F"/>
    <w:rsid w:val="45BF0D57"/>
    <w:rsid w:val="45E169D9"/>
    <w:rsid w:val="45E95EBC"/>
    <w:rsid w:val="46024236"/>
    <w:rsid w:val="46067ADA"/>
    <w:rsid w:val="46090E31"/>
    <w:rsid w:val="46260774"/>
    <w:rsid w:val="468138D3"/>
    <w:rsid w:val="468A68C8"/>
    <w:rsid w:val="46B66D1E"/>
    <w:rsid w:val="46C617A3"/>
    <w:rsid w:val="46DE6D5F"/>
    <w:rsid w:val="46F149D9"/>
    <w:rsid w:val="473320E9"/>
    <w:rsid w:val="474C75DF"/>
    <w:rsid w:val="47686C7A"/>
    <w:rsid w:val="476D0EAE"/>
    <w:rsid w:val="478674F3"/>
    <w:rsid w:val="478D58FE"/>
    <w:rsid w:val="479A0B7D"/>
    <w:rsid w:val="47B03BA9"/>
    <w:rsid w:val="47D02C04"/>
    <w:rsid w:val="47D22A2B"/>
    <w:rsid w:val="47DC20E5"/>
    <w:rsid w:val="47EB546C"/>
    <w:rsid w:val="48220628"/>
    <w:rsid w:val="48397B63"/>
    <w:rsid w:val="48BF2B68"/>
    <w:rsid w:val="48CA5059"/>
    <w:rsid w:val="48D62DB9"/>
    <w:rsid w:val="49177C78"/>
    <w:rsid w:val="491A485E"/>
    <w:rsid w:val="493B7DCA"/>
    <w:rsid w:val="495B2AF5"/>
    <w:rsid w:val="496B482D"/>
    <w:rsid w:val="49B13F08"/>
    <w:rsid w:val="49CB081D"/>
    <w:rsid w:val="49ED4E21"/>
    <w:rsid w:val="4A00656F"/>
    <w:rsid w:val="4A0A4CA7"/>
    <w:rsid w:val="4A18734B"/>
    <w:rsid w:val="4A211D1D"/>
    <w:rsid w:val="4A2D3539"/>
    <w:rsid w:val="4A3B44E2"/>
    <w:rsid w:val="4A505CAC"/>
    <w:rsid w:val="4A6F0CC0"/>
    <w:rsid w:val="4ADE0D75"/>
    <w:rsid w:val="4AEB438B"/>
    <w:rsid w:val="4B1E03CD"/>
    <w:rsid w:val="4B1E5604"/>
    <w:rsid w:val="4B204B3E"/>
    <w:rsid w:val="4B3039EC"/>
    <w:rsid w:val="4BD43CF7"/>
    <w:rsid w:val="4BF54D05"/>
    <w:rsid w:val="4C046493"/>
    <w:rsid w:val="4C200597"/>
    <w:rsid w:val="4C42199C"/>
    <w:rsid w:val="4C7C35A1"/>
    <w:rsid w:val="4C953D76"/>
    <w:rsid w:val="4C962B07"/>
    <w:rsid w:val="4CAD5B8D"/>
    <w:rsid w:val="4CC67E2A"/>
    <w:rsid w:val="4CD41334"/>
    <w:rsid w:val="4CEA2E93"/>
    <w:rsid w:val="4D1E1881"/>
    <w:rsid w:val="4D47774A"/>
    <w:rsid w:val="4DAB4AA0"/>
    <w:rsid w:val="4DFF51EF"/>
    <w:rsid w:val="4E141465"/>
    <w:rsid w:val="4E24697A"/>
    <w:rsid w:val="4E9B23B7"/>
    <w:rsid w:val="4EC054A7"/>
    <w:rsid w:val="4EEC5404"/>
    <w:rsid w:val="4EFD1E9D"/>
    <w:rsid w:val="4F0223A5"/>
    <w:rsid w:val="4F1914A0"/>
    <w:rsid w:val="4F211FC5"/>
    <w:rsid w:val="4F2F5FBF"/>
    <w:rsid w:val="4F52334F"/>
    <w:rsid w:val="4FA52F3B"/>
    <w:rsid w:val="4FAC304C"/>
    <w:rsid w:val="4FC51282"/>
    <w:rsid w:val="4FCB61E9"/>
    <w:rsid w:val="4FD7242C"/>
    <w:rsid w:val="4FDB3034"/>
    <w:rsid w:val="5006418A"/>
    <w:rsid w:val="5027034D"/>
    <w:rsid w:val="503D5AFD"/>
    <w:rsid w:val="506B290A"/>
    <w:rsid w:val="508077DD"/>
    <w:rsid w:val="50B7737A"/>
    <w:rsid w:val="50B83B99"/>
    <w:rsid w:val="50C43F7B"/>
    <w:rsid w:val="510319F7"/>
    <w:rsid w:val="511B05A5"/>
    <w:rsid w:val="511C3D8D"/>
    <w:rsid w:val="51311859"/>
    <w:rsid w:val="5131601A"/>
    <w:rsid w:val="51550487"/>
    <w:rsid w:val="519B36D7"/>
    <w:rsid w:val="51A4045C"/>
    <w:rsid w:val="51BB11A6"/>
    <w:rsid w:val="51D941BB"/>
    <w:rsid w:val="520B3D8C"/>
    <w:rsid w:val="522C0620"/>
    <w:rsid w:val="52354749"/>
    <w:rsid w:val="52645848"/>
    <w:rsid w:val="52666369"/>
    <w:rsid w:val="529E6A9E"/>
    <w:rsid w:val="52B95628"/>
    <w:rsid w:val="52DF7214"/>
    <w:rsid w:val="52F656AA"/>
    <w:rsid w:val="52F8624F"/>
    <w:rsid w:val="532B0103"/>
    <w:rsid w:val="53515BC1"/>
    <w:rsid w:val="535C71A0"/>
    <w:rsid w:val="53606821"/>
    <w:rsid w:val="53712CA0"/>
    <w:rsid w:val="538C0315"/>
    <w:rsid w:val="53B16AAB"/>
    <w:rsid w:val="53C20FE9"/>
    <w:rsid w:val="53F4726A"/>
    <w:rsid w:val="542B2697"/>
    <w:rsid w:val="544F2F46"/>
    <w:rsid w:val="545334CB"/>
    <w:rsid w:val="546C3A47"/>
    <w:rsid w:val="54A2055C"/>
    <w:rsid w:val="54E239F9"/>
    <w:rsid w:val="55322169"/>
    <w:rsid w:val="55566D08"/>
    <w:rsid w:val="55626D1C"/>
    <w:rsid w:val="55AE4B89"/>
    <w:rsid w:val="55B172F2"/>
    <w:rsid w:val="55CD4E53"/>
    <w:rsid w:val="55D13574"/>
    <w:rsid w:val="55D6721F"/>
    <w:rsid w:val="55F479F0"/>
    <w:rsid w:val="55FC6442"/>
    <w:rsid w:val="562A4974"/>
    <w:rsid w:val="562F7F94"/>
    <w:rsid w:val="566A552C"/>
    <w:rsid w:val="56826B2D"/>
    <w:rsid w:val="56964D06"/>
    <w:rsid w:val="569E1787"/>
    <w:rsid w:val="56B451B1"/>
    <w:rsid w:val="56F428F1"/>
    <w:rsid w:val="570D7CA4"/>
    <w:rsid w:val="57223A61"/>
    <w:rsid w:val="572D0B60"/>
    <w:rsid w:val="573A5233"/>
    <w:rsid w:val="57440432"/>
    <w:rsid w:val="57487106"/>
    <w:rsid w:val="577E3BDE"/>
    <w:rsid w:val="579B0177"/>
    <w:rsid w:val="57A76CE0"/>
    <w:rsid w:val="57AD7383"/>
    <w:rsid w:val="57CB60AD"/>
    <w:rsid w:val="57E4088D"/>
    <w:rsid w:val="58125CA4"/>
    <w:rsid w:val="58144A0F"/>
    <w:rsid w:val="58615DFF"/>
    <w:rsid w:val="58B94DF5"/>
    <w:rsid w:val="58FC4077"/>
    <w:rsid w:val="592E1ED1"/>
    <w:rsid w:val="594B24AC"/>
    <w:rsid w:val="59613A44"/>
    <w:rsid w:val="59AB6E47"/>
    <w:rsid w:val="59CC278C"/>
    <w:rsid w:val="5A073A68"/>
    <w:rsid w:val="5A236582"/>
    <w:rsid w:val="5A315496"/>
    <w:rsid w:val="5A6B2E9F"/>
    <w:rsid w:val="5A746866"/>
    <w:rsid w:val="5AAD49D1"/>
    <w:rsid w:val="5ABF28EF"/>
    <w:rsid w:val="5AD91945"/>
    <w:rsid w:val="5AF96786"/>
    <w:rsid w:val="5B0C056E"/>
    <w:rsid w:val="5B0F2664"/>
    <w:rsid w:val="5B0F6FF4"/>
    <w:rsid w:val="5B210E33"/>
    <w:rsid w:val="5B4B7AEE"/>
    <w:rsid w:val="5B58438D"/>
    <w:rsid w:val="5BD01FEA"/>
    <w:rsid w:val="5BE80ED6"/>
    <w:rsid w:val="5C18624D"/>
    <w:rsid w:val="5C242A85"/>
    <w:rsid w:val="5C60789B"/>
    <w:rsid w:val="5C6D2C26"/>
    <w:rsid w:val="5C8976FF"/>
    <w:rsid w:val="5C901B7F"/>
    <w:rsid w:val="5CAC4D4C"/>
    <w:rsid w:val="5CB03BC9"/>
    <w:rsid w:val="5CB86AC3"/>
    <w:rsid w:val="5CC2663A"/>
    <w:rsid w:val="5CCA71AF"/>
    <w:rsid w:val="5CCE77FD"/>
    <w:rsid w:val="5CD2652E"/>
    <w:rsid w:val="5CD81841"/>
    <w:rsid w:val="5CF22049"/>
    <w:rsid w:val="5D2764E7"/>
    <w:rsid w:val="5D2F265A"/>
    <w:rsid w:val="5D51646A"/>
    <w:rsid w:val="5DAB2AFC"/>
    <w:rsid w:val="5DD1000E"/>
    <w:rsid w:val="5DE135D0"/>
    <w:rsid w:val="5DFD2B3F"/>
    <w:rsid w:val="5E093B78"/>
    <w:rsid w:val="5E332E39"/>
    <w:rsid w:val="5E4B0E0F"/>
    <w:rsid w:val="5E4E13D7"/>
    <w:rsid w:val="5E794A35"/>
    <w:rsid w:val="5E9B1F71"/>
    <w:rsid w:val="5E9E6D4C"/>
    <w:rsid w:val="5EAC2F83"/>
    <w:rsid w:val="5EAF1DC4"/>
    <w:rsid w:val="5EB947CF"/>
    <w:rsid w:val="5EBB4A00"/>
    <w:rsid w:val="5EE32EC4"/>
    <w:rsid w:val="5EF76C3D"/>
    <w:rsid w:val="5F103CEF"/>
    <w:rsid w:val="5F1742E5"/>
    <w:rsid w:val="5F3404F2"/>
    <w:rsid w:val="5F4B4062"/>
    <w:rsid w:val="5F5D0754"/>
    <w:rsid w:val="5F6C348D"/>
    <w:rsid w:val="5F802476"/>
    <w:rsid w:val="5F912252"/>
    <w:rsid w:val="5F95228F"/>
    <w:rsid w:val="5FAA733F"/>
    <w:rsid w:val="5FBA738D"/>
    <w:rsid w:val="5FE23283"/>
    <w:rsid w:val="5FF067F2"/>
    <w:rsid w:val="605267CE"/>
    <w:rsid w:val="60561D10"/>
    <w:rsid w:val="606C143A"/>
    <w:rsid w:val="606C694C"/>
    <w:rsid w:val="60804D15"/>
    <w:rsid w:val="60AA2B62"/>
    <w:rsid w:val="60B37BB5"/>
    <w:rsid w:val="60C4272E"/>
    <w:rsid w:val="60D461FF"/>
    <w:rsid w:val="60E043D4"/>
    <w:rsid w:val="60EF3AA2"/>
    <w:rsid w:val="60FA4599"/>
    <w:rsid w:val="610A21ED"/>
    <w:rsid w:val="613478AD"/>
    <w:rsid w:val="617E3A82"/>
    <w:rsid w:val="61816AEB"/>
    <w:rsid w:val="618C1A96"/>
    <w:rsid w:val="618C7097"/>
    <w:rsid w:val="61B100ED"/>
    <w:rsid w:val="61B36E5D"/>
    <w:rsid w:val="61C02FF2"/>
    <w:rsid w:val="61EB4CEE"/>
    <w:rsid w:val="61FA16FB"/>
    <w:rsid w:val="62042218"/>
    <w:rsid w:val="620C0938"/>
    <w:rsid w:val="621C0384"/>
    <w:rsid w:val="622737F4"/>
    <w:rsid w:val="6245361B"/>
    <w:rsid w:val="62462CB4"/>
    <w:rsid w:val="62583C24"/>
    <w:rsid w:val="625C0ACB"/>
    <w:rsid w:val="627B2C50"/>
    <w:rsid w:val="628858C3"/>
    <w:rsid w:val="62A53EA9"/>
    <w:rsid w:val="62A92F46"/>
    <w:rsid w:val="62DB6132"/>
    <w:rsid w:val="62E713C5"/>
    <w:rsid w:val="62F14266"/>
    <w:rsid w:val="62FD4E6A"/>
    <w:rsid w:val="63014191"/>
    <w:rsid w:val="63106627"/>
    <w:rsid w:val="636C64E3"/>
    <w:rsid w:val="63974935"/>
    <w:rsid w:val="639C0021"/>
    <w:rsid w:val="63AE594C"/>
    <w:rsid w:val="63D1001A"/>
    <w:rsid w:val="63D86755"/>
    <w:rsid w:val="641719E0"/>
    <w:rsid w:val="642251A1"/>
    <w:rsid w:val="64463B01"/>
    <w:rsid w:val="644743CF"/>
    <w:rsid w:val="64561B8D"/>
    <w:rsid w:val="6467594C"/>
    <w:rsid w:val="647911E5"/>
    <w:rsid w:val="648547B1"/>
    <w:rsid w:val="64B220D3"/>
    <w:rsid w:val="64B87825"/>
    <w:rsid w:val="64B92930"/>
    <w:rsid w:val="64D42DCC"/>
    <w:rsid w:val="64E35CB2"/>
    <w:rsid w:val="64FD2FC1"/>
    <w:rsid w:val="65610234"/>
    <w:rsid w:val="658D757A"/>
    <w:rsid w:val="65A1422E"/>
    <w:rsid w:val="65B51152"/>
    <w:rsid w:val="65BD6FBB"/>
    <w:rsid w:val="65C74606"/>
    <w:rsid w:val="65FC74B1"/>
    <w:rsid w:val="65FF44E4"/>
    <w:rsid w:val="661227E8"/>
    <w:rsid w:val="66217313"/>
    <w:rsid w:val="66415067"/>
    <w:rsid w:val="665768A9"/>
    <w:rsid w:val="665A11E4"/>
    <w:rsid w:val="66727E96"/>
    <w:rsid w:val="66732E36"/>
    <w:rsid w:val="667A12D4"/>
    <w:rsid w:val="66B910CF"/>
    <w:rsid w:val="66C5763F"/>
    <w:rsid w:val="66CF38B7"/>
    <w:rsid w:val="66EC454D"/>
    <w:rsid w:val="670F0AEB"/>
    <w:rsid w:val="673345AA"/>
    <w:rsid w:val="67505EDC"/>
    <w:rsid w:val="675B1070"/>
    <w:rsid w:val="676C19EB"/>
    <w:rsid w:val="678654D9"/>
    <w:rsid w:val="67D838DB"/>
    <w:rsid w:val="681E4B16"/>
    <w:rsid w:val="682A6E5B"/>
    <w:rsid w:val="68430AC7"/>
    <w:rsid w:val="68661914"/>
    <w:rsid w:val="6871769E"/>
    <w:rsid w:val="687B7682"/>
    <w:rsid w:val="68AC5B01"/>
    <w:rsid w:val="68D55657"/>
    <w:rsid w:val="68F277FD"/>
    <w:rsid w:val="69076B4E"/>
    <w:rsid w:val="691F5893"/>
    <w:rsid w:val="69300296"/>
    <w:rsid w:val="699E05BF"/>
    <w:rsid w:val="69D3652A"/>
    <w:rsid w:val="69ED3A32"/>
    <w:rsid w:val="69ED3A38"/>
    <w:rsid w:val="69ED4BB6"/>
    <w:rsid w:val="6A075B8B"/>
    <w:rsid w:val="6A211155"/>
    <w:rsid w:val="6A886ED6"/>
    <w:rsid w:val="6AC86B93"/>
    <w:rsid w:val="6B165847"/>
    <w:rsid w:val="6B35357C"/>
    <w:rsid w:val="6B5F0EFC"/>
    <w:rsid w:val="6B6D29CC"/>
    <w:rsid w:val="6B770C03"/>
    <w:rsid w:val="6B8141F5"/>
    <w:rsid w:val="6B8938BE"/>
    <w:rsid w:val="6B8D0D02"/>
    <w:rsid w:val="6B9B1D98"/>
    <w:rsid w:val="6BBF621A"/>
    <w:rsid w:val="6BC136EA"/>
    <w:rsid w:val="6BED575B"/>
    <w:rsid w:val="6C1F780C"/>
    <w:rsid w:val="6C234D0E"/>
    <w:rsid w:val="6C6C0AF8"/>
    <w:rsid w:val="6C6E315B"/>
    <w:rsid w:val="6C7147F8"/>
    <w:rsid w:val="6C7C2B89"/>
    <w:rsid w:val="6CB40A43"/>
    <w:rsid w:val="6CD801B6"/>
    <w:rsid w:val="6CF43503"/>
    <w:rsid w:val="6CFC780C"/>
    <w:rsid w:val="6D3D5EBD"/>
    <w:rsid w:val="6D785F3B"/>
    <w:rsid w:val="6D790BDF"/>
    <w:rsid w:val="6DC40859"/>
    <w:rsid w:val="6DD462C4"/>
    <w:rsid w:val="6DEB1D75"/>
    <w:rsid w:val="6DF87AF7"/>
    <w:rsid w:val="6DFA3C69"/>
    <w:rsid w:val="6E167C72"/>
    <w:rsid w:val="6E1C3489"/>
    <w:rsid w:val="6E2332C2"/>
    <w:rsid w:val="6E4A7658"/>
    <w:rsid w:val="6E524FC7"/>
    <w:rsid w:val="6E69746F"/>
    <w:rsid w:val="6E6B2114"/>
    <w:rsid w:val="6E947C5C"/>
    <w:rsid w:val="6EA60906"/>
    <w:rsid w:val="6EBD25E8"/>
    <w:rsid w:val="6EC60D4E"/>
    <w:rsid w:val="6ECB1945"/>
    <w:rsid w:val="6F532332"/>
    <w:rsid w:val="6FB94086"/>
    <w:rsid w:val="6FC96D1B"/>
    <w:rsid w:val="6FDC6C9A"/>
    <w:rsid w:val="70146D59"/>
    <w:rsid w:val="702C2892"/>
    <w:rsid w:val="70311C0B"/>
    <w:rsid w:val="70406615"/>
    <w:rsid w:val="7055672A"/>
    <w:rsid w:val="70591E74"/>
    <w:rsid w:val="705C3890"/>
    <w:rsid w:val="705E4AE4"/>
    <w:rsid w:val="706309FD"/>
    <w:rsid w:val="70673192"/>
    <w:rsid w:val="708674F3"/>
    <w:rsid w:val="70992A2E"/>
    <w:rsid w:val="70A01C68"/>
    <w:rsid w:val="70CF1D31"/>
    <w:rsid w:val="70E20B31"/>
    <w:rsid w:val="70E21600"/>
    <w:rsid w:val="71293619"/>
    <w:rsid w:val="714F592B"/>
    <w:rsid w:val="716F71E3"/>
    <w:rsid w:val="71826A91"/>
    <w:rsid w:val="71BE49AA"/>
    <w:rsid w:val="71CC2548"/>
    <w:rsid w:val="71CD727F"/>
    <w:rsid w:val="71E60861"/>
    <w:rsid w:val="71FC396A"/>
    <w:rsid w:val="721437F4"/>
    <w:rsid w:val="724503A0"/>
    <w:rsid w:val="724D53F9"/>
    <w:rsid w:val="72630691"/>
    <w:rsid w:val="729C28C9"/>
    <w:rsid w:val="72B64B1E"/>
    <w:rsid w:val="730D6D4E"/>
    <w:rsid w:val="735579F5"/>
    <w:rsid w:val="73565C4A"/>
    <w:rsid w:val="738016B2"/>
    <w:rsid w:val="7389166D"/>
    <w:rsid w:val="738D4989"/>
    <w:rsid w:val="73B5198D"/>
    <w:rsid w:val="73C81987"/>
    <w:rsid w:val="74491AD5"/>
    <w:rsid w:val="74697E0C"/>
    <w:rsid w:val="746C761A"/>
    <w:rsid w:val="747605D1"/>
    <w:rsid w:val="748A1441"/>
    <w:rsid w:val="74EE37D0"/>
    <w:rsid w:val="74F22B3A"/>
    <w:rsid w:val="751D2A27"/>
    <w:rsid w:val="753E326D"/>
    <w:rsid w:val="75460631"/>
    <w:rsid w:val="75466E0F"/>
    <w:rsid w:val="754710DF"/>
    <w:rsid w:val="754C1AA4"/>
    <w:rsid w:val="75524E38"/>
    <w:rsid w:val="75983B7A"/>
    <w:rsid w:val="75BE1C12"/>
    <w:rsid w:val="761F0BEF"/>
    <w:rsid w:val="76217E21"/>
    <w:rsid w:val="76413B9A"/>
    <w:rsid w:val="76485B8B"/>
    <w:rsid w:val="764B3F20"/>
    <w:rsid w:val="766E600F"/>
    <w:rsid w:val="76DE072E"/>
    <w:rsid w:val="76F833F5"/>
    <w:rsid w:val="770B4B5C"/>
    <w:rsid w:val="771B31BC"/>
    <w:rsid w:val="773E282D"/>
    <w:rsid w:val="773E6A38"/>
    <w:rsid w:val="77AA7D50"/>
    <w:rsid w:val="77C027C3"/>
    <w:rsid w:val="77CC5885"/>
    <w:rsid w:val="77CE269B"/>
    <w:rsid w:val="77E16BF6"/>
    <w:rsid w:val="77E4609F"/>
    <w:rsid w:val="77F35DA5"/>
    <w:rsid w:val="78D55091"/>
    <w:rsid w:val="78DD2859"/>
    <w:rsid w:val="78EF7A29"/>
    <w:rsid w:val="78FD0B8F"/>
    <w:rsid w:val="790C672F"/>
    <w:rsid w:val="790E4307"/>
    <w:rsid w:val="79177232"/>
    <w:rsid w:val="791F3536"/>
    <w:rsid w:val="792C7E11"/>
    <w:rsid w:val="793368D3"/>
    <w:rsid w:val="79AC14E5"/>
    <w:rsid w:val="79B41BD5"/>
    <w:rsid w:val="79B56DCC"/>
    <w:rsid w:val="79D173B2"/>
    <w:rsid w:val="79E14685"/>
    <w:rsid w:val="7A263DBE"/>
    <w:rsid w:val="7A4A2DCA"/>
    <w:rsid w:val="7AC4178C"/>
    <w:rsid w:val="7ACD06DC"/>
    <w:rsid w:val="7AD1255B"/>
    <w:rsid w:val="7B081118"/>
    <w:rsid w:val="7B2A1385"/>
    <w:rsid w:val="7B5151C4"/>
    <w:rsid w:val="7B683DD8"/>
    <w:rsid w:val="7B6906DF"/>
    <w:rsid w:val="7B757467"/>
    <w:rsid w:val="7BDF0661"/>
    <w:rsid w:val="7BEC59DF"/>
    <w:rsid w:val="7BED7F58"/>
    <w:rsid w:val="7BFC4E85"/>
    <w:rsid w:val="7C0A3D9D"/>
    <w:rsid w:val="7C2B0415"/>
    <w:rsid w:val="7C3B5539"/>
    <w:rsid w:val="7C492558"/>
    <w:rsid w:val="7C5F4699"/>
    <w:rsid w:val="7C8F2BEF"/>
    <w:rsid w:val="7CB11812"/>
    <w:rsid w:val="7CB21FCB"/>
    <w:rsid w:val="7CC42F86"/>
    <w:rsid w:val="7CCC6D0A"/>
    <w:rsid w:val="7CDB118D"/>
    <w:rsid w:val="7D1164B9"/>
    <w:rsid w:val="7D226ECE"/>
    <w:rsid w:val="7D227EBE"/>
    <w:rsid w:val="7D524A66"/>
    <w:rsid w:val="7DCF274B"/>
    <w:rsid w:val="7DD13FF1"/>
    <w:rsid w:val="7DD92DE3"/>
    <w:rsid w:val="7DD963DC"/>
    <w:rsid w:val="7DFE74D4"/>
    <w:rsid w:val="7E1063C3"/>
    <w:rsid w:val="7E1A539F"/>
    <w:rsid w:val="7E341CD6"/>
    <w:rsid w:val="7E382A8F"/>
    <w:rsid w:val="7E5D4BB1"/>
    <w:rsid w:val="7E6066D8"/>
    <w:rsid w:val="7E7B7835"/>
    <w:rsid w:val="7E872702"/>
    <w:rsid w:val="7E8D68D7"/>
    <w:rsid w:val="7E926A75"/>
    <w:rsid w:val="7E942D28"/>
    <w:rsid w:val="7E987095"/>
    <w:rsid w:val="7EAB7AE1"/>
    <w:rsid w:val="7ED83E0F"/>
    <w:rsid w:val="7EE750F8"/>
    <w:rsid w:val="7EF80870"/>
    <w:rsid w:val="7EF953ED"/>
    <w:rsid w:val="7EFA61D8"/>
    <w:rsid w:val="7F082B9B"/>
    <w:rsid w:val="7F323F97"/>
    <w:rsid w:val="7F504A5A"/>
    <w:rsid w:val="7F610FCB"/>
    <w:rsid w:val="7F870E1B"/>
    <w:rsid w:val="7F981A51"/>
    <w:rsid w:val="7FAB2259"/>
    <w:rsid w:val="7FB33145"/>
    <w:rsid w:val="7FBD511C"/>
    <w:rsid w:val="7FCE44CF"/>
    <w:rsid w:val="7FD21505"/>
    <w:rsid w:val="7FE575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strokecolor="#739cc3">
      <v:fill angle="-90" type="gradient">
        <o:fill v:ext="view" type="gradientUnscaled"/>
      </v:fill>
      <v:stroke color="#739cc3" weight="1.25pt"/>
    </o:shapedefaults>
    <o:shapelayout v:ext="edit">
      <o:idmap v:ext="edit" data="1"/>
    </o:shapelayout>
  </w:shapeDefaults>
  <w:decimalSymbol w:val="."/>
  <w:listSeparator w:val=","/>
  <w15:docId w15:val="{F84A9E3C-2815-47F8-A444-C58B8584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BAB"/>
    <w:pPr>
      <w:widowControl w:val="0"/>
      <w:jc w:val="both"/>
    </w:pPr>
    <w:rPr>
      <w:kern w:val="2"/>
      <w:sz w:val="21"/>
      <w:szCs w:val="24"/>
    </w:rPr>
  </w:style>
  <w:style w:type="paragraph" w:styleId="1">
    <w:name w:val="heading 1"/>
    <w:basedOn w:val="a"/>
    <w:next w:val="a"/>
    <w:uiPriority w:val="9"/>
    <w:qFormat/>
    <w:rsid w:val="00DE0BAB"/>
    <w:pPr>
      <w:spacing w:before="100" w:beforeAutospacing="1" w:after="100" w:afterAutospacing="1"/>
      <w:jc w:val="left"/>
      <w:outlineLvl w:val="0"/>
    </w:pPr>
    <w:rPr>
      <w:rFonts w:ascii="宋体" w:hAnsi="宋体" w:cs="宋体" w:hint="eastAsia"/>
      <w:b/>
      <w:kern w:val="44"/>
      <w:sz w:val="48"/>
      <w:szCs w:val="48"/>
    </w:rPr>
  </w:style>
  <w:style w:type="paragraph" w:styleId="2">
    <w:name w:val="heading 2"/>
    <w:basedOn w:val="a"/>
    <w:next w:val="a"/>
    <w:uiPriority w:val="9"/>
    <w:qFormat/>
    <w:rsid w:val="00DE0BAB"/>
    <w:pPr>
      <w:keepNext/>
      <w:outlineLvl w:val="1"/>
    </w:pPr>
    <w:rPr>
      <w:rFonts w:ascii="Arial" w:hAnsi="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E0BAB"/>
    <w:rPr>
      <w:color w:val="0000FF"/>
      <w:u w:val="single"/>
    </w:rPr>
  </w:style>
  <w:style w:type="character" w:styleId="a4">
    <w:name w:val="page number"/>
    <w:basedOn w:val="a0"/>
    <w:rsid w:val="00DE0BAB"/>
  </w:style>
  <w:style w:type="paragraph" w:styleId="a5">
    <w:name w:val="Balloon Text"/>
    <w:basedOn w:val="a"/>
    <w:rsid w:val="00DE0BAB"/>
    <w:rPr>
      <w:sz w:val="18"/>
      <w:szCs w:val="18"/>
    </w:rPr>
  </w:style>
  <w:style w:type="paragraph" w:styleId="a6">
    <w:name w:val="header"/>
    <w:basedOn w:val="a"/>
    <w:unhideWhenUsed/>
    <w:rsid w:val="00DE0BA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rsid w:val="00DE0BAB"/>
    <w:pPr>
      <w:jc w:val="left"/>
    </w:pPr>
    <w:rPr>
      <w:kern w:val="0"/>
      <w:sz w:val="24"/>
      <w:szCs w:val="20"/>
    </w:rPr>
  </w:style>
  <w:style w:type="paragraph" w:styleId="a8">
    <w:name w:val="footer"/>
    <w:basedOn w:val="a"/>
    <w:rsid w:val="00DE0BAB"/>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878</Words>
  <Characters>5010</Characters>
  <Application>Microsoft Office Word</Application>
  <DocSecurity>0</DocSecurity>
  <PresentationFormat/>
  <Lines>41</Lines>
  <Paragraphs>11</Paragraphs>
  <Slides>0</Slides>
  <Notes>0</Notes>
  <HiddenSlides>0</HiddenSlides>
  <MMClips>0</MMClips>
  <ScaleCrop>false</ScaleCrop>
  <Company>Sky123.Org</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X</dc:creator>
  <cp:lastModifiedBy>景明凯</cp:lastModifiedBy>
  <cp:revision>2</cp:revision>
  <cp:lastPrinted>2019-06-19T03:17:00Z</cp:lastPrinted>
  <dcterms:created xsi:type="dcterms:W3CDTF">2019-06-27T06:55:00Z</dcterms:created>
  <dcterms:modified xsi:type="dcterms:W3CDTF">2019-07-12T03:54:00Z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