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2" w:lineRule="auto"/>
        <w:jc w:val="both"/>
        <w:rPr>
          <w:rFonts w:hint="default" w:ascii="微软雅黑" w:hAnsi="微软雅黑" w:eastAsiaTheme="minorEastAsia"/>
          <w:b/>
          <w:sz w:val="54"/>
          <w:szCs w:val="54"/>
          <w:lang w:val="en-US" w:eastAsia="zh-CN"/>
        </w:rPr>
      </w:pPr>
      <w:r>
        <w:rPr>
          <w:rFonts w:hint="eastAsia" w:ascii="黑体" w:hAnsi="黑体" w:eastAsia="黑体" w:cs="黑体"/>
          <w:b w:val="0"/>
          <w:bCs/>
          <w:sz w:val="32"/>
          <w:szCs w:val="32"/>
          <w:lang w:val="en-US" w:eastAsia="zh-CN"/>
        </w:rPr>
        <w:t>附件2</w:t>
      </w:r>
    </w:p>
    <w:p>
      <w:pPr>
        <w:snapToGrid w:val="0"/>
        <w:spacing w:line="312" w:lineRule="auto"/>
        <w:jc w:val="center"/>
        <w:rPr>
          <w:rFonts w:ascii="微软雅黑" w:hAnsi="微软雅黑"/>
          <w:b/>
          <w:sz w:val="54"/>
          <w:szCs w:val="54"/>
        </w:rPr>
      </w:pPr>
    </w:p>
    <w:p>
      <w:pPr>
        <w:snapToGrid w:val="0"/>
        <w:spacing w:line="312" w:lineRule="auto"/>
        <w:jc w:val="center"/>
        <w:rPr>
          <w:rFonts w:ascii="微软雅黑" w:hAnsi="微软雅黑"/>
          <w:b/>
          <w:sz w:val="54"/>
          <w:szCs w:val="54"/>
        </w:rPr>
      </w:pPr>
      <w:r>
        <w:rPr>
          <w:rFonts w:ascii="微软雅黑" w:hAnsi="微软雅黑"/>
          <w:b/>
          <w:sz w:val="54"/>
          <w:szCs w:val="54"/>
        </w:rPr>
        <w:t>最美农技员提名系统</w:t>
      </w:r>
      <w:r>
        <w:rPr>
          <w:rFonts w:hint="eastAsia" w:ascii="微软雅黑" w:hAnsi="微软雅黑"/>
          <w:b/>
          <w:sz w:val="54"/>
          <w:szCs w:val="54"/>
        </w:rPr>
        <w:t>说明书</w:t>
      </w:r>
    </w:p>
    <w:p>
      <w:pPr>
        <w:snapToGrid w:val="0"/>
        <w:spacing w:line="312" w:lineRule="auto"/>
        <w:ind w:firstLine="435"/>
        <w:jc w:val="center"/>
        <w:rPr>
          <w:rFonts w:ascii="微软雅黑" w:hAnsi="微软雅黑"/>
        </w:rPr>
      </w:pPr>
    </w:p>
    <w:p>
      <w:pPr>
        <w:snapToGrid w:val="0"/>
        <w:spacing w:line="312" w:lineRule="auto"/>
        <w:ind w:firstLine="435"/>
        <w:rPr>
          <w:rFonts w:ascii="微软雅黑" w:hAnsi="微软雅黑"/>
        </w:rPr>
      </w:pPr>
    </w:p>
    <w:p>
      <w:pPr>
        <w:snapToGrid w:val="0"/>
        <w:spacing w:line="312" w:lineRule="auto"/>
        <w:ind w:firstLine="435"/>
        <w:jc w:val="center"/>
        <w:rPr>
          <w:rFonts w:ascii="微软雅黑" w:hAnsi="微软雅黑"/>
          <w:color w:val="FF0000"/>
        </w:rPr>
      </w:pPr>
    </w:p>
    <w:p>
      <w:pPr>
        <w:snapToGrid w:val="0"/>
        <w:spacing w:line="312" w:lineRule="auto"/>
        <w:ind w:firstLine="435"/>
        <w:rPr>
          <w:rFonts w:ascii="微软雅黑" w:hAnsi="微软雅黑"/>
        </w:rPr>
      </w:pPr>
    </w:p>
    <w:p>
      <w:pPr>
        <w:snapToGrid w:val="0"/>
        <w:spacing w:line="312" w:lineRule="auto"/>
        <w:ind w:firstLine="435"/>
        <w:jc w:val="center"/>
        <w:rPr>
          <w:rFonts w:ascii="微软雅黑" w:hAnsi="微软雅黑"/>
        </w:rPr>
      </w:pPr>
    </w:p>
    <w:p>
      <w:pPr>
        <w:snapToGrid w:val="0"/>
        <w:spacing w:line="312" w:lineRule="auto"/>
        <w:ind w:firstLine="435"/>
        <w:jc w:val="center"/>
        <w:rPr>
          <w:rFonts w:ascii="微软雅黑" w:hAnsi="微软雅黑"/>
        </w:rPr>
      </w:pPr>
    </w:p>
    <w:p>
      <w:pPr>
        <w:snapToGrid w:val="0"/>
        <w:spacing w:line="312" w:lineRule="auto"/>
        <w:ind w:firstLine="435"/>
        <w:jc w:val="center"/>
        <w:rPr>
          <w:rFonts w:ascii="微软雅黑" w:hAnsi="微软雅黑"/>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b/>
          <w:sz w:val="36"/>
          <w:szCs w:val="36"/>
        </w:rPr>
      </w:pPr>
    </w:p>
    <w:p>
      <w:pPr>
        <w:snapToGrid w:val="0"/>
        <w:spacing w:line="312" w:lineRule="auto"/>
        <w:ind w:firstLine="435"/>
        <w:jc w:val="center"/>
        <w:rPr>
          <w:rFonts w:ascii="微软雅黑" w:hAnsi="微软雅黑" w:cs="Times New Roman"/>
          <w:b/>
          <w:bCs/>
          <w:lang w:val="zh-CN"/>
        </w:rPr>
      </w:pPr>
      <w:r>
        <w:rPr>
          <w:rFonts w:hint="eastAsia" w:ascii="微软雅黑" w:hAnsi="微软雅黑"/>
          <w:b/>
          <w:sz w:val="36"/>
          <w:szCs w:val="36"/>
        </w:rPr>
        <w:t>20</w:t>
      </w:r>
      <w:r>
        <w:rPr>
          <w:rFonts w:ascii="微软雅黑" w:hAnsi="微软雅黑"/>
          <w:b/>
          <w:sz w:val="36"/>
          <w:szCs w:val="36"/>
        </w:rPr>
        <w:t>20</w:t>
      </w:r>
      <w:r>
        <w:rPr>
          <w:rFonts w:hint="eastAsia" w:ascii="微软雅黑" w:hAnsi="微软雅黑"/>
          <w:b/>
          <w:sz w:val="36"/>
          <w:szCs w:val="36"/>
        </w:rPr>
        <w:t>-</w:t>
      </w:r>
      <w:r>
        <w:rPr>
          <w:rFonts w:ascii="微软雅黑" w:hAnsi="微软雅黑"/>
          <w:b/>
          <w:sz w:val="36"/>
          <w:szCs w:val="36"/>
        </w:rPr>
        <w:t>4</w:t>
      </w:r>
      <w:r>
        <w:rPr>
          <w:rFonts w:hint="eastAsia" w:ascii="微软雅黑" w:hAnsi="微软雅黑"/>
          <w:b/>
          <w:sz w:val="36"/>
          <w:szCs w:val="36"/>
        </w:rPr>
        <w:t>-2</w:t>
      </w:r>
      <w:r>
        <w:rPr>
          <w:rFonts w:ascii="微软雅黑" w:hAnsi="微软雅黑"/>
          <w:b/>
          <w:sz w:val="36"/>
          <w:szCs w:val="36"/>
        </w:rPr>
        <w:t>8</w:t>
      </w:r>
      <w:r>
        <w:rPr>
          <w:rFonts w:ascii="微软雅黑" w:hAnsi="微软雅黑" w:cs="Times New Roman"/>
          <w:b/>
          <w:bCs/>
          <w:lang w:val="zh-CN"/>
        </w:rPr>
        <w:br w:type="page"/>
      </w:r>
    </w:p>
    <w:sdt>
      <w:sdtPr>
        <w:rPr>
          <w:rFonts w:ascii="宋体" w:hAnsi="宋体" w:eastAsia="宋体"/>
        </w:rPr>
        <w:id w:val="274616565"/>
        <w15:color w:val="DBDBDB"/>
      </w:sdtPr>
      <w:sdtEndPr>
        <w:rPr>
          <w:rFonts w:ascii="宋体" w:hAnsi="宋体" w:eastAsia="宋体"/>
          <w:sz w:val="20"/>
          <w:szCs w:val="20"/>
        </w:rPr>
      </w:sdtEndPr>
      <w:sdtContent>
        <w:p>
          <w:pPr>
            <w:jc w:val="center"/>
            <w:rPr>
              <w:b/>
              <w:bCs/>
              <w:sz w:val="24"/>
              <w:szCs w:val="32"/>
            </w:rPr>
          </w:pPr>
          <w:bookmarkStart w:id="0" w:name="_Toc180526528_WPSOffice_Type3"/>
          <w:r>
            <w:rPr>
              <w:rFonts w:ascii="宋体" w:hAnsi="宋体" w:eastAsia="宋体"/>
              <w:b/>
              <w:bCs/>
              <w:sz w:val="24"/>
              <w:szCs w:val="32"/>
            </w:rPr>
            <w:t>目录</w:t>
          </w:r>
        </w:p>
        <w:p>
          <w:pPr>
            <w:pStyle w:val="17"/>
            <w:tabs>
              <w:tab w:val="right" w:leader="dot" w:pos="8306"/>
            </w:tabs>
            <w:rPr>
              <w:b/>
              <w:bCs/>
              <w:sz w:val="22"/>
              <w:szCs w:val="22"/>
            </w:rPr>
          </w:pPr>
          <w:r>
            <w:fldChar w:fldCharType="begin"/>
          </w:r>
          <w:r>
            <w:instrText xml:space="preserve"> HYPERLINK \l "_Toc153211609_WPSOffice_Level1" </w:instrText>
          </w:r>
          <w:r>
            <w:fldChar w:fldCharType="separate"/>
          </w:r>
          <w:sdt>
            <w:sdtPr>
              <w:rPr>
                <w:rFonts w:asciiTheme="minorHAnsi" w:hAnsiTheme="minorHAnsi" w:eastAsiaTheme="minorEastAsia" w:cstheme="minorBidi"/>
                <w:b/>
                <w:bCs/>
                <w:kern w:val="2"/>
                <w:sz w:val="24"/>
                <w:szCs w:val="32"/>
              </w:rPr>
              <w:id w:val="800488161"/>
              <w:placeholder>
                <w:docPart w:val="{2e80ba75-30e2-4797-af33-96e0e7f4b8cb}"/>
              </w:placeholder>
              <w15:color w:val="509DF3"/>
            </w:sdtPr>
            <w:sdtEndPr>
              <w:rPr>
                <w:rFonts w:asciiTheme="minorHAnsi" w:hAnsiTheme="minorHAnsi" w:eastAsiaTheme="minorEastAsia" w:cstheme="minorBidi"/>
                <w:b/>
                <w:bCs/>
                <w:kern w:val="2"/>
                <w:sz w:val="24"/>
                <w:szCs w:val="32"/>
              </w:rPr>
            </w:sdtEndPr>
            <w:sdtContent>
              <w:r>
                <w:rPr>
                  <w:rFonts w:hint="eastAsia" w:ascii="DejaVu Sans" w:hAnsi="DejaVu Sans" w:eastAsia="方正黑体_GBK" w:cstheme="minorBidi"/>
                  <w:b/>
                  <w:bCs/>
                  <w:sz w:val="22"/>
                  <w:szCs w:val="22"/>
                </w:rPr>
                <w:t xml:space="preserve">一、 </w:t>
              </w:r>
              <w:r>
                <w:rPr>
                  <w:rFonts w:ascii="DejaVu Sans" w:hAnsi="DejaVu Sans" w:eastAsia="方正黑体_GBK" w:cstheme="minorBidi"/>
                  <w:b/>
                  <w:bCs/>
                  <w:sz w:val="22"/>
                  <w:szCs w:val="22"/>
                </w:rPr>
                <w:t>最美农技员提名管理功能概述</w:t>
              </w:r>
            </w:sdtContent>
          </w:sdt>
          <w:r>
            <w:rPr>
              <w:b/>
              <w:bCs/>
              <w:sz w:val="22"/>
              <w:szCs w:val="22"/>
            </w:rPr>
            <w:tab/>
          </w:r>
          <w:bookmarkStart w:id="1" w:name="_Toc153211609_WPSOffice_Level1Page"/>
          <w:r>
            <w:rPr>
              <w:b/>
              <w:bCs/>
              <w:sz w:val="22"/>
              <w:szCs w:val="22"/>
            </w:rPr>
            <w:t>3</w:t>
          </w:r>
          <w:bookmarkEnd w:id="1"/>
          <w:r>
            <w:rPr>
              <w:b/>
              <w:bCs/>
              <w:sz w:val="22"/>
              <w:szCs w:val="22"/>
            </w:rPr>
            <w:fldChar w:fldCharType="end"/>
          </w:r>
        </w:p>
        <w:p>
          <w:pPr>
            <w:pStyle w:val="17"/>
            <w:tabs>
              <w:tab w:val="right" w:leader="dot" w:pos="8306"/>
            </w:tabs>
            <w:rPr>
              <w:b/>
              <w:bCs/>
              <w:sz w:val="22"/>
              <w:szCs w:val="22"/>
            </w:rPr>
          </w:pPr>
          <w:r>
            <w:fldChar w:fldCharType="begin"/>
          </w:r>
          <w:r>
            <w:instrText xml:space="preserve"> HYPERLINK \l "_Toc180526528_WPSOffice_Level1" </w:instrText>
          </w:r>
          <w:r>
            <w:fldChar w:fldCharType="separate"/>
          </w:r>
          <w:sdt>
            <w:sdtPr>
              <w:rPr>
                <w:rFonts w:asciiTheme="minorHAnsi" w:hAnsiTheme="minorHAnsi" w:eastAsiaTheme="minorEastAsia" w:cstheme="minorBidi"/>
                <w:b/>
                <w:bCs/>
                <w:kern w:val="2"/>
                <w:sz w:val="24"/>
                <w:szCs w:val="32"/>
              </w:rPr>
              <w:id w:val="-1985455545"/>
              <w:placeholder>
                <w:docPart w:val="{1dcb339f-388f-42a2-8a32-d5a0e32acb6c}"/>
              </w:placeholder>
              <w15:color w:val="509DF3"/>
            </w:sdtPr>
            <w:sdtEndPr>
              <w:rPr>
                <w:rFonts w:asciiTheme="minorHAnsi" w:hAnsiTheme="minorHAnsi" w:eastAsiaTheme="minorEastAsia" w:cstheme="minorBidi"/>
                <w:b/>
                <w:bCs/>
                <w:kern w:val="2"/>
                <w:sz w:val="24"/>
                <w:szCs w:val="32"/>
              </w:rPr>
            </w:sdtEndPr>
            <w:sdtContent>
              <w:r>
                <w:rPr>
                  <w:rFonts w:hint="eastAsia" w:ascii="DejaVu Sans" w:hAnsi="DejaVu Sans" w:eastAsia="方正黑体_GBK" w:cstheme="minorBidi"/>
                  <w:b/>
                  <w:bCs/>
                  <w:sz w:val="22"/>
                  <w:szCs w:val="22"/>
                </w:rPr>
                <w:t xml:space="preserve">二、 </w:t>
              </w:r>
              <w:r>
                <w:rPr>
                  <w:rFonts w:ascii="DejaVu Sans" w:hAnsi="DejaVu Sans" w:eastAsia="方正黑体_GBK" w:cstheme="minorBidi"/>
                  <w:b/>
                  <w:bCs/>
                  <w:sz w:val="22"/>
                  <w:szCs w:val="22"/>
                </w:rPr>
                <w:t>操作指南</w:t>
              </w:r>
            </w:sdtContent>
          </w:sdt>
          <w:r>
            <w:rPr>
              <w:b/>
              <w:bCs/>
              <w:sz w:val="22"/>
              <w:szCs w:val="22"/>
            </w:rPr>
            <w:tab/>
          </w:r>
          <w:bookmarkStart w:id="2" w:name="_Toc180526528_WPSOffice_Level1Page"/>
          <w:r>
            <w:rPr>
              <w:b/>
              <w:bCs/>
              <w:sz w:val="22"/>
              <w:szCs w:val="22"/>
            </w:rPr>
            <w:t>4</w:t>
          </w:r>
          <w:bookmarkEnd w:id="2"/>
          <w:r>
            <w:rPr>
              <w:b/>
              <w:bCs/>
              <w:sz w:val="22"/>
              <w:szCs w:val="22"/>
            </w:rPr>
            <w:fldChar w:fldCharType="end"/>
          </w:r>
        </w:p>
        <w:p>
          <w:pPr>
            <w:pStyle w:val="18"/>
            <w:tabs>
              <w:tab w:val="right" w:leader="dot" w:pos="8306"/>
            </w:tabs>
            <w:ind w:left="420"/>
            <w:rPr>
              <w:b/>
              <w:bCs/>
              <w:sz w:val="22"/>
              <w:szCs w:val="22"/>
            </w:rPr>
          </w:pPr>
          <w:r>
            <w:fldChar w:fldCharType="begin"/>
          </w:r>
          <w:r>
            <w:instrText xml:space="preserve"> HYPERLINK \l "_Toc180526528_WPSOffice_Level2" </w:instrText>
          </w:r>
          <w:r>
            <w:fldChar w:fldCharType="separate"/>
          </w:r>
          <w:sdt>
            <w:sdtPr>
              <w:rPr>
                <w:rFonts w:asciiTheme="minorHAnsi" w:hAnsiTheme="minorHAnsi" w:eastAsiaTheme="minorEastAsia" w:cstheme="minorBidi"/>
                <w:b/>
                <w:bCs/>
                <w:kern w:val="2"/>
                <w:sz w:val="24"/>
                <w:szCs w:val="32"/>
              </w:rPr>
              <w:id w:val="-1495719348"/>
              <w:placeholder>
                <w:docPart w:val="{e2d8448a-b539-40ba-91f7-53988a7600d4}"/>
              </w:placeholder>
              <w15:color w:val="509DF3"/>
            </w:sdtPr>
            <w:sdtEndPr>
              <w:rPr>
                <w:rFonts w:asciiTheme="minorHAnsi" w:hAnsiTheme="minorHAnsi" w:eastAsiaTheme="minorEastAsia" w:cstheme="minorBidi"/>
                <w:b/>
                <w:bCs/>
                <w:kern w:val="2"/>
                <w:sz w:val="24"/>
                <w:szCs w:val="32"/>
              </w:rPr>
            </w:sdtEndPr>
            <w:sdtContent>
              <w:r>
                <w:rPr>
                  <w:rFonts w:asciiTheme="minorHAnsi" w:hAnsiTheme="minorHAnsi" w:eastAsiaTheme="minorEastAsia" w:cstheme="minorBidi"/>
                  <w:b/>
                  <w:bCs/>
                  <w:sz w:val="22"/>
                  <w:szCs w:val="22"/>
                </w:rPr>
                <w:t>1. 平台与APP入口</w:t>
              </w:r>
            </w:sdtContent>
          </w:sdt>
          <w:r>
            <w:rPr>
              <w:b/>
              <w:bCs/>
              <w:sz w:val="22"/>
              <w:szCs w:val="22"/>
            </w:rPr>
            <w:tab/>
          </w:r>
          <w:bookmarkStart w:id="3" w:name="_Toc180526528_WPSOffice_Level2Page"/>
          <w:r>
            <w:rPr>
              <w:b/>
              <w:bCs/>
              <w:sz w:val="22"/>
              <w:szCs w:val="22"/>
            </w:rPr>
            <w:t>4</w:t>
          </w:r>
          <w:bookmarkEnd w:id="3"/>
          <w:r>
            <w:rPr>
              <w:b/>
              <w:bCs/>
              <w:sz w:val="22"/>
              <w:szCs w:val="22"/>
            </w:rPr>
            <w:fldChar w:fldCharType="end"/>
          </w:r>
        </w:p>
        <w:p>
          <w:pPr>
            <w:pStyle w:val="18"/>
            <w:tabs>
              <w:tab w:val="right" w:leader="dot" w:pos="8306"/>
            </w:tabs>
            <w:ind w:left="420"/>
            <w:rPr>
              <w:b/>
              <w:bCs/>
              <w:sz w:val="22"/>
              <w:szCs w:val="22"/>
            </w:rPr>
          </w:pPr>
          <w:r>
            <w:fldChar w:fldCharType="begin"/>
          </w:r>
          <w:r>
            <w:instrText xml:space="preserve"> HYPERLINK \l "_Toc1862446532_WPSOffice_Level2" </w:instrText>
          </w:r>
          <w:r>
            <w:fldChar w:fldCharType="separate"/>
          </w:r>
          <w:sdt>
            <w:sdtPr>
              <w:rPr>
                <w:rFonts w:asciiTheme="minorHAnsi" w:hAnsiTheme="minorHAnsi" w:eastAsiaTheme="minorEastAsia" w:cstheme="minorBidi"/>
                <w:b/>
                <w:bCs/>
                <w:kern w:val="2"/>
                <w:sz w:val="24"/>
                <w:szCs w:val="32"/>
              </w:rPr>
              <w:id w:val="-66645917"/>
              <w:placeholder>
                <w:docPart w:val="{491be528-a818-416b-87d3-1ca808b83d75}"/>
              </w:placeholder>
              <w15:color w:val="509DF3"/>
            </w:sdtPr>
            <w:sdtEndPr>
              <w:rPr>
                <w:rFonts w:asciiTheme="minorHAnsi" w:hAnsiTheme="minorHAnsi" w:eastAsiaTheme="minorEastAsia" w:cstheme="minorBidi"/>
                <w:b/>
                <w:bCs/>
                <w:kern w:val="2"/>
                <w:sz w:val="24"/>
                <w:szCs w:val="32"/>
              </w:rPr>
            </w:sdtEndPr>
            <w:sdtContent>
              <w:r>
                <w:rPr>
                  <w:rFonts w:asciiTheme="minorHAnsi" w:hAnsiTheme="minorHAnsi" w:eastAsiaTheme="minorEastAsia" w:cstheme="minorBidi"/>
                  <w:b/>
                  <w:bCs/>
                  <w:sz w:val="22"/>
                  <w:szCs w:val="22"/>
                </w:rPr>
                <w:t>2. 提名与申报</w:t>
              </w:r>
            </w:sdtContent>
          </w:sdt>
          <w:r>
            <w:rPr>
              <w:b/>
              <w:bCs/>
              <w:sz w:val="22"/>
              <w:szCs w:val="22"/>
            </w:rPr>
            <w:tab/>
          </w:r>
          <w:bookmarkStart w:id="4" w:name="_Toc1862446532_WPSOffice_Level2Page"/>
          <w:r>
            <w:rPr>
              <w:b/>
              <w:bCs/>
              <w:sz w:val="22"/>
              <w:szCs w:val="22"/>
            </w:rPr>
            <w:t>6</w:t>
          </w:r>
          <w:bookmarkEnd w:id="4"/>
          <w:r>
            <w:rPr>
              <w:b/>
              <w:bCs/>
              <w:sz w:val="22"/>
              <w:szCs w:val="22"/>
            </w:rPr>
            <w:fldChar w:fldCharType="end"/>
          </w:r>
        </w:p>
        <w:p>
          <w:pPr>
            <w:pStyle w:val="19"/>
            <w:tabs>
              <w:tab w:val="right" w:leader="dot" w:pos="8306"/>
            </w:tabs>
            <w:ind w:left="840"/>
            <w:rPr>
              <w:b/>
              <w:bCs/>
              <w:sz w:val="22"/>
              <w:szCs w:val="22"/>
            </w:rPr>
          </w:pPr>
          <w:r>
            <w:fldChar w:fldCharType="begin"/>
          </w:r>
          <w:r>
            <w:instrText xml:space="preserve"> HYPERLINK \l "_Toc180526528_WPSOffice_Level3" </w:instrText>
          </w:r>
          <w:r>
            <w:fldChar w:fldCharType="separate"/>
          </w:r>
          <w:sdt>
            <w:sdtPr>
              <w:rPr>
                <w:rFonts w:asciiTheme="minorHAnsi" w:hAnsiTheme="minorHAnsi" w:eastAsiaTheme="minorEastAsia" w:cstheme="minorBidi"/>
                <w:b/>
                <w:bCs/>
                <w:kern w:val="2"/>
                <w:sz w:val="24"/>
                <w:szCs w:val="32"/>
              </w:rPr>
              <w:id w:val="-201402823"/>
              <w:placeholder>
                <w:docPart w:val="{0c24e343-c6b6-4781-835e-7dd68165e4ab}"/>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2.1提名板块</w:t>
              </w:r>
            </w:sdtContent>
          </w:sdt>
          <w:r>
            <w:rPr>
              <w:b/>
              <w:bCs/>
              <w:sz w:val="22"/>
              <w:szCs w:val="22"/>
            </w:rPr>
            <w:tab/>
          </w:r>
          <w:bookmarkStart w:id="5" w:name="_Toc180526528_WPSOffice_Level3Page"/>
          <w:r>
            <w:rPr>
              <w:b/>
              <w:bCs/>
              <w:sz w:val="22"/>
              <w:szCs w:val="22"/>
            </w:rPr>
            <w:t>6</w:t>
          </w:r>
          <w:bookmarkEnd w:id="5"/>
          <w:r>
            <w:rPr>
              <w:b/>
              <w:bCs/>
              <w:sz w:val="22"/>
              <w:szCs w:val="22"/>
            </w:rPr>
            <w:fldChar w:fldCharType="end"/>
          </w:r>
        </w:p>
        <w:p>
          <w:pPr>
            <w:pStyle w:val="19"/>
            <w:tabs>
              <w:tab w:val="right" w:leader="dot" w:pos="8306"/>
            </w:tabs>
            <w:ind w:left="840"/>
            <w:rPr>
              <w:b/>
              <w:bCs/>
              <w:sz w:val="22"/>
              <w:szCs w:val="22"/>
            </w:rPr>
          </w:pPr>
          <w:r>
            <w:fldChar w:fldCharType="begin"/>
          </w:r>
          <w:r>
            <w:instrText xml:space="preserve"> HYPERLINK \l "_Toc1862446532_WPSOffice_Level3" </w:instrText>
          </w:r>
          <w:r>
            <w:fldChar w:fldCharType="separate"/>
          </w:r>
          <w:sdt>
            <w:sdtPr>
              <w:rPr>
                <w:rFonts w:asciiTheme="minorHAnsi" w:hAnsiTheme="minorHAnsi" w:eastAsiaTheme="minorEastAsia" w:cstheme="minorBidi"/>
                <w:b/>
                <w:bCs/>
                <w:kern w:val="2"/>
                <w:sz w:val="24"/>
                <w:szCs w:val="32"/>
              </w:rPr>
              <w:id w:val="-1377925996"/>
              <w:placeholder>
                <w:docPart w:val="{cff079ab-4c32-4a16-8800-2e8a9f1cbe90}"/>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2.2推荐人申报</w:t>
              </w:r>
            </w:sdtContent>
          </w:sdt>
          <w:r>
            <w:rPr>
              <w:b/>
              <w:bCs/>
              <w:sz w:val="22"/>
              <w:szCs w:val="22"/>
            </w:rPr>
            <w:tab/>
          </w:r>
          <w:bookmarkStart w:id="6" w:name="_Toc1862446532_WPSOffice_Level3Page"/>
          <w:r>
            <w:rPr>
              <w:b/>
              <w:bCs/>
              <w:sz w:val="22"/>
              <w:szCs w:val="22"/>
            </w:rPr>
            <w:t>12</w:t>
          </w:r>
          <w:bookmarkEnd w:id="6"/>
          <w:r>
            <w:rPr>
              <w:b/>
              <w:bCs/>
              <w:sz w:val="22"/>
              <w:szCs w:val="22"/>
            </w:rPr>
            <w:fldChar w:fldCharType="end"/>
          </w:r>
        </w:p>
        <w:p>
          <w:pPr>
            <w:pStyle w:val="19"/>
            <w:tabs>
              <w:tab w:val="right" w:leader="dot" w:pos="8306"/>
            </w:tabs>
            <w:ind w:left="840"/>
            <w:rPr>
              <w:b/>
              <w:bCs/>
              <w:sz w:val="22"/>
              <w:szCs w:val="22"/>
            </w:rPr>
          </w:pPr>
          <w:r>
            <w:fldChar w:fldCharType="begin"/>
          </w:r>
          <w:r>
            <w:instrText xml:space="preserve"> HYPERLINK \l "_Toc417224652_WPSOffice_Level3" </w:instrText>
          </w:r>
          <w:r>
            <w:fldChar w:fldCharType="separate"/>
          </w:r>
          <w:sdt>
            <w:sdtPr>
              <w:rPr>
                <w:rFonts w:asciiTheme="minorHAnsi" w:hAnsiTheme="minorHAnsi" w:eastAsiaTheme="minorEastAsia" w:cstheme="minorBidi"/>
                <w:b/>
                <w:bCs/>
                <w:kern w:val="2"/>
                <w:sz w:val="24"/>
                <w:szCs w:val="32"/>
              </w:rPr>
              <w:id w:val="2094502405"/>
              <w:placeholder>
                <w:docPart w:val="{aed3e2b4-9ca1-4293-8fb8-11e1adf96901}"/>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2.3信息公示</w:t>
              </w:r>
            </w:sdtContent>
          </w:sdt>
          <w:r>
            <w:rPr>
              <w:b/>
              <w:bCs/>
              <w:sz w:val="22"/>
              <w:szCs w:val="22"/>
            </w:rPr>
            <w:tab/>
          </w:r>
          <w:bookmarkStart w:id="7" w:name="_Toc417224652_WPSOffice_Level3Page"/>
          <w:r>
            <w:rPr>
              <w:b/>
              <w:bCs/>
              <w:sz w:val="22"/>
              <w:szCs w:val="22"/>
            </w:rPr>
            <w:t>13</w:t>
          </w:r>
          <w:bookmarkEnd w:id="7"/>
          <w:r>
            <w:rPr>
              <w:b/>
              <w:bCs/>
              <w:sz w:val="22"/>
              <w:szCs w:val="22"/>
            </w:rPr>
            <w:fldChar w:fldCharType="end"/>
          </w:r>
        </w:p>
        <w:p>
          <w:pPr>
            <w:pStyle w:val="18"/>
            <w:tabs>
              <w:tab w:val="right" w:leader="dot" w:pos="8306"/>
            </w:tabs>
            <w:ind w:left="420"/>
            <w:rPr>
              <w:b/>
              <w:bCs/>
              <w:sz w:val="22"/>
              <w:szCs w:val="22"/>
            </w:rPr>
          </w:pPr>
          <w:r>
            <w:fldChar w:fldCharType="begin"/>
          </w:r>
          <w:r>
            <w:instrText xml:space="preserve"> HYPERLINK \l "_Toc417224652_WPSOffice_Level2" </w:instrText>
          </w:r>
          <w:r>
            <w:fldChar w:fldCharType="separate"/>
          </w:r>
          <w:sdt>
            <w:sdtPr>
              <w:rPr>
                <w:rFonts w:asciiTheme="minorHAnsi" w:hAnsiTheme="minorHAnsi" w:eastAsiaTheme="minorEastAsia" w:cstheme="minorBidi"/>
                <w:b/>
                <w:bCs/>
                <w:kern w:val="2"/>
                <w:sz w:val="24"/>
                <w:szCs w:val="32"/>
              </w:rPr>
              <w:id w:val="551271876"/>
              <w:placeholder>
                <w:docPart w:val="{5fc935e5-57d7-40a0-827f-b9ad5efa3591}"/>
              </w:placeholder>
              <w15:color w:val="509DF3"/>
            </w:sdtPr>
            <w:sdtEndPr>
              <w:rPr>
                <w:rFonts w:asciiTheme="minorHAnsi" w:hAnsiTheme="minorHAnsi" w:eastAsiaTheme="minorEastAsia" w:cstheme="minorBidi"/>
                <w:b/>
                <w:bCs/>
                <w:kern w:val="2"/>
                <w:sz w:val="24"/>
                <w:szCs w:val="32"/>
              </w:rPr>
            </w:sdtEndPr>
            <w:sdtContent>
              <w:r>
                <w:rPr>
                  <w:rFonts w:asciiTheme="minorHAnsi" w:hAnsiTheme="minorHAnsi" w:eastAsiaTheme="minorEastAsia" w:cstheme="minorBidi"/>
                  <w:b/>
                  <w:bCs/>
                  <w:sz w:val="22"/>
                  <w:szCs w:val="22"/>
                </w:rPr>
                <w:t>3. 多级审核管理</w:t>
              </w:r>
            </w:sdtContent>
          </w:sdt>
          <w:r>
            <w:rPr>
              <w:b/>
              <w:bCs/>
              <w:sz w:val="22"/>
              <w:szCs w:val="22"/>
            </w:rPr>
            <w:tab/>
          </w:r>
          <w:bookmarkStart w:id="8" w:name="_Toc417224652_WPSOffice_Level2Page"/>
          <w:r>
            <w:rPr>
              <w:b/>
              <w:bCs/>
              <w:sz w:val="22"/>
              <w:szCs w:val="22"/>
            </w:rPr>
            <w:t>14</w:t>
          </w:r>
          <w:bookmarkEnd w:id="8"/>
          <w:r>
            <w:rPr>
              <w:b/>
              <w:bCs/>
              <w:sz w:val="22"/>
              <w:szCs w:val="22"/>
            </w:rPr>
            <w:fldChar w:fldCharType="end"/>
          </w:r>
        </w:p>
        <w:p>
          <w:pPr>
            <w:pStyle w:val="19"/>
            <w:tabs>
              <w:tab w:val="right" w:leader="dot" w:pos="8306"/>
            </w:tabs>
            <w:ind w:left="840"/>
            <w:rPr>
              <w:b/>
              <w:bCs/>
              <w:sz w:val="22"/>
              <w:szCs w:val="22"/>
            </w:rPr>
          </w:pPr>
          <w:r>
            <w:fldChar w:fldCharType="begin"/>
          </w:r>
          <w:r>
            <w:instrText xml:space="preserve"> HYPERLINK \l "_Toc760618709_WPSOffice_Level3" </w:instrText>
          </w:r>
          <w:r>
            <w:fldChar w:fldCharType="separate"/>
          </w:r>
          <w:sdt>
            <w:sdtPr>
              <w:rPr>
                <w:rFonts w:asciiTheme="minorHAnsi" w:hAnsiTheme="minorHAnsi" w:eastAsiaTheme="minorEastAsia" w:cstheme="minorBidi"/>
                <w:b/>
                <w:bCs/>
                <w:kern w:val="2"/>
                <w:sz w:val="24"/>
                <w:szCs w:val="32"/>
              </w:rPr>
              <w:id w:val="1938943569"/>
              <w:placeholder>
                <w:docPart w:val="{3ddfbdc1-f4fe-4192-829a-dd61662221ee}"/>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3.1县级管理</w:t>
              </w:r>
            </w:sdtContent>
          </w:sdt>
          <w:r>
            <w:rPr>
              <w:b/>
              <w:bCs/>
              <w:sz w:val="22"/>
              <w:szCs w:val="22"/>
            </w:rPr>
            <w:tab/>
          </w:r>
          <w:bookmarkStart w:id="9" w:name="_Toc760618709_WPSOffice_Level3Page"/>
          <w:r>
            <w:rPr>
              <w:b/>
              <w:bCs/>
              <w:sz w:val="22"/>
              <w:szCs w:val="22"/>
            </w:rPr>
            <w:t>14</w:t>
          </w:r>
          <w:bookmarkEnd w:id="9"/>
          <w:r>
            <w:rPr>
              <w:b/>
              <w:bCs/>
              <w:sz w:val="22"/>
              <w:szCs w:val="22"/>
            </w:rPr>
            <w:fldChar w:fldCharType="end"/>
          </w:r>
        </w:p>
        <w:p>
          <w:pPr>
            <w:pStyle w:val="19"/>
            <w:tabs>
              <w:tab w:val="right" w:leader="dot" w:pos="8306"/>
            </w:tabs>
            <w:ind w:left="840"/>
            <w:rPr>
              <w:b/>
              <w:bCs/>
              <w:sz w:val="22"/>
              <w:szCs w:val="22"/>
            </w:rPr>
          </w:pPr>
          <w:r>
            <w:fldChar w:fldCharType="begin"/>
          </w:r>
          <w:r>
            <w:instrText xml:space="preserve"> HYPERLINK \l "_Toc1895975219_WPSOffice_Level3" </w:instrText>
          </w:r>
          <w:r>
            <w:fldChar w:fldCharType="separate"/>
          </w:r>
          <w:sdt>
            <w:sdtPr>
              <w:rPr>
                <w:rFonts w:asciiTheme="minorHAnsi" w:hAnsiTheme="minorHAnsi" w:eastAsiaTheme="minorEastAsia" w:cstheme="minorBidi"/>
                <w:b/>
                <w:bCs/>
                <w:kern w:val="2"/>
                <w:sz w:val="24"/>
                <w:szCs w:val="32"/>
              </w:rPr>
              <w:id w:val="-120926749"/>
              <w:placeholder>
                <w:docPart w:val="{8dd96b87-1777-4746-babf-e5183b03c266}"/>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3.2市级管理</w:t>
              </w:r>
            </w:sdtContent>
          </w:sdt>
          <w:r>
            <w:rPr>
              <w:b/>
              <w:bCs/>
              <w:sz w:val="22"/>
              <w:szCs w:val="22"/>
            </w:rPr>
            <w:tab/>
          </w:r>
          <w:bookmarkStart w:id="10" w:name="_Toc1895975219_WPSOffice_Level3Page"/>
          <w:r>
            <w:rPr>
              <w:b/>
              <w:bCs/>
              <w:sz w:val="22"/>
              <w:szCs w:val="22"/>
            </w:rPr>
            <w:t>15</w:t>
          </w:r>
          <w:bookmarkEnd w:id="10"/>
          <w:r>
            <w:rPr>
              <w:b/>
              <w:bCs/>
              <w:sz w:val="22"/>
              <w:szCs w:val="22"/>
            </w:rPr>
            <w:fldChar w:fldCharType="end"/>
          </w:r>
        </w:p>
        <w:p>
          <w:pPr>
            <w:pStyle w:val="19"/>
            <w:tabs>
              <w:tab w:val="right" w:leader="dot" w:pos="8306"/>
            </w:tabs>
            <w:ind w:left="840"/>
            <w:rPr>
              <w:rFonts w:ascii="宋体" w:hAnsi="宋体" w:cstheme="minorBidi"/>
              <w:kern w:val="2"/>
            </w:rPr>
          </w:pPr>
          <w:r>
            <w:fldChar w:fldCharType="begin"/>
          </w:r>
          <w:r>
            <w:instrText xml:space="preserve"> HYPERLINK \l "_Toc1293151547_WPSOffice_Level3" </w:instrText>
          </w:r>
          <w:r>
            <w:fldChar w:fldCharType="separate"/>
          </w:r>
          <w:sdt>
            <w:sdtPr>
              <w:rPr>
                <w:rFonts w:asciiTheme="minorHAnsi" w:hAnsiTheme="minorHAnsi" w:eastAsiaTheme="minorEastAsia" w:cstheme="minorBidi"/>
                <w:b/>
                <w:bCs/>
                <w:kern w:val="2"/>
                <w:sz w:val="24"/>
                <w:szCs w:val="32"/>
              </w:rPr>
              <w:id w:val="-214356375"/>
              <w:placeholder>
                <w:docPart w:val="{ea35433f-672c-49bb-a85a-7a262614d1e8}"/>
              </w:placeholder>
              <w15:color w:val="509DF3"/>
            </w:sdtPr>
            <w:sdtEndPr>
              <w:rPr>
                <w:rFonts w:asciiTheme="minorHAnsi" w:hAnsiTheme="minorHAnsi" w:eastAsiaTheme="minorEastAsia" w:cstheme="minorBidi"/>
                <w:b/>
                <w:bCs/>
                <w:kern w:val="2"/>
                <w:sz w:val="24"/>
                <w:szCs w:val="32"/>
              </w:rPr>
            </w:sdtEndPr>
            <w:sdtContent>
              <w:r>
                <w:rPr>
                  <w:rFonts w:eastAsia="方正黑体_GBK" w:asciiTheme="minorHAnsi" w:hAnsiTheme="minorHAnsi" w:cstheme="minorBidi"/>
                  <w:b/>
                  <w:bCs/>
                  <w:sz w:val="22"/>
                  <w:szCs w:val="22"/>
                </w:rPr>
                <w:t>3.3省级管理</w:t>
              </w:r>
            </w:sdtContent>
          </w:sdt>
          <w:r>
            <w:rPr>
              <w:b/>
              <w:bCs/>
              <w:sz w:val="22"/>
              <w:szCs w:val="22"/>
            </w:rPr>
            <w:tab/>
          </w:r>
          <w:bookmarkStart w:id="11" w:name="_Toc1293151547_WPSOffice_Level3Page"/>
          <w:r>
            <w:rPr>
              <w:b/>
              <w:bCs/>
              <w:sz w:val="22"/>
              <w:szCs w:val="22"/>
            </w:rPr>
            <w:t>16</w:t>
          </w:r>
          <w:bookmarkEnd w:id="11"/>
          <w:r>
            <w:rPr>
              <w:b/>
              <w:bCs/>
              <w:sz w:val="22"/>
              <w:szCs w:val="22"/>
            </w:rPr>
            <w:fldChar w:fldCharType="end"/>
          </w:r>
        </w:p>
      </w:sdtContent>
    </w:sdt>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rFonts w:ascii="宋体" w:hAnsi="宋体" w:cstheme="minorBidi"/>
          <w:kern w:val="2"/>
        </w:rPr>
      </w:pPr>
    </w:p>
    <w:p>
      <w:pPr>
        <w:pStyle w:val="19"/>
        <w:tabs>
          <w:tab w:val="right" w:leader="dot" w:pos="8306"/>
        </w:tabs>
        <w:ind w:left="840"/>
        <w:rPr>
          <w:b/>
          <w:bCs/>
          <w:sz w:val="22"/>
          <w:szCs w:val="22"/>
        </w:rPr>
      </w:pPr>
    </w:p>
    <w:bookmarkEnd w:id="0"/>
    <w:p>
      <w:pPr>
        <w:pStyle w:val="3"/>
        <w:numPr>
          <w:ilvl w:val="0"/>
          <w:numId w:val="1"/>
        </w:numPr>
        <w:ind w:firstLine="0"/>
      </w:pPr>
      <w:bookmarkStart w:id="12" w:name="_Toc153211609_WPSOffice_Level1"/>
      <w:bookmarkStart w:id="13" w:name="_Toc1127444992"/>
      <w:r>
        <w:t>最美农技员提名管理功能概述</w:t>
      </w:r>
      <w:bookmarkEnd w:id="12"/>
      <w:bookmarkEnd w:id="13"/>
    </w:p>
    <w:p>
      <w:pPr>
        <w:ind w:firstLine="560" w:firstLineChars="200"/>
        <w:rPr>
          <w:sz w:val="28"/>
          <w:szCs w:val="36"/>
        </w:rPr>
      </w:pPr>
      <w:bookmarkStart w:id="14" w:name="_Toc1719763063"/>
      <w:bookmarkStart w:id="15" w:name="_Toc180526528_WPSOffice_Level1"/>
      <w:r>
        <w:rPr>
          <w:rFonts w:hint="eastAsia"/>
          <w:sz w:val="28"/>
          <w:szCs w:val="36"/>
        </w:rPr>
        <w:t>为推介在“三农”工作中作出突出贡献的基层农技人员，引导激励广大农技人员爱岗敬业、勇于担当、谋事创业的积极性和创造性，营造良好的发展环境和社会氛围，农业农村部决定在全国开展第二届“寻找最美农技员”活动</w:t>
      </w:r>
      <w:r>
        <w:rPr>
          <w:sz w:val="28"/>
          <w:szCs w:val="36"/>
        </w:rPr>
        <w:t>。</w:t>
      </w:r>
    </w:p>
    <w:p>
      <w:pPr>
        <w:ind w:firstLine="560" w:firstLineChars="200"/>
        <w:rPr>
          <w:sz w:val="28"/>
          <w:szCs w:val="36"/>
        </w:rPr>
      </w:pPr>
      <w:r>
        <w:rPr>
          <w:sz w:val="28"/>
          <w:szCs w:val="36"/>
        </w:rPr>
        <w:t>推荐人寻找范围为长期在县乡两级农技推广机构从事农技推广服务，当前仍在农技推广一线工作、业绩突出的农技人员（非行政编制人员），</w:t>
      </w:r>
      <w:r>
        <w:rPr>
          <w:rFonts w:hint="eastAsia"/>
          <w:sz w:val="28"/>
          <w:szCs w:val="36"/>
        </w:rPr>
        <w:t>须有3个以上服务对象网上提名，</w:t>
      </w:r>
      <w:r>
        <w:rPr>
          <w:sz w:val="28"/>
          <w:szCs w:val="36"/>
        </w:rPr>
        <w:t>经所在单位同意推荐后提交申报材料，报送县级农业农村部门。</w:t>
      </w:r>
    </w:p>
    <w:p>
      <w:pPr>
        <w:ind w:firstLine="560" w:firstLineChars="200"/>
        <w:rPr>
          <w:sz w:val="28"/>
          <w:szCs w:val="36"/>
        </w:rPr>
      </w:pPr>
      <w:r>
        <w:rPr>
          <w:sz w:val="28"/>
          <w:szCs w:val="36"/>
        </w:rPr>
        <w:t>县级管理负责对提名人员进行审核，同时负责针对推荐人申报材料进行核查，核查合格后进行公示，公示无异议的签署意见并加盖公章后自下向上逐级推荐。</w:t>
      </w:r>
    </w:p>
    <w:p>
      <w:pPr>
        <w:ind w:firstLine="560" w:firstLineChars="200"/>
        <w:rPr>
          <w:sz w:val="28"/>
          <w:szCs w:val="36"/>
        </w:rPr>
      </w:pPr>
      <w:r>
        <w:rPr>
          <w:sz w:val="28"/>
          <w:szCs w:val="36"/>
        </w:rPr>
        <w:t>市级管理负责针对县级报送的推荐人信息进行审核，确定推荐名单后进行公示，公示无异议的签署意见并加盖公章后自下向上逐级推荐。</w:t>
      </w:r>
    </w:p>
    <w:p>
      <w:pPr>
        <w:ind w:firstLine="560" w:firstLineChars="200"/>
        <w:rPr>
          <w:sz w:val="28"/>
          <w:szCs w:val="36"/>
        </w:rPr>
      </w:pPr>
      <w:r>
        <w:rPr>
          <w:sz w:val="28"/>
          <w:szCs w:val="36"/>
        </w:rPr>
        <w:t>省级管理需成立推荐委员会，对省内推荐人选所在单位、推荐工作规范和相关材料进行审核，按照本省推荐名额推荐人选，经公示无异议后向农业农村部报送推荐函和相关材料。</w:t>
      </w:r>
    </w:p>
    <w:p>
      <w:pPr>
        <w:ind w:firstLine="562" w:firstLineChars="200"/>
        <w:rPr>
          <w:rFonts w:hint="eastAsia"/>
          <w:b/>
          <w:sz w:val="28"/>
          <w:szCs w:val="36"/>
        </w:rPr>
      </w:pPr>
      <w:r>
        <w:rPr>
          <w:rFonts w:hint="eastAsia"/>
          <w:b/>
          <w:sz w:val="28"/>
          <w:szCs w:val="36"/>
        </w:rPr>
        <w:t>本届寻找最美农技员活动，整体延续上届的遴选程序和流程，做了一下新的探索：一是拟推荐人选在本单位推荐前，必须有至少三名被服务对象（小农会、新型农业经营主体等）的网上提名，请各省组织好网上提名工作，网上提名截止时间为2020年5月29日；二是遴选程序线上线下同时进行，请各层级管理账号登陆后按《最美农技员提名系统说明书》进行操作。三是鼓励大家加大宣传，在各地官方或者涉农公众号开设“寻找最美农技员”专栏，为我们的基层农技队伍鼓舞加劲，营造良好的社会氛围。</w:t>
      </w:r>
    </w:p>
    <w:p>
      <w:pPr>
        <w:pStyle w:val="3"/>
        <w:numPr>
          <w:ilvl w:val="0"/>
          <w:numId w:val="1"/>
        </w:numPr>
        <w:ind w:firstLine="0"/>
      </w:pPr>
      <w:r>
        <w:t>操作指南</w:t>
      </w:r>
      <w:bookmarkEnd w:id="14"/>
      <w:bookmarkEnd w:id="15"/>
    </w:p>
    <w:p>
      <w:pPr>
        <w:pStyle w:val="4"/>
        <w:numPr>
          <w:ilvl w:val="0"/>
          <w:numId w:val="2"/>
        </w:numPr>
      </w:pPr>
      <w:bookmarkStart w:id="16" w:name="_Toc1075394868"/>
      <w:bookmarkStart w:id="17" w:name="_Toc180526528_WPSOffice_Level2"/>
      <w:r>
        <w:t>平台与APP入口</w:t>
      </w:r>
      <w:bookmarkEnd w:id="16"/>
      <w:bookmarkEnd w:id="17"/>
    </w:p>
    <w:p>
      <w:pPr>
        <w:ind w:firstLine="422" w:firstLineChars="150"/>
        <w:rPr>
          <w:rFonts w:ascii="微软雅黑" w:hAnsi="微软雅黑"/>
          <w:b/>
          <w:sz w:val="28"/>
          <w:szCs w:val="36"/>
        </w:rPr>
      </w:pPr>
      <w:r>
        <w:rPr>
          <w:rFonts w:hint="eastAsia" w:ascii="微软雅黑" w:hAnsi="微软雅黑"/>
          <w:b/>
          <w:sz w:val="28"/>
          <w:szCs w:val="36"/>
        </w:rPr>
        <w:t>最美农技员提名、申报、管理等功能均可在网页或者A</w:t>
      </w:r>
      <w:r>
        <w:rPr>
          <w:rFonts w:ascii="微软雅黑" w:hAnsi="微软雅黑"/>
          <w:b/>
          <w:sz w:val="28"/>
          <w:szCs w:val="36"/>
        </w:rPr>
        <w:t>PP</w:t>
      </w:r>
      <w:r>
        <w:rPr>
          <w:rFonts w:hint="eastAsia" w:ascii="微软雅黑" w:hAnsi="微软雅黑"/>
          <w:b/>
          <w:sz w:val="28"/>
          <w:szCs w:val="36"/>
        </w:rPr>
        <w:t>任选一种方式操作。</w:t>
      </w:r>
    </w:p>
    <w:p>
      <w:pPr>
        <w:ind w:firstLine="422" w:firstLineChars="150"/>
        <w:rPr>
          <w:sz w:val="28"/>
          <w:szCs w:val="36"/>
        </w:rPr>
      </w:pPr>
      <w:r>
        <w:rPr>
          <w:rFonts w:hint="eastAsia" w:ascii="微软雅黑" w:hAnsi="微软雅黑"/>
          <w:b/>
          <w:sz w:val="28"/>
          <w:szCs w:val="36"/>
        </w:rPr>
        <w:t>网页操作：</w:t>
      </w:r>
      <w:r>
        <w:rPr>
          <w:rFonts w:ascii="微软雅黑" w:hAnsi="微软雅黑"/>
          <w:sz w:val="28"/>
          <w:szCs w:val="36"/>
        </w:rPr>
        <w:t>在具有网络环境基础上</w:t>
      </w:r>
      <w:r>
        <w:rPr>
          <w:rFonts w:hint="eastAsia" w:ascii="微软雅黑" w:hAnsi="微软雅黑"/>
          <w:sz w:val="28"/>
          <w:szCs w:val="36"/>
        </w:rPr>
        <w:t>，</w:t>
      </w:r>
      <w:r>
        <w:rPr>
          <w:rFonts w:ascii="微软雅黑" w:hAnsi="微软雅黑"/>
          <w:sz w:val="28"/>
          <w:szCs w:val="36"/>
        </w:rPr>
        <w:t>打开浏览器</w:t>
      </w:r>
      <w:r>
        <w:rPr>
          <w:rFonts w:hint="eastAsia" w:ascii="微软雅黑" w:hAnsi="微软雅黑"/>
          <w:sz w:val="28"/>
          <w:szCs w:val="36"/>
        </w:rPr>
        <w:t>，</w:t>
      </w:r>
      <w:r>
        <w:rPr>
          <w:rFonts w:ascii="微软雅黑" w:hAnsi="微软雅黑"/>
          <w:sz w:val="28"/>
          <w:szCs w:val="36"/>
        </w:rPr>
        <w:t>在顶部地址框内输入“</w:t>
      </w:r>
      <w:r>
        <w:rPr>
          <w:rFonts w:hint="eastAsia" w:ascii="微软雅黑" w:hAnsi="微软雅黑"/>
          <w:sz w:val="28"/>
          <w:szCs w:val="36"/>
          <w:lang w:val="en-US" w:eastAsia="zh-CN"/>
        </w:rPr>
        <w:t>http://</w:t>
      </w:r>
      <w:r>
        <w:rPr>
          <w:rFonts w:ascii="微软雅黑" w:hAnsi="微软雅黑"/>
          <w:sz w:val="28"/>
          <w:szCs w:val="36"/>
        </w:rPr>
        <w:t>njtg.nercita.org.cn”,</w:t>
      </w:r>
      <w:r>
        <w:rPr>
          <w:rFonts w:hint="eastAsia" w:ascii="微软雅黑" w:hAnsi="微软雅黑"/>
          <w:sz w:val="28"/>
          <w:szCs w:val="36"/>
        </w:rPr>
        <w:t>点击回车即可进入“全国农业科教云平台”。</w:t>
      </w:r>
    </w:p>
    <w:p>
      <w:r>
        <w:drawing>
          <wp:inline distT="0" distB="0" distL="114300" distR="114300">
            <wp:extent cx="5264785" cy="3423920"/>
            <wp:effectExtent l="0" t="0" r="184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4785" cy="3423920"/>
                    </a:xfrm>
                    <a:prstGeom prst="rect">
                      <a:avLst/>
                    </a:prstGeom>
                    <a:noFill/>
                    <a:ln w="9525">
                      <a:noFill/>
                    </a:ln>
                  </pic:spPr>
                </pic:pic>
              </a:graphicData>
            </a:graphic>
          </wp:inline>
        </w:drawing>
      </w:r>
    </w:p>
    <w:p>
      <w:r>
        <w:drawing>
          <wp:inline distT="0" distB="0" distL="114300" distR="114300">
            <wp:extent cx="5273040" cy="1956435"/>
            <wp:effectExtent l="0" t="0" r="10160" b="247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040" cy="1956435"/>
                    </a:xfrm>
                    <a:prstGeom prst="rect">
                      <a:avLst/>
                    </a:prstGeom>
                    <a:noFill/>
                    <a:ln w="9525">
                      <a:noFill/>
                    </a:ln>
                  </pic:spPr>
                </pic:pic>
              </a:graphicData>
            </a:graphic>
          </wp:inline>
        </w:drawing>
      </w:r>
    </w:p>
    <w:p>
      <w:pPr>
        <w:ind w:firstLine="420" w:firstLineChars="150"/>
        <w:rPr>
          <w:rFonts w:ascii="微软雅黑" w:hAnsi="微软雅黑"/>
          <w:sz w:val="28"/>
          <w:szCs w:val="36"/>
        </w:rPr>
      </w:pPr>
      <w:r>
        <w:rPr>
          <w:rFonts w:hint="eastAsia" w:ascii="微软雅黑" w:hAnsi="微软雅黑"/>
          <w:sz w:val="28"/>
          <w:szCs w:val="36"/>
        </w:rPr>
        <w:t xml:space="preserve"> “全国农业科教云平台”界面中，找到“</w:t>
      </w:r>
      <w:r>
        <w:rPr>
          <w:rFonts w:ascii="微软雅黑" w:hAnsi="微软雅黑"/>
          <w:sz w:val="28"/>
          <w:szCs w:val="36"/>
        </w:rPr>
        <w:t>我为最美农技员提名</w:t>
      </w:r>
      <w:r>
        <w:rPr>
          <w:rFonts w:hint="eastAsia" w:ascii="微软雅黑" w:hAnsi="微软雅黑"/>
          <w:sz w:val="28"/>
          <w:szCs w:val="36"/>
        </w:rPr>
        <w:t>”，点击即可进入</w:t>
      </w:r>
      <w:r>
        <w:rPr>
          <w:rFonts w:ascii="微软雅黑" w:hAnsi="微软雅黑"/>
          <w:sz w:val="28"/>
          <w:szCs w:val="36"/>
        </w:rPr>
        <w:t>提名</w:t>
      </w:r>
      <w:r>
        <w:rPr>
          <w:rFonts w:hint="eastAsia" w:ascii="微软雅黑" w:hAnsi="微软雅黑"/>
          <w:sz w:val="28"/>
          <w:szCs w:val="36"/>
        </w:rPr>
        <w:t>主页</w:t>
      </w:r>
      <w:r>
        <w:rPr>
          <w:rFonts w:ascii="微软雅黑" w:hAnsi="微软雅黑"/>
          <w:sz w:val="28"/>
          <w:szCs w:val="36"/>
        </w:rPr>
        <w:t>，</w:t>
      </w:r>
      <w:r>
        <w:rPr>
          <w:rFonts w:hint="eastAsia" w:ascii="微软雅黑" w:hAnsi="微软雅黑"/>
          <w:sz w:val="28"/>
          <w:szCs w:val="36"/>
        </w:rPr>
        <w:t>也可进</w:t>
      </w:r>
      <w:r>
        <w:rPr>
          <w:rFonts w:ascii="微软雅黑" w:hAnsi="微软雅黑"/>
          <w:sz w:val="28"/>
          <w:szCs w:val="36"/>
        </w:rPr>
        <w:t>入系统后在轮播板块点击进入；</w:t>
      </w:r>
    </w:p>
    <w:p>
      <w:pPr>
        <w:ind w:firstLine="315" w:firstLineChars="150"/>
      </w:pPr>
      <w:r>
        <w:drawing>
          <wp:inline distT="0" distB="0" distL="114300" distR="114300">
            <wp:extent cx="5263515" cy="2534920"/>
            <wp:effectExtent l="0" t="0" r="1968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3515" cy="2534920"/>
                    </a:xfrm>
                    <a:prstGeom prst="rect">
                      <a:avLst/>
                    </a:prstGeom>
                    <a:noFill/>
                    <a:ln w="9525">
                      <a:noFill/>
                    </a:ln>
                  </pic:spPr>
                </pic:pic>
              </a:graphicData>
            </a:graphic>
          </wp:inline>
        </w:drawing>
      </w:r>
    </w:p>
    <w:p>
      <w:pPr>
        <w:ind w:firstLine="315" w:firstLineChars="150"/>
      </w:pPr>
      <w:r>
        <w:drawing>
          <wp:anchor distT="0" distB="0" distL="114300" distR="114300" simplePos="0" relativeHeight="251658240" behindDoc="0" locked="0" layoutInCell="1" allowOverlap="1">
            <wp:simplePos x="0" y="0"/>
            <wp:positionH relativeFrom="column">
              <wp:posOffset>3723640</wp:posOffset>
            </wp:positionH>
            <wp:positionV relativeFrom="paragraph">
              <wp:posOffset>669290</wp:posOffset>
            </wp:positionV>
            <wp:extent cx="1680845" cy="2835910"/>
            <wp:effectExtent l="0" t="0" r="14605" b="254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680845" cy="2835910"/>
                    </a:xfrm>
                    <a:prstGeom prst="rect">
                      <a:avLst/>
                    </a:prstGeom>
                    <a:noFill/>
                    <a:ln w="9525">
                      <a:noFill/>
                    </a:ln>
                  </pic:spPr>
                </pic:pic>
              </a:graphicData>
            </a:graphic>
          </wp:anchor>
        </w:drawing>
      </w:r>
      <w:r>
        <w:rPr>
          <w:rFonts w:ascii="微软雅黑" w:hAnsi="微软雅黑"/>
          <w:sz w:val="28"/>
          <w:szCs w:val="36"/>
        </w:rPr>
        <w:t>进入系统后，点击右上角登录，进入后方可进行提名和申报材料的上报。</w:t>
      </w:r>
    </w:p>
    <w:p>
      <w:pPr>
        <w:jc w:val="center"/>
      </w:pPr>
    </w:p>
    <w:p>
      <w:pPr>
        <w:ind w:firstLine="560" w:firstLineChars="200"/>
        <w:jc w:val="left"/>
        <w:rPr>
          <w:rFonts w:ascii="微软雅黑" w:hAnsi="微软雅黑"/>
          <w:sz w:val="28"/>
          <w:szCs w:val="36"/>
        </w:rPr>
      </w:pPr>
      <w:r>
        <w:rPr>
          <w:rFonts w:hint="eastAsia" w:ascii="微软雅黑" w:hAnsi="微软雅黑"/>
          <w:sz w:val="28"/>
          <w:szCs w:val="36"/>
        </w:rPr>
        <w:t>A</w:t>
      </w:r>
      <w:r>
        <w:rPr>
          <w:rFonts w:ascii="微软雅黑" w:hAnsi="微软雅黑"/>
          <w:sz w:val="28"/>
          <w:szCs w:val="36"/>
        </w:rPr>
        <w:t>PP</w:t>
      </w:r>
      <w:r>
        <w:rPr>
          <w:rFonts w:hint="eastAsia" w:ascii="微软雅黑" w:hAnsi="微软雅黑"/>
          <w:sz w:val="28"/>
          <w:szCs w:val="36"/>
        </w:rPr>
        <w:t>操作：</w:t>
      </w:r>
      <w:r>
        <w:rPr>
          <w:rFonts w:ascii="微软雅黑" w:hAnsi="微软雅黑"/>
          <w:sz w:val="28"/>
          <w:szCs w:val="36"/>
        </w:rPr>
        <w:t>打开中国农技推广APP，在首页轮播板块或者右下角悬浮固定板块中找到我为最美农技员提名入口，点击即可进入提名主页。</w:t>
      </w:r>
    </w:p>
    <w:p>
      <w:pPr>
        <w:ind w:firstLine="420" w:firstLineChars="200"/>
        <w:jc w:val="left"/>
      </w:pPr>
      <w:bookmarkStart w:id="28" w:name="_GoBack"/>
      <w:bookmarkEnd w:id="28"/>
    </w:p>
    <w:p>
      <w:pPr>
        <w:pStyle w:val="4"/>
        <w:numPr>
          <w:ilvl w:val="0"/>
          <w:numId w:val="2"/>
        </w:numPr>
      </w:pPr>
      <w:bookmarkStart w:id="18" w:name="_Toc1862446532_WPSOffice_Level2"/>
      <w:bookmarkStart w:id="19" w:name="_Toc939173324"/>
      <w:r>
        <w:t>提名与申报</w:t>
      </w:r>
      <w:bookmarkEnd w:id="18"/>
      <w:bookmarkEnd w:id="19"/>
    </w:p>
    <w:p>
      <w:pPr>
        <w:pStyle w:val="16"/>
      </w:pPr>
      <w:bookmarkStart w:id="20" w:name="_Toc180526528_WPSOffice_Level3"/>
      <w:r>
        <w:t>2.1提名板块</w:t>
      </w:r>
      <w:bookmarkEnd w:id="20"/>
    </w:p>
    <w:p>
      <w:pPr>
        <w:jc w:val="center"/>
      </w:pPr>
      <w:r>
        <w:drawing>
          <wp:inline distT="0" distB="0" distL="114300" distR="114300">
            <wp:extent cx="4063365" cy="7200265"/>
            <wp:effectExtent l="0" t="0" r="635" b="133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4063365" cy="7200265"/>
                    </a:xfrm>
                    <a:prstGeom prst="rect">
                      <a:avLst/>
                    </a:prstGeom>
                    <a:noFill/>
                    <a:ln w="9525">
                      <a:noFill/>
                    </a:ln>
                  </pic:spPr>
                </pic:pic>
              </a:graphicData>
            </a:graphic>
          </wp:inline>
        </w:drawing>
      </w:r>
    </w:p>
    <w:p>
      <w:pPr>
        <w:jc w:val="center"/>
      </w:pPr>
      <w:r>
        <w:drawing>
          <wp:inline distT="0" distB="0" distL="114300" distR="114300">
            <wp:extent cx="4060825" cy="8834120"/>
            <wp:effectExtent l="0" t="0" r="3175" b="50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4060825" cy="8834120"/>
                    </a:xfrm>
                    <a:prstGeom prst="rect">
                      <a:avLst/>
                    </a:prstGeom>
                    <a:noFill/>
                    <a:ln w="9525">
                      <a:noFill/>
                    </a:ln>
                  </pic:spPr>
                </pic:pic>
              </a:graphicData>
            </a:graphic>
          </wp:inline>
        </w:drawing>
      </w:r>
    </w:p>
    <w:p>
      <w:pPr>
        <w:pStyle w:val="16"/>
      </w:pPr>
      <w:bookmarkStart w:id="21" w:name="_Toc1862446532_WPSOffice_Level3"/>
      <w:r>
        <w:t>2.2推荐人</w:t>
      </w:r>
      <w:r>
        <w:rPr>
          <w:rFonts w:hint="eastAsia"/>
        </w:rPr>
        <w:t>选</w:t>
      </w:r>
      <w:r>
        <w:t>申报</w:t>
      </w:r>
      <w:bookmarkEnd w:id="21"/>
    </w:p>
    <w:p>
      <w:pPr>
        <w:jc w:val="center"/>
      </w:pPr>
      <w:r>
        <w:drawing>
          <wp:inline distT="0" distB="0" distL="114300" distR="114300">
            <wp:extent cx="4064635" cy="7117715"/>
            <wp:effectExtent l="0" t="0" r="24765" b="1968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4064635" cy="7117715"/>
                    </a:xfrm>
                    <a:prstGeom prst="rect">
                      <a:avLst/>
                    </a:prstGeom>
                    <a:noFill/>
                    <a:ln w="9525">
                      <a:noFill/>
                    </a:ln>
                  </pic:spPr>
                </pic:pic>
              </a:graphicData>
            </a:graphic>
          </wp:inline>
        </w:drawing>
      </w:r>
      <w:r>
        <w:drawing>
          <wp:inline distT="0" distB="0" distL="114300" distR="114300">
            <wp:extent cx="3655060" cy="8439785"/>
            <wp:effectExtent l="0" t="0" r="2540" b="1841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4"/>
                    <a:stretch>
                      <a:fillRect/>
                    </a:stretch>
                  </pic:blipFill>
                  <pic:spPr>
                    <a:xfrm>
                      <a:off x="0" y="0"/>
                      <a:ext cx="3655060" cy="8439785"/>
                    </a:xfrm>
                    <a:prstGeom prst="rect">
                      <a:avLst/>
                    </a:prstGeom>
                    <a:noFill/>
                    <a:ln w="9525">
                      <a:noFill/>
                    </a:ln>
                  </pic:spPr>
                </pic:pic>
              </a:graphicData>
            </a:graphic>
          </wp:inline>
        </w:drawing>
      </w:r>
    </w:p>
    <w:p>
      <w:pPr>
        <w:pStyle w:val="16"/>
      </w:pPr>
      <w:bookmarkStart w:id="22" w:name="_Toc417224652_WPSOffice_Level3"/>
      <w:r>
        <w:t>2.3信息</w:t>
      </w:r>
      <w:bookmarkEnd w:id="22"/>
      <w:r>
        <w:rPr>
          <w:rFonts w:hint="eastAsia"/>
        </w:rPr>
        <w:t>展示</w:t>
      </w:r>
    </w:p>
    <w:p>
      <w:pPr>
        <w:ind w:firstLine="560" w:firstLineChars="200"/>
        <w:jc w:val="left"/>
        <w:rPr>
          <w:rFonts w:ascii="微软雅黑" w:hAnsi="微软雅黑"/>
          <w:sz w:val="28"/>
          <w:szCs w:val="36"/>
        </w:rPr>
      </w:pPr>
      <w:r>
        <w:rPr>
          <w:rFonts w:ascii="微软雅黑" w:hAnsi="微软雅黑"/>
          <w:sz w:val="28"/>
          <w:szCs w:val="36"/>
        </w:rPr>
        <w:t>各级管理针对已通过审核的推荐人信息进行分区域展示，默认展示位本区域的公示推荐人信息，同时可以进行选择不同区域进行查看。</w:t>
      </w:r>
    </w:p>
    <w:p>
      <w:pPr>
        <w:rPr>
          <w:rFonts w:ascii="微软雅黑" w:hAnsi="微软雅黑"/>
          <w:sz w:val="28"/>
          <w:szCs w:val="36"/>
        </w:rPr>
      </w:pPr>
      <w:r>
        <w:drawing>
          <wp:inline distT="0" distB="0" distL="114300" distR="114300">
            <wp:extent cx="5272405" cy="1857375"/>
            <wp:effectExtent l="0" t="0" r="10795" b="2222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5"/>
                    <a:stretch>
                      <a:fillRect/>
                    </a:stretch>
                  </pic:blipFill>
                  <pic:spPr>
                    <a:xfrm>
                      <a:off x="0" y="0"/>
                      <a:ext cx="5272405" cy="1857375"/>
                    </a:xfrm>
                    <a:prstGeom prst="rect">
                      <a:avLst/>
                    </a:prstGeom>
                    <a:noFill/>
                    <a:ln w="9525">
                      <a:noFill/>
                    </a:ln>
                  </pic:spPr>
                </pic:pic>
              </a:graphicData>
            </a:graphic>
          </wp:inline>
        </w:drawing>
      </w:r>
    </w:p>
    <w:p>
      <w:pPr>
        <w:rPr>
          <w:rFonts w:ascii="微软雅黑" w:hAnsi="微软雅黑"/>
          <w:sz w:val="28"/>
          <w:szCs w:val="36"/>
        </w:rPr>
      </w:pPr>
      <w:r>
        <w:drawing>
          <wp:inline distT="0" distB="0" distL="114300" distR="114300">
            <wp:extent cx="5266690" cy="3503930"/>
            <wp:effectExtent l="0" t="0" r="1651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rcRect t="69295"/>
                    <a:stretch>
                      <a:fillRect/>
                    </a:stretch>
                  </pic:blipFill>
                  <pic:spPr>
                    <a:xfrm>
                      <a:off x="0" y="0"/>
                      <a:ext cx="5266690" cy="3503930"/>
                    </a:xfrm>
                    <a:prstGeom prst="rect">
                      <a:avLst/>
                    </a:prstGeom>
                    <a:noFill/>
                    <a:ln w="9525">
                      <a:noFill/>
                    </a:ln>
                  </pic:spPr>
                </pic:pic>
              </a:graphicData>
            </a:graphic>
          </wp:inline>
        </w:drawing>
      </w:r>
    </w:p>
    <w:p>
      <w:pPr>
        <w:pStyle w:val="4"/>
        <w:numPr>
          <w:ilvl w:val="0"/>
          <w:numId w:val="2"/>
        </w:numPr>
      </w:pPr>
      <w:bookmarkStart w:id="23" w:name="_Toc681251018"/>
      <w:bookmarkStart w:id="24" w:name="_Toc417224652_WPSOffice_Level2"/>
      <w:r>
        <w:t>多级审核管理</w:t>
      </w:r>
      <w:bookmarkEnd w:id="23"/>
      <w:bookmarkEnd w:id="24"/>
    </w:p>
    <w:p>
      <w:pPr>
        <w:ind w:firstLine="560" w:firstLineChars="200"/>
        <w:rPr>
          <w:rFonts w:ascii="微软雅黑" w:hAnsi="微软雅黑"/>
          <w:sz w:val="28"/>
          <w:szCs w:val="36"/>
        </w:rPr>
      </w:pPr>
      <w:r>
        <w:rPr>
          <w:rFonts w:hint="eastAsia" w:ascii="微软雅黑" w:hAnsi="微软雅黑"/>
          <w:sz w:val="28"/>
          <w:szCs w:val="36"/>
        </w:rPr>
        <w:t>各</w:t>
      </w:r>
      <w:r>
        <w:rPr>
          <w:rFonts w:ascii="微软雅黑" w:hAnsi="微软雅黑"/>
          <w:sz w:val="28"/>
          <w:szCs w:val="36"/>
        </w:rPr>
        <w:t>级管理账号登录后能够针对本</w:t>
      </w:r>
      <w:r>
        <w:rPr>
          <w:rFonts w:hint="eastAsia" w:ascii="微软雅黑" w:hAnsi="微软雅黑"/>
          <w:sz w:val="28"/>
          <w:szCs w:val="36"/>
        </w:rPr>
        <w:t>区域内</w:t>
      </w:r>
      <w:r>
        <w:rPr>
          <w:rFonts w:ascii="微软雅黑" w:hAnsi="微软雅黑"/>
          <w:sz w:val="28"/>
          <w:szCs w:val="36"/>
        </w:rPr>
        <w:t>推荐人员进行管理、</w:t>
      </w:r>
      <w:r>
        <w:rPr>
          <w:rFonts w:hint="eastAsia" w:ascii="微软雅黑" w:hAnsi="微软雅黑"/>
          <w:sz w:val="28"/>
          <w:szCs w:val="36"/>
        </w:rPr>
        <w:t>材料审核及推荐。</w:t>
      </w:r>
    </w:p>
    <w:p>
      <w:pPr>
        <w:jc w:val="left"/>
      </w:pPr>
    </w:p>
    <w:p>
      <w:pPr>
        <w:pStyle w:val="16"/>
      </w:pPr>
      <w:bookmarkStart w:id="25" w:name="_Toc760618709_WPSOffice_Level3"/>
      <w:r>
        <w:t>3.1县级管理</w:t>
      </w:r>
      <w:bookmarkEnd w:id="25"/>
    </w:p>
    <w:p>
      <w:pPr>
        <w:ind w:firstLine="560" w:firstLineChars="200"/>
        <w:rPr>
          <w:rFonts w:ascii="微软雅黑" w:hAnsi="微软雅黑"/>
          <w:sz w:val="28"/>
          <w:szCs w:val="36"/>
        </w:rPr>
      </w:pPr>
      <w:r>
        <w:rPr>
          <w:rFonts w:ascii="微软雅黑" w:hAnsi="微软雅黑"/>
          <w:sz w:val="28"/>
          <w:szCs w:val="36"/>
        </w:rPr>
        <w:t>县级管理账号登录后能够针对本县推荐人员进行管理，能够看到本县推荐人数、参与推荐人数、已审核和已通过人员的数据展示；其次能够针对推荐人进行初次审核，审核后推荐人可通过申报信息进行申报信息的上传，上传后县级对上报信息审核后进行审核通过，</w:t>
      </w:r>
      <w:r>
        <w:rPr>
          <w:sz w:val="28"/>
          <w:szCs w:val="36"/>
        </w:rPr>
        <w:t>经公示无异议后向市级报送推荐函和相关材料。</w:t>
      </w:r>
    </w:p>
    <w:p>
      <w:r>
        <w:drawing>
          <wp:inline distT="0" distB="0" distL="114300" distR="114300">
            <wp:extent cx="5263515" cy="2762250"/>
            <wp:effectExtent l="0" t="0" r="19685" b="6350"/>
            <wp:docPr id="11" name="图片 11" descr="人员审核-县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人员审核-县级"/>
                    <pic:cNvPicPr>
                      <a:picLocks noChangeAspect="1"/>
                    </pic:cNvPicPr>
                  </pic:nvPicPr>
                  <pic:blipFill>
                    <a:blip r:embed="rId17"/>
                    <a:stretch>
                      <a:fillRect/>
                    </a:stretch>
                  </pic:blipFill>
                  <pic:spPr>
                    <a:xfrm>
                      <a:off x="0" y="0"/>
                      <a:ext cx="5263515" cy="2762250"/>
                    </a:xfrm>
                    <a:prstGeom prst="rect">
                      <a:avLst/>
                    </a:prstGeom>
                  </pic:spPr>
                </pic:pic>
              </a:graphicData>
            </a:graphic>
          </wp:inline>
        </w:drawing>
      </w:r>
    </w:p>
    <w:p>
      <w:pPr>
        <w:ind w:firstLine="560" w:firstLineChars="200"/>
        <w:jc w:val="left"/>
        <w:rPr>
          <w:rFonts w:ascii="微软雅黑" w:hAnsi="微软雅黑"/>
          <w:sz w:val="28"/>
          <w:szCs w:val="36"/>
        </w:rPr>
      </w:pPr>
      <w:r>
        <w:rPr>
          <w:rFonts w:ascii="微软雅黑" w:hAnsi="微软雅黑"/>
          <w:sz w:val="28"/>
          <w:szCs w:val="36"/>
        </w:rPr>
        <w:t>同时也能点击查看推荐人的提名人员基本信息和相关推荐内容。</w:t>
      </w:r>
    </w:p>
    <w:p>
      <w:r>
        <w:drawing>
          <wp:inline distT="0" distB="0" distL="114300" distR="114300">
            <wp:extent cx="5264150" cy="1099185"/>
            <wp:effectExtent l="0" t="0" r="19050" b="1841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8"/>
                    <a:stretch>
                      <a:fillRect/>
                    </a:stretch>
                  </pic:blipFill>
                  <pic:spPr>
                    <a:xfrm>
                      <a:off x="0" y="0"/>
                      <a:ext cx="5264150" cy="1099185"/>
                    </a:xfrm>
                    <a:prstGeom prst="rect">
                      <a:avLst/>
                    </a:prstGeom>
                    <a:noFill/>
                    <a:ln w="9525">
                      <a:noFill/>
                    </a:ln>
                  </pic:spPr>
                </pic:pic>
              </a:graphicData>
            </a:graphic>
          </wp:inline>
        </w:drawing>
      </w:r>
    </w:p>
    <w:p>
      <w:pPr>
        <w:pStyle w:val="16"/>
      </w:pPr>
      <w:bookmarkStart w:id="26" w:name="_Toc1895975219_WPSOffice_Level3"/>
      <w:r>
        <w:t>3.2市级管理</w:t>
      </w:r>
      <w:bookmarkEnd w:id="26"/>
    </w:p>
    <w:p>
      <w:pPr>
        <w:ind w:firstLine="560" w:firstLineChars="200"/>
        <w:jc w:val="left"/>
        <w:rPr>
          <w:rFonts w:ascii="微软雅黑" w:hAnsi="微软雅黑"/>
          <w:sz w:val="28"/>
          <w:szCs w:val="36"/>
        </w:rPr>
      </w:pPr>
      <w:r>
        <w:rPr>
          <w:rFonts w:ascii="微软雅黑" w:hAnsi="微软雅黑"/>
          <w:sz w:val="28"/>
          <w:szCs w:val="36"/>
        </w:rPr>
        <w:t>市级管理账号登录后能够针对本市各县审核通过后的推荐人员进行审核通过，能够看到全市推荐人数、已审核和已通过人员的数据展示；其次市级管理员筛选推荐人进行审核通过，经公示无异议后向省级报送推荐函和相关材料。</w:t>
      </w:r>
    </w:p>
    <w:p>
      <w:r>
        <w:drawing>
          <wp:inline distT="0" distB="0" distL="114300" distR="114300">
            <wp:extent cx="5263515" cy="2762250"/>
            <wp:effectExtent l="0" t="0" r="19685" b="6350"/>
            <wp:docPr id="13" name="图片 13" descr="人员审核-市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人员审核-市级"/>
                    <pic:cNvPicPr>
                      <a:picLocks noChangeAspect="1"/>
                    </pic:cNvPicPr>
                  </pic:nvPicPr>
                  <pic:blipFill>
                    <a:blip r:embed="rId19"/>
                    <a:stretch>
                      <a:fillRect/>
                    </a:stretch>
                  </pic:blipFill>
                  <pic:spPr>
                    <a:xfrm>
                      <a:off x="0" y="0"/>
                      <a:ext cx="5263515" cy="2762250"/>
                    </a:xfrm>
                    <a:prstGeom prst="rect">
                      <a:avLst/>
                    </a:prstGeom>
                  </pic:spPr>
                </pic:pic>
              </a:graphicData>
            </a:graphic>
          </wp:inline>
        </w:drawing>
      </w:r>
    </w:p>
    <w:p>
      <w:pPr>
        <w:pStyle w:val="16"/>
      </w:pPr>
      <w:bookmarkStart w:id="27" w:name="_Toc1293151547_WPSOffice_Level3"/>
      <w:r>
        <w:t>3.3省级管理</w:t>
      </w:r>
      <w:bookmarkEnd w:id="27"/>
    </w:p>
    <w:p>
      <w:pPr>
        <w:ind w:firstLine="560" w:firstLineChars="200"/>
        <w:jc w:val="left"/>
        <w:rPr>
          <w:rFonts w:ascii="微软雅黑" w:hAnsi="微软雅黑"/>
          <w:sz w:val="28"/>
          <w:szCs w:val="36"/>
        </w:rPr>
      </w:pPr>
      <w:r>
        <w:rPr>
          <w:rFonts w:ascii="微软雅黑" w:hAnsi="微软雅黑"/>
          <w:sz w:val="28"/>
          <w:szCs w:val="36"/>
        </w:rPr>
        <w:t>省级级管理账号登录后能够针对全省审核通过后的推荐人员进行审核通过，能够看到全省推荐人数、已审核、已通过和进度信息的数据展示；其次对省内推荐人选所在单位、推荐工作规范和相关材料进行审核，按照本省推荐名额推荐人选，经公示无异议后向农业农村部报送推荐函和相关材料。</w:t>
      </w:r>
    </w:p>
    <w:p>
      <w:r>
        <w:drawing>
          <wp:inline distT="0" distB="0" distL="114300" distR="114300">
            <wp:extent cx="5263515" cy="2762250"/>
            <wp:effectExtent l="0" t="0" r="19685" b="6350"/>
            <wp:docPr id="14" name="图片 14" descr="人员审核-省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人员审核-省级"/>
                    <pic:cNvPicPr>
                      <a:picLocks noChangeAspect="1"/>
                    </pic:cNvPicPr>
                  </pic:nvPicPr>
                  <pic:blipFill>
                    <a:blip r:embed="rId20"/>
                    <a:stretch>
                      <a:fillRect/>
                    </a:stretch>
                  </pic:blipFill>
                  <pic:spPr>
                    <a:xfrm>
                      <a:off x="0" y="0"/>
                      <a:ext cx="5263515" cy="2762250"/>
                    </a:xfrm>
                    <a:prstGeom prst="rect">
                      <a:avLst/>
                    </a:prstGeom>
                  </pic:spPr>
                </pic:pic>
              </a:graphicData>
            </a:graphic>
          </wp:inline>
        </w:drawing>
      </w:r>
    </w:p>
    <w:p>
      <w:pPr>
        <w:ind w:firstLine="562" w:firstLineChars="200"/>
        <w:jc w:val="left"/>
        <w:rPr>
          <w:rFonts w:ascii="微软雅黑" w:hAnsi="微软雅黑"/>
          <w:sz w:val="28"/>
          <w:szCs w:val="36"/>
        </w:rPr>
      </w:pPr>
      <w:r>
        <w:rPr>
          <w:rFonts w:ascii="微软雅黑" w:hAnsi="微软雅黑"/>
          <w:b/>
          <w:sz w:val="28"/>
          <w:szCs w:val="36"/>
        </w:rPr>
        <w:t>已当选本省自主遴选开展的“最美农技员”人员，</w:t>
      </w:r>
      <w:r>
        <w:rPr>
          <w:rFonts w:hint="eastAsia" w:ascii="微软雅黑" w:hAnsi="微软雅黑"/>
          <w:sz w:val="28"/>
          <w:szCs w:val="36"/>
        </w:rPr>
        <w:t>无须所在单位县级、</w:t>
      </w:r>
      <w:r>
        <w:rPr>
          <w:rFonts w:ascii="微软雅黑" w:hAnsi="微软雅黑"/>
          <w:sz w:val="28"/>
          <w:szCs w:val="36"/>
        </w:rPr>
        <w:t>市级</w:t>
      </w:r>
      <w:r>
        <w:rPr>
          <w:rFonts w:hint="eastAsia" w:ascii="微软雅黑" w:hAnsi="微软雅黑"/>
          <w:sz w:val="28"/>
          <w:szCs w:val="36"/>
        </w:rPr>
        <w:t>推荐，</w:t>
      </w:r>
      <w:r>
        <w:rPr>
          <w:rFonts w:ascii="微软雅黑" w:hAnsi="微软雅黑"/>
          <w:sz w:val="28"/>
          <w:szCs w:val="36"/>
        </w:rPr>
        <w:t>可经省级推荐委员会审议</w:t>
      </w:r>
      <w:r>
        <w:rPr>
          <w:rFonts w:hint="eastAsia" w:ascii="微软雅黑" w:hAnsi="微软雅黑"/>
          <w:sz w:val="28"/>
          <w:szCs w:val="36"/>
        </w:rPr>
        <w:t>遴选</w:t>
      </w:r>
      <w:r>
        <w:rPr>
          <w:rFonts w:ascii="微软雅黑" w:hAnsi="微软雅黑"/>
          <w:sz w:val="28"/>
          <w:szCs w:val="36"/>
        </w:rPr>
        <w:t>后</w:t>
      </w:r>
      <w:r>
        <w:rPr>
          <w:rFonts w:hint="eastAsia" w:ascii="微软雅黑" w:hAnsi="微软雅黑"/>
          <w:sz w:val="28"/>
          <w:szCs w:val="36"/>
        </w:rPr>
        <w:t>向农业农村不推荐。此类推荐人选</w:t>
      </w:r>
      <w:r>
        <w:rPr>
          <w:rFonts w:ascii="微软雅黑" w:hAnsi="微软雅黑"/>
          <w:sz w:val="28"/>
          <w:szCs w:val="36"/>
        </w:rPr>
        <w:t>省级管理员可在系统中进行自主添加，需上报在中国农技推广信息平台中的账号，系统自动识别姓名、区域、机构，同时省级需上报推荐理由和相关证明材料，确认信息准确性后，经公示无异议后向农业农村部报送推荐函和相关材料。</w:t>
      </w:r>
    </w:p>
    <w:p/>
    <w:p/>
    <w:p>
      <w:r>
        <w:drawing>
          <wp:inline distT="0" distB="0" distL="114300" distR="114300">
            <wp:extent cx="5263515" cy="2762250"/>
            <wp:effectExtent l="0" t="0" r="19685" b="6350"/>
            <wp:docPr id="15" name="图片 15" descr="人员审核-省级-添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人员审核-省级-添加"/>
                    <pic:cNvPicPr>
                      <a:picLocks noChangeAspect="1"/>
                    </pic:cNvPicPr>
                  </pic:nvPicPr>
                  <pic:blipFill>
                    <a:blip r:embed="rId21"/>
                    <a:stretch>
                      <a:fillRect/>
                    </a:stretch>
                  </pic:blipFill>
                  <pic:spPr>
                    <a:xfrm>
                      <a:off x="0" y="0"/>
                      <a:ext cx="5263515" cy="2762250"/>
                    </a:xfrm>
                    <a:prstGeom prst="rect">
                      <a:avLst/>
                    </a:prstGeom>
                  </pic:spPr>
                </pic:pic>
              </a:graphicData>
            </a:graphic>
          </wp:inline>
        </w:drawing>
      </w:r>
    </w:p>
    <w:p/>
    <w:sectPr>
      <w:footerReference r:id="rId5" w:type="first"/>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altName w:val="Arial Unicode MS"/>
    <w:panose1 w:val="00000000000000000000"/>
    <w:charset w:val="00"/>
    <w:family w:val="auto"/>
    <w:pitch w:val="default"/>
    <w:sig w:usb0="00000000" w:usb1="00000000" w:usb2="00000000" w:usb3="00000000" w:csb0="00040000" w:csb1="00000000"/>
  </w:font>
  <w:font w:name="pingfang sc ligh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2341455"/>
    </w:sdtPr>
    <w:sdtContent>
      <w:p>
        <w:pPr>
          <w:pStyle w:val="7"/>
          <w:jc w:val="center"/>
        </w:pPr>
        <w:r>
          <w:fldChar w:fldCharType="begin"/>
        </w:r>
        <w:r>
          <w:instrText xml:space="preserve">PAGE   \* MERGEFORMAT</w:instrText>
        </w:r>
        <w:r>
          <w:fldChar w:fldCharType="separate"/>
        </w:r>
        <w:r>
          <w:rPr>
            <w:lang w:val="zh-CN"/>
          </w:rPr>
          <w:t>10</w:t>
        </w:r>
        <w: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130960"/>
    </w:sdtPr>
    <w:sdtEndPr>
      <w:rPr>
        <w:sz w:val="24"/>
        <w:szCs w:val="24"/>
      </w:rPr>
    </w:sdtEndPr>
    <w:sdtContent>
      <w:p>
        <w:pPr>
          <w:pStyle w:val="7"/>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I</w:t>
        </w:r>
        <w:r>
          <w:rPr>
            <w:sz w:val="24"/>
            <w:szCs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w:rPr>
        <w:rFonts w:ascii="微软雅黑" w:hAnsi="微软雅黑" w:cs="微软雅黑"/>
        <w:sz w:val="21"/>
        <w:szCs w:val="21"/>
      </w:rPr>
      <w:t>最美农技员提名系统说明书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D0F6E"/>
    <w:multiLevelType w:val="singleLevel"/>
    <w:tmpl w:val="5E9D0F6E"/>
    <w:lvl w:ilvl="0" w:tentative="0">
      <w:start w:val="1"/>
      <w:numFmt w:val="chineseCounting"/>
      <w:suff w:val="nothing"/>
      <w:lvlText w:val="%1、"/>
      <w:lvlJc w:val="left"/>
      <w:pPr>
        <w:ind w:left="0" w:firstLine="420"/>
      </w:pPr>
      <w:rPr>
        <w:rFonts w:hint="eastAsia"/>
      </w:rPr>
    </w:lvl>
  </w:abstractNum>
  <w:abstractNum w:abstractNumId="1">
    <w:nsid w:val="5E9D549E"/>
    <w:multiLevelType w:val="singleLevel"/>
    <w:tmpl w:val="5E9D549E"/>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FB9A03"/>
    <w:rsid w:val="001F32A8"/>
    <w:rsid w:val="00633876"/>
    <w:rsid w:val="007B6AE3"/>
    <w:rsid w:val="00AB282B"/>
    <w:rsid w:val="00BA4D5B"/>
    <w:rsid w:val="00FE6590"/>
    <w:rsid w:val="0BF3C502"/>
    <w:rsid w:val="15A35DEF"/>
    <w:rsid w:val="15C7CF46"/>
    <w:rsid w:val="19843B86"/>
    <w:rsid w:val="1DAF8299"/>
    <w:rsid w:val="1DFE1A5E"/>
    <w:rsid w:val="1FE75A3C"/>
    <w:rsid w:val="1FFF57A5"/>
    <w:rsid w:val="25FFD9CD"/>
    <w:rsid w:val="26FF897F"/>
    <w:rsid w:val="2BFE2A7F"/>
    <w:rsid w:val="2FC9DF87"/>
    <w:rsid w:val="30AF2B1F"/>
    <w:rsid w:val="37EA78F1"/>
    <w:rsid w:val="3B2F95E6"/>
    <w:rsid w:val="3BFD250C"/>
    <w:rsid w:val="3D61D396"/>
    <w:rsid w:val="3DDFDBF6"/>
    <w:rsid w:val="3F5FC29E"/>
    <w:rsid w:val="3FAA916B"/>
    <w:rsid w:val="3FEFA2C5"/>
    <w:rsid w:val="455B899E"/>
    <w:rsid w:val="47DB2EAB"/>
    <w:rsid w:val="4EFD139A"/>
    <w:rsid w:val="4F1F8407"/>
    <w:rsid w:val="4F5F3AC7"/>
    <w:rsid w:val="57BFCE59"/>
    <w:rsid w:val="57FF3858"/>
    <w:rsid w:val="5A7CEF9D"/>
    <w:rsid w:val="5E3B6FA7"/>
    <w:rsid w:val="5E790B56"/>
    <w:rsid w:val="5EE88A7A"/>
    <w:rsid w:val="5EFF76E3"/>
    <w:rsid w:val="5FF7F437"/>
    <w:rsid w:val="615FBC38"/>
    <w:rsid w:val="65DF38FF"/>
    <w:rsid w:val="66EF9CDF"/>
    <w:rsid w:val="67DB15EF"/>
    <w:rsid w:val="67FF82C5"/>
    <w:rsid w:val="689662AF"/>
    <w:rsid w:val="69F76838"/>
    <w:rsid w:val="69FF1C78"/>
    <w:rsid w:val="6B0D3A5F"/>
    <w:rsid w:val="6B7E28D2"/>
    <w:rsid w:val="6B8E8C9C"/>
    <w:rsid w:val="6BBE644E"/>
    <w:rsid w:val="6DFB1FBF"/>
    <w:rsid w:val="6EBFBA59"/>
    <w:rsid w:val="6EFF0CC4"/>
    <w:rsid w:val="6F2D38B2"/>
    <w:rsid w:val="6F7F752B"/>
    <w:rsid w:val="6FADBA83"/>
    <w:rsid w:val="6FBF73A3"/>
    <w:rsid w:val="6FDB471A"/>
    <w:rsid w:val="6FDEAE8C"/>
    <w:rsid w:val="6FEB465C"/>
    <w:rsid w:val="6FFB24A7"/>
    <w:rsid w:val="6FFE3570"/>
    <w:rsid w:val="6FFF022B"/>
    <w:rsid w:val="703787A8"/>
    <w:rsid w:val="72DF5078"/>
    <w:rsid w:val="73C59163"/>
    <w:rsid w:val="75DF40AA"/>
    <w:rsid w:val="76FB9A03"/>
    <w:rsid w:val="773BE405"/>
    <w:rsid w:val="776F9B7A"/>
    <w:rsid w:val="77E68F8F"/>
    <w:rsid w:val="77E7F315"/>
    <w:rsid w:val="78E90091"/>
    <w:rsid w:val="791A3240"/>
    <w:rsid w:val="79BFA2ED"/>
    <w:rsid w:val="7AC7402D"/>
    <w:rsid w:val="7B5F7F77"/>
    <w:rsid w:val="7B67E3A4"/>
    <w:rsid w:val="7BB52BCA"/>
    <w:rsid w:val="7BFE465F"/>
    <w:rsid w:val="7DA74B77"/>
    <w:rsid w:val="7DBD1EF4"/>
    <w:rsid w:val="7DBE5B81"/>
    <w:rsid w:val="7DEB080F"/>
    <w:rsid w:val="7E7A8A46"/>
    <w:rsid w:val="7ED7DDAF"/>
    <w:rsid w:val="7EEF2B18"/>
    <w:rsid w:val="7EF44FE8"/>
    <w:rsid w:val="7F3F842B"/>
    <w:rsid w:val="7F679B4E"/>
    <w:rsid w:val="7F6F7A19"/>
    <w:rsid w:val="7F7FCA76"/>
    <w:rsid w:val="7FA6A06F"/>
    <w:rsid w:val="7FBDAC4B"/>
    <w:rsid w:val="7FBEED31"/>
    <w:rsid w:val="7FBF36C2"/>
    <w:rsid w:val="7FBF85F3"/>
    <w:rsid w:val="7FBFA494"/>
    <w:rsid w:val="7FDDCBA6"/>
    <w:rsid w:val="7FDEA10F"/>
    <w:rsid w:val="7FDF0FA8"/>
    <w:rsid w:val="7FE3BDD7"/>
    <w:rsid w:val="7FEDD6DF"/>
    <w:rsid w:val="7FEF3CEF"/>
    <w:rsid w:val="7FEFC5F1"/>
    <w:rsid w:val="7FF61922"/>
    <w:rsid w:val="7FF6E4BE"/>
    <w:rsid w:val="7FF77486"/>
    <w:rsid w:val="7FFACD0E"/>
    <w:rsid w:val="7FFBFFC2"/>
    <w:rsid w:val="7FFE156B"/>
    <w:rsid w:val="7FFEACF9"/>
    <w:rsid w:val="7FFECB1D"/>
    <w:rsid w:val="7FFFC079"/>
    <w:rsid w:val="873D2D66"/>
    <w:rsid w:val="87AF4720"/>
    <w:rsid w:val="8C7636C4"/>
    <w:rsid w:val="8EDD1C9D"/>
    <w:rsid w:val="93EF5BFA"/>
    <w:rsid w:val="9D7F6786"/>
    <w:rsid w:val="9EFFB892"/>
    <w:rsid w:val="A6DF8555"/>
    <w:rsid w:val="A7DF7058"/>
    <w:rsid w:val="A8CFC55A"/>
    <w:rsid w:val="AD3E4C2B"/>
    <w:rsid w:val="AF285906"/>
    <w:rsid w:val="B70B6C91"/>
    <w:rsid w:val="BBDB45BD"/>
    <w:rsid w:val="BCBF4782"/>
    <w:rsid w:val="BDFD3758"/>
    <w:rsid w:val="BECF8B51"/>
    <w:rsid w:val="BEFE4907"/>
    <w:rsid w:val="BFB70B9A"/>
    <w:rsid w:val="BFD86E59"/>
    <w:rsid w:val="BFFB4296"/>
    <w:rsid w:val="BFFF7F3E"/>
    <w:rsid w:val="CDFF7EE4"/>
    <w:rsid w:val="D4767AD2"/>
    <w:rsid w:val="DB5ADC43"/>
    <w:rsid w:val="DBADB2EB"/>
    <w:rsid w:val="DBCD1E53"/>
    <w:rsid w:val="DCFC274B"/>
    <w:rsid w:val="DDD76DF4"/>
    <w:rsid w:val="DE9F61FF"/>
    <w:rsid w:val="DE9F95BD"/>
    <w:rsid w:val="DEBE2BB2"/>
    <w:rsid w:val="DF1AD466"/>
    <w:rsid w:val="DF3C4979"/>
    <w:rsid w:val="DFFE6C53"/>
    <w:rsid w:val="DFFEAD6F"/>
    <w:rsid w:val="E3CF593C"/>
    <w:rsid w:val="E55AF82D"/>
    <w:rsid w:val="E6FD5A83"/>
    <w:rsid w:val="E7DFA56C"/>
    <w:rsid w:val="E7EF9BD9"/>
    <w:rsid w:val="E7FF28B5"/>
    <w:rsid w:val="E9B8B304"/>
    <w:rsid w:val="E9C714E9"/>
    <w:rsid w:val="E9FE66FB"/>
    <w:rsid w:val="EBC6FEFE"/>
    <w:rsid w:val="EBD5EADE"/>
    <w:rsid w:val="ECBD41C5"/>
    <w:rsid w:val="ED3FB710"/>
    <w:rsid w:val="EEEEB133"/>
    <w:rsid w:val="EEFBF54E"/>
    <w:rsid w:val="EFBF7766"/>
    <w:rsid w:val="EFFF9CD3"/>
    <w:rsid w:val="F0F58866"/>
    <w:rsid w:val="F1EF3ADA"/>
    <w:rsid w:val="F2B71D7B"/>
    <w:rsid w:val="F2DE7332"/>
    <w:rsid w:val="F3679E3D"/>
    <w:rsid w:val="F37BC50C"/>
    <w:rsid w:val="F3A96976"/>
    <w:rsid w:val="F3B67550"/>
    <w:rsid w:val="F57DF095"/>
    <w:rsid w:val="F57F696E"/>
    <w:rsid w:val="F7775395"/>
    <w:rsid w:val="F7A6B4F7"/>
    <w:rsid w:val="F7B50A46"/>
    <w:rsid w:val="F7DFDC24"/>
    <w:rsid w:val="F7F31CC1"/>
    <w:rsid w:val="F9E7450E"/>
    <w:rsid w:val="F9EEF483"/>
    <w:rsid w:val="FADEF309"/>
    <w:rsid w:val="FB9FE09A"/>
    <w:rsid w:val="FBA9F279"/>
    <w:rsid w:val="FBAFDF9C"/>
    <w:rsid w:val="FBFCE749"/>
    <w:rsid w:val="FBFF68F9"/>
    <w:rsid w:val="FD3E86CB"/>
    <w:rsid w:val="FD773BAF"/>
    <w:rsid w:val="FD7B9EDC"/>
    <w:rsid w:val="FD7F8AEC"/>
    <w:rsid w:val="FDB6F34B"/>
    <w:rsid w:val="FDBE57EE"/>
    <w:rsid w:val="FDF39B09"/>
    <w:rsid w:val="FDFCBEA2"/>
    <w:rsid w:val="FE660FF1"/>
    <w:rsid w:val="FE7A208E"/>
    <w:rsid w:val="FE7E2411"/>
    <w:rsid w:val="FE7EB873"/>
    <w:rsid w:val="FECB26C2"/>
    <w:rsid w:val="FEEB57E9"/>
    <w:rsid w:val="FEFB4F71"/>
    <w:rsid w:val="FEFD1A80"/>
    <w:rsid w:val="FEFF41F7"/>
    <w:rsid w:val="FF1B961F"/>
    <w:rsid w:val="FF1F463F"/>
    <w:rsid w:val="FF37D209"/>
    <w:rsid w:val="FF5AAF6B"/>
    <w:rsid w:val="FF6F7BF7"/>
    <w:rsid w:val="FF7EBFEF"/>
    <w:rsid w:val="FF7F0BD9"/>
    <w:rsid w:val="FF7FD1AE"/>
    <w:rsid w:val="FFAF345D"/>
    <w:rsid w:val="FFCF4C4D"/>
    <w:rsid w:val="FFCFC275"/>
    <w:rsid w:val="FFDE7B1E"/>
    <w:rsid w:val="FFDF7B58"/>
    <w:rsid w:val="FFDF98E5"/>
    <w:rsid w:val="FFFA16F3"/>
    <w:rsid w:val="FFFBBC08"/>
    <w:rsid w:val="FFFBCB06"/>
    <w:rsid w:val="FFFC1DE1"/>
    <w:rsid w:val="FFFD9FCB"/>
    <w:rsid w:val="FFFF0084"/>
    <w:rsid w:val="FFFF4D5C"/>
    <w:rsid w:val="FFFF823E"/>
    <w:rsid w:val="FFFFB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DejaVu Sans" w:hAnsi="DejaVu Sans" w:eastAsia="方正黑体_GBK"/>
      <w:b/>
      <w:sz w:val="32"/>
    </w:rPr>
  </w:style>
  <w:style w:type="paragraph" w:styleId="4">
    <w:name w:val="heading 3"/>
    <w:basedOn w:val="1"/>
    <w:next w:val="1"/>
    <w:link w:val="15"/>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DejaVu Sans" w:hAnsi="DejaVu Sans" w:eastAsia="方正黑体_GBK"/>
      <w:b/>
      <w:sz w:val="2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rPr>
      <w:rFonts w:ascii="Times New Roman" w:hAnsi="Times New Roman" w:eastAsia="宋体" w:cs="Times New Roman"/>
    </w:rPr>
  </w:style>
  <w:style w:type="paragraph" w:styleId="10">
    <w:name w:val="toc 2"/>
    <w:basedOn w:val="1"/>
    <w:next w:val="1"/>
    <w:qFormat/>
    <w:uiPriority w:val="0"/>
    <w:pPr>
      <w:ind w:left="420" w:leftChars="200"/>
    </w:pPr>
    <w:rPr>
      <w:rFonts w:ascii="Times New Roman" w:hAnsi="Times New Roman" w:eastAsia="宋体" w:cs="Times New Roman"/>
    </w:rPr>
  </w:style>
  <w:style w:type="paragraph" w:styleId="11">
    <w:name w:val="Normal (Web)"/>
    <w:basedOn w:val="1"/>
    <w:qFormat/>
    <w:uiPriority w:val="0"/>
    <w:rPr>
      <w:sz w:val="24"/>
    </w:rPr>
  </w:style>
  <w:style w:type="paragraph" w:customStyle="1" w:styleId="14">
    <w:name w:val="p1"/>
    <w:basedOn w:val="1"/>
    <w:qFormat/>
    <w:uiPriority w:val="0"/>
    <w:pPr>
      <w:jc w:val="left"/>
    </w:pPr>
    <w:rPr>
      <w:rFonts w:ascii="pingfang sc light" w:hAnsi="pingfang sc light" w:eastAsia="pingfang sc light" w:cs="Times New Roman"/>
      <w:kern w:val="0"/>
      <w:sz w:val="28"/>
      <w:szCs w:val="28"/>
    </w:rPr>
  </w:style>
  <w:style w:type="character" w:customStyle="1" w:styleId="15">
    <w:name w:val="标题 3 Char"/>
    <w:link w:val="4"/>
    <w:qFormat/>
    <w:uiPriority w:val="0"/>
    <w:rPr>
      <w:b/>
      <w:sz w:val="32"/>
    </w:rPr>
  </w:style>
  <w:style w:type="paragraph" w:customStyle="1" w:styleId="16">
    <w:name w:val="标题4"/>
    <w:basedOn w:val="5"/>
    <w:qFormat/>
    <w:uiPriority w:val="0"/>
    <w:rPr>
      <w:rFonts w:asciiTheme="minorHAnsi" w:hAnsiTheme="minorHAnsi"/>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
    <w:name w:val="WPSOffice手动目录 3"/>
    <w:qFormat/>
    <w:uiPriority w:val="0"/>
    <w:pPr>
      <w:ind w:left="400" w:leftChars="400"/>
    </w:pPr>
    <w:rPr>
      <w:rFonts w:ascii="Times New Roman" w:hAnsi="Times New Roman" w:eastAsia="宋体" w:cs="Times New Roman"/>
      <w:lang w:val="en-US" w:eastAsia="zh-CN" w:bidi="ar-SA"/>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glossaryDocument" Target="glossary/document.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e80ba75-30e2-4797-af33-96e0e7f4b8cb}"/>
        <w:style w:val=""/>
        <w:category>
          <w:name w:val="常规"/>
          <w:gallery w:val="placeholder"/>
        </w:category>
        <w:types>
          <w:type w:val="bbPlcHdr"/>
        </w:types>
        <w:behaviors>
          <w:behavior w:val="content"/>
        </w:behaviors>
        <w:description w:val=""/>
        <w:guid w:val="{2E80BA75-30E2-4797-AF33-96E0E7F4B8CB}"/>
      </w:docPartPr>
      <w:docPartBody>
        <w:p>
          <w:r>
            <w:rPr>
              <w:color w:val="808080"/>
            </w:rPr>
            <w:t>单击此处输入文字。</w:t>
          </w:r>
        </w:p>
      </w:docPartBody>
    </w:docPart>
    <w:docPart>
      <w:docPartPr>
        <w:name w:val="{1dcb339f-388f-42a2-8a32-d5a0e32acb6c}"/>
        <w:style w:val=""/>
        <w:category>
          <w:name w:val="常规"/>
          <w:gallery w:val="placeholder"/>
        </w:category>
        <w:types>
          <w:type w:val="bbPlcHdr"/>
        </w:types>
        <w:behaviors>
          <w:behavior w:val="content"/>
        </w:behaviors>
        <w:description w:val=""/>
        <w:guid w:val="{1DCB339F-388F-42A2-8A32-D5A0E32ACB6C}"/>
      </w:docPartPr>
      <w:docPartBody>
        <w:p>
          <w:r>
            <w:rPr>
              <w:color w:val="808080"/>
            </w:rPr>
            <w:t>单击此处输入文字。</w:t>
          </w:r>
        </w:p>
      </w:docPartBody>
    </w:docPart>
    <w:docPart>
      <w:docPartPr>
        <w:name w:val="{e2d8448a-b539-40ba-91f7-53988a7600d4}"/>
        <w:style w:val=""/>
        <w:category>
          <w:name w:val="常规"/>
          <w:gallery w:val="placeholder"/>
        </w:category>
        <w:types>
          <w:type w:val="bbPlcHdr"/>
        </w:types>
        <w:behaviors>
          <w:behavior w:val="content"/>
        </w:behaviors>
        <w:description w:val=""/>
        <w:guid w:val="{E2D8448A-B539-40BA-91F7-53988A7600D4}"/>
      </w:docPartPr>
      <w:docPartBody>
        <w:p>
          <w:r>
            <w:rPr>
              <w:color w:val="808080"/>
            </w:rPr>
            <w:t>单击此处输入文字。</w:t>
          </w:r>
        </w:p>
      </w:docPartBody>
    </w:docPart>
    <w:docPart>
      <w:docPartPr>
        <w:name w:val="{491be528-a818-416b-87d3-1ca808b83d75}"/>
        <w:style w:val=""/>
        <w:category>
          <w:name w:val="常规"/>
          <w:gallery w:val="placeholder"/>
        </w:category>
        <w:types>
          <w:type w:val="bbPlcHdr"/>
        </w:types>
        <w:behaviors>
          <w:behavior w:val="content"/>
        </w:behaviors>
        <w:description w:val=""/>
        <w:guid w:val="{491BE528-A818-416B-87D3-1CA808B83D75}"/>
      </w:docPartPr>
      <w:docPartBody>
        <w:p>
          <w:r>
            <w:rPr>
              <w:color w:val="808080"/>
            </w:rPr>
            <w:t>单击此处输入文字。</w:t>
          </w:r>
        </w:p>
      </w:docPartBody>
    </w:docPart>
    <w:docPart>
      <w:docPartPr>
        <w:name w:val="{0c24e343-c6b6-4781-835e-7dd68165e4ab}"/>
        <w:style w:val=""/>
        <w:category>
          <w:name w:val="常规"/>
          <w:gallery w:val="placeholder"/>
        </w:category>
        <w:types>
          <w:type w:val="bbPlcHdr"/>
        </w:types>
        <w:behaviors>
          <w:behavior w:val="content"/>
        </w:behaviors>
        <w:description w:val=""/>
        <w:guid w:val="{0C24E343-C6B6-4781-835E-7DD68165E4AB}"/>
      </w:docPartPr>
      <w:docPartBody>
        <w:p>
          <w:r>
            <w:rPr>
              <w:color w:val="808080"/>
            </w:rPr>
            <w:t>单击此处输入文字。</w:t>
          </w:r>
        </w:p>
      </w:docPartBody>
    </w:docPart>
    <w:docPart>
      <w:docPartPr>
        <w:name w:val="{cff079ab-4c32-4a16-8800-2e8a9f1cbe90}"/>
        <w:style w:val=""/>
        <w:category>
          <w:name w:val="常规"/>
          <w:gallery w:val="placeholder"/>
        </w:category>
        <w:types>
          <w:type w:val="bbPlcHdr"/>
        </w:types>
        <w:behaviors>
          <w:behavior w:val="content"/>
        </w:behaviors>
        <w:description w:val=""/>
        <w:guid w:val="{CFF079AB-4C32-4A16-8800-2E8A9F1CBE90}"/>
      </w:docPartPr>
      <w:docPartBody>
        <w:p>
          <w:r>
            <w:rPr>
              <w:color w:val="808080"/>
            </w:rPr>
            <w:t>单击此处输入文字。</w:t>
          </w:r>
        </w:p>
      </w:docPartBody>
    </w:docPart>
    <w:docPart>
      <w:docPartPr>
        <w:name w:val="{aed3e2b4-9ca1-4293-8fb8-11e1adf96901}"/>
        <w:style w:val=""/>
        <w:category>
          <w:name w:val="常规"/>
          <w:gallery w:val="placeholder"/>
        </w:category>
        <w:types>
          <w:type w:val="bbPlcHdr"/>
        </w:types>
        <w:behaviors>
          <w:behavior w:val="content"/>
        </w:behaviors>
        <w:description w:val=""/>
        <w:guid w:val="{AED3E2B4-9CA1-4293-8FB8-11E1ADF96901}"/>
      </w:docPartPr>
      <w:docPartBody>
        <w:p>
          <w:r>
            <w:rPr>
              <w:color w:val="808080"/>
            </w:rPr>
            <w:t>单击此处输入文字。</w:t>
          </w:r>
        </w:p>
      </w:docPartBody>
    </w:docPart>
    <w:docPart>
      <w:docPartPr>
        <w:name w:val="{5fc935e5-57d7-40a0-827f-b9ad5efa3591}"/>
        <w:style w:val=""/>
        <w:category>
          <w:name w:val="常规"/>
          <w:gallery w:val="placeholder"/>
        </w:category>
        <w:types>
          <w:type w:val="bbPlcHdr"/>
        </w:types>
        <w:behaviors>
          <w:behavior w:val="content"/>
        </w:behaviors>
        <w:description w:val=""/>
        <w:guid w:val="{5FC935E5-57D7-40A0-827F-B9AD5EFA3591}"/>
      </w:docPartPr>
      <w:docPartBody>
        <w:p>
          <w:r>
            <w:rPr>
              <w:color w:val="808080"/>
            </w:rPr>
            <w:t>单击此处输入文字。</w:t>
          </w:r>
        </w:p>
      </w:docPartBody>
    </w:docPart>
    <w:docPart>
      <w:docPartPr>
        <w:name w:val="{3ddfbdc1-f4fe-4192-829a-dd61662221ee}"/>
        <w:style w:val=""/>
        <w:category>
          <w:name w:val="常规"/>
          <w:gallery w:val="placeholder"/>
        </w:category>
        <w:types>
          <w:type w:val="bbPlcHdr"/>
        </w:types>
        <w:behaviors>
          <w:behavior w:val="content"/>
        </w:behaviors>
        <w:description w:val=""/>
        <w:guid w:val="{3DDFBDC1-F4FE-4192-829A-DD61662221EE}"/>
      </w:docPartPr>
      <w:docPartBody>
        <w:p>
          <w:r>
            <w:rPr>
              <w:color w:val="808080"/>
            </w:rPr>
            <w:t>单击此处输入文字。</w:t>
          </w:r>
        </w:p>
      </w:docPartBody>
    </w:docPart>
    <w:docPart>
      <w:docPartPr>
        <w:name w:val="{8dd96b87-1777-4746-babf-e5183b03c266}"/>
        <w:style w:val=""/>
        <w:category>
          <w:name w:val="常规"/>
          <w:gallery w:val="placeholder"/>
        </w:category>
        <w:types>
          <w:type w:val="bbPlcHdr"/>
        </w:types>
        <w:behaviors>
          <w:behavior w:val="content"/>
        </w:behaviors>
        <w:description w:val=""/>
        <w:guid w:val="{8DD96B87-1777-4746-BABF-E5183B03C266}"/>
      </w:docPartPr>
      <w:docPartBody>
        <w:p>
          <w:r>
            <w:rPr>
              <w:color w:val="808080"/>
            </w:rPr>
            <w:t>单击此处输入文字。</w:t>
          </w:r>
        </w:p>
      </w:docPartBody>
    </w:docPart>
    <w:docPart>
      <w:docPartPr>
        <w:name w:val="{ea35433f-672c-49bb-a85a-7a262614d1e8}"/>
        <w:style w:val=""/>
        <w:category>
          <w:name w:val="常规"/>
          <w:gallery w:val="placeholder"/>
        </w:category>
        <w:types>
          <w:type w:val="bbPlcHdr"/>
        </w:types>
        <w:behaviors>
          <w:behavior w:val="content"/>
        </w:behaviors>
        <w:description w:val=""/>
        <w:guid w:val="{EA35433F-672C-49BB-A85A-7A262614D1E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8A6294"/>
    <w:rsid w:val="00431EFF"/>
    <w:rsid w:val="008A6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365</Words>
  <Characters>2081</Characters>
  <Lines>17</Lines>
  <Paragraphs>4</Paragraphs>
  <TotalTime>41</TotalTime>
  <ScaleCrop>false</ScaleCrop>
  <LinksUpToDate>false</LinksUpToDate>
  <CharactersWithSpaces>2442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2020-04-21T18:10:00Z</dcterms:created>
  <dc:creator>nercita</dc:creator>
  <cp:lastModifiedBy>一条小鱼</cp:lastModifiedBy>
  <dcterms:modified xsi:type="dcterms:W3CDTF">2020-05-08T08:58:26Z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