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2020年化肥减量增效示范县申报书(样式)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（封面）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申报单位（盖章）：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项目负责人：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联系电话（手机）：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通讯地址：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邮政编码：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电子邮箱：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申报日期：    年   月   日</w:t>
      </w: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XX县（市、区、特区）化肥减量增效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示范县申报书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包括：县（市、区）域自然条件，经济社会发展状况，区位优势和财政状况；农业生产总体情况，耕地资源（主要指耕地质量）状况。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二、创建基础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包括：现有工作基础、设施条件、技术模式等。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三、实施方案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包括：布局规模、工作内容、技术路径、主要目标、实施主体和方式、补助资金使用情况、进度安排等。</w:t>
      </w:r>
      <w:r>
        <w:rPr>
          <w:rFonts w:hint="eastAsia" w:eastAsia="仿宋"/>
          <w:sz w:val="32"/>
          <w:szCs w:val="32"/>
        </w:rPr>
        <w:t>对于</w:t>
      </w:r>
      <w:r>
        <w:rPr>
          <w:rFonts w:eastAsia="仿宋"/>
          <w:sz w:val="32"/>
          <w:szCs w:val="32"/>
        </w:rPr>
        <w:t>布局规模</w:t>
      </w:r>
      <w:r>
        <w:rPr>
          <w:rFonts w:hint="eastAsia" w:eastAsia="仿宋"/>
          <w:sz w:val="32"/>
          <w:szCs w:val="32"/>
        </w:rPr>
        <w:t>要明确</w:t>
      </w:r>
      <w:r>
        <w:rPr>
          <w:rFonts w:eastAsia="仿宋"/>
          <w:sz w:val="32"/>
          <w:szCs w:val="32"/>
        </w:rPr>
        <w:t>乡镇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示范片面积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主要应用作物</w:t>
      </w:r>
      <w:r>
        <w:rPr>
          <w:rFonts w:hint="eastAsia" w:eastAsia="仿宋"/>
          <w:sz w:val="32"/>
          <w:szCs w:val="32"/>
        </w:rPr>
        <w:t>及具体</w:t>
      </w:r>
      <w:r>
        <w:rPr>
          <w:rFonts w:eastAsia="仿宋"/>
          <w:sz w:val="32"/>
          <w:szCs w:val="32"/>
        </w:rPr>
        <w:t>技术模式</w:t>
      </w:r>
      <w:r>
        <w:rPr>
          <w:rFonts w:hint="eastAsia" w:eastAsia="仿宋"/>
          <w:sz w:val="32"/>
          <w:szCs w:val="32"/>
        </w:rPr>
        <w:t>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包括：组织领导、政策扶持、机制创新、资金保障和监督管理等。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五、效益分析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包括：社会、生态和经济等三个方面。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  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2020年化肥减量增效示范县申报表</w:t>
      </w:r>
    </w:p>
    <w:p>
      <w:pPr>
        <w:widowControl/>
        <w:shd w:val="clear" w:color="auto" w:fill="FFFFFF"/>
        <w:spacing w:after="240" w:afterLines="0" w:line="480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>县（市、区</w:t>
      </w:r>
      <w:r>
        <w:rPr>
          <w:rFonts w:hint="eastAsia" w:ascii="宋体" w:hAnsi="宋体"/>
          <w:sz w:val="24"/>
        </w:rPr>
        <w:t>、特区</w:t>
      </w:r>
      <w:r>
        <w:rPr>
          <w:rFonts w:ascii="宋体" w:hAnsi="宋体"/>
          <w:sz w:val="24"/>
        </w:rPr>
        <w:t>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5475"/>
        <w:gridCol w:w="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exact"/>
          <w:jc w:val="center"/>
        </w:trPr>
        <w:tc>
          <w:tcPr>
            <w:tcW w:w="2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基本情况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人口（万人）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农业产值（亿元）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农业产值所占比例（</w:t>
            </w:r>
            <w:r>
              <w:rPr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耕地面积（万亩）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500亩以上坝区数量（个）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500亩以上坝区耕地面积（万亩）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全县化肥施用量（折纯，吨）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每亩耕地化肥施用量（折纯，公斤）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土肥站人员结构，高级职称以上技术人员情况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近三年来开展耕地保护与质量提升、测土配方施肥成效及工作情况，是否完成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是否配合并及时完成省、市部署的有关工作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6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县（市、区）级</w:t>
            </w:r>
          </w:p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农业部门意见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本单位对以上内容的真实性和准确性负责，特此申请。</w:t>
            </w:r>
          </w:p>
          <w:p>
            <w:pPr>
              <w:widowControl/>
              <w:spacing w:after="240" w:afterLines="0" w:line="4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</w:t>
            </w:r>
            <w:r>
              <w:rPr>
                <w:rFonts w:ascii="宋体" w:hAns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（单位公章）</w:t>
            </w:r>
          </w:p>
          <w:p>
            <w:pPr>
              <w:widowControl/>
              <w:spacing w:after="240" w:afterLines="0" w:line="4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             </w:t>
            </w:r>
          </w:p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市（州）农业主管</w:t>
            </w:r>
          </w:p>
          <w:p>
            <w:pPr>
              <w:widowControl/>
              <w:spacing w:after="240" w:afterLines="0"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部门初审意见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负责人：</w:t>
            </w:r>
            <w:r>
              <w:rPr>
                <w:rFonts w:ascii="宋体" w:hAnsi="宋体" w:cs="宋体"/>
                <w:kern w:val="0"/>
                <w:szCs w:val="21"/>
              </w:rPr>
              <w:t>      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（单位公章）</w:t>
            </w:r>
          </w:p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                     </w:t>
            </w:r>
          </w:p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pacing w:after="240" w:afterLines="0"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sz w:val="24"/>
        </w:rPr>
        <w:t>填表人：       联系电话：           电子邮箱：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5" w:h="16838"/>
      <w:pgMar w:top="1701" w:right="1474" w:bottom="1474" w:left="1474" w:header="851" w:footer="992" w:gutter="0"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01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 w:cs="黑体"/>
    </w:rPr>
  </w:style>
  <w:style w:type="paragraph" w:customStyle="1" w:styleId="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夜舞魂翼</cp:lastModifiedBy>
  <dcterms:modified xsi:type="dcterms:W3CDTF">2020-05-09T02:50:09Z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