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"/>
        <w:gridCol w:w="753"/>
        <w:gridCol w:w="753"/>
        <w:gridCol w:w="627"/>
        <w:gridCol w:w="392"/>
        <w:gridCol w:w="457"/>
        <w:gridCol w:w="555"/>
        <w:gridCol w:w="753"/>
        <w:gridCol w:w="676"/>
        <w:gridCol w:w="386"/>
        <w:gridCol w:w="522"/>
        <w:gridCol w:w="523"/>
        <w:gridCol w:w="522"/>
        <w:gridCol w:w="523"/>
        <w:gridCol w:w="523"/>
        <w:gridCol w:w="522"/>
        <w:gridCol w:w="523"/>
        <w:gridCol w:w="522"/>
        <w:gridCol w:w="424"/>
        <w:gridCol w:w="523"/>
        <w:gridCol w:w="435"/>
        <w:gridCol w:w="469"/>
        <w:gridCol w:w="434"/>
        <w:gridCol w:w="452"/>
        <w:gridCol w:w="385"/>
        <w:gridCol w:w="547"/>
        <w:gridCol w:w="4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988" w:type="dxa"/>
            <w:gridSpan w:val="27"/>
            <w:noWrap w:val="0"/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lang w:eastAsia="zh-CN"/>
              </w:rPr>
              <w:t>2023年贵州省农产品质量安全风险监测结果汇总表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5650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填报单位（盖章）：</w:t>
            </w:r>
          </w:p>
        </w:tc>
        <w:tc>
          <w:tcPr>
            <w:tcW w:w="5127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填报日期：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211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单位：批次、个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县（市、区）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蔬菜（总）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豇豆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水产品（总）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29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畜禽产品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食用菌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茶叶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水果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生鲜乳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合格率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上级部门抽样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韭菜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韭黄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芹菜</w:t>
            </w: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鲟鱼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鸡肉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鸭肉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鸡蛋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猪肉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牛肉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羊肉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送市州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送省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国抽</w:t>
            </w: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8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2"/>
                <w:szCs w:val="22"/>
                <w:lang w:bidi="ar"/>
              </w:rPr>
              <w:t>校核人：</w:t>
            </w:r>
          </w:p>
        </w:tc>
        <w:tc>
          <w:tcPr>
            <w:tcW w:w="408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2"/>
                <w:szCs w:val="22"/>
                <w:lang w:bidi="ar"/>
              </w:rPr>
              <w:t>批准人：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2952" w:type="dxa"/>
            <w:gridSpan w:val="25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注：1.此表由各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 w:bidi="ar"/>
              </w:rPr>
              <w:t>市（州）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农业农村部门报送。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988" w:type="dxa"/>
            <w:gridSpan w:val="27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2.上级部门抽样指国家、省、市州分配或到基地抽样的定量监测数据。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988" w:type="dxa"/>
            <w:gridSpan w:val="27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3.此表为每月新增数据，每月实行零报告制度。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52" w:type="dxa"/>
            <w:gridSpan w:val="25"/>
            <w:noWrap w:val="0"/>
            <w:vAlign w:val="center"/>
          </w:tcPr>
          <w:p>
            <w:pPr>
              <w:widowControl/>
              <w:spacing w:line="240" w:lineRule="exact"/>
              <w:ind w:firstLine="960" w:firstLineChars="4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.每月25日由市（州）农业农村局于汇总上报，须加盖单位公章报送，否则不纳入统计。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bookmarkEnd w:id="0"/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MmNiMDk2NTkwMjg5OWU3ZmE3NTQyNzZjNjc3NzcifQ=="/>
  </w:docVars>
  <w:rsids>
    <w:rsidRoot w:val="7E007762"/>
    <w:rsid w:val="48F95DFC"/>
    <w:rsid w:val="7E007762"/>
    <w:rsid w:val="8FAF491F"/>
    <w:rsid w:val="BBFF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3">
    <w:name w:val="Body Text Indent1"/>
    <w:basedOn w:val="1"/>
    <w:qFormat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266</Characters>
  <Lines>0</Lines>
  <Paragraphs>0</Paragraphs>
  <TotalTime>1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2023-03-16T20:20:00Z</dcterms:created>
  <dc:creator>悠哈</dc:creator>
  <cp:lastModifiedBy>东西西</cp:lastModifiedBy>
  <dcterms:modified xsi:type="dcterms:W3CDTF">2023-03-17T02:50:37Z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FED08F423878468CBAA159EE9D6A3B65</vt:lpwstr>
  </property>
</Properties>
</file>