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6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农业部长江办渔政管理项目经费安排情况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600" w:lineRule="exact"/>
        <w:ind w:firstLine="646"/>
        <w:rPr>
          <w:rFonts w:hint="eastAsia" w:ascii="宋体" w:hAnsi="宋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815" w:tblpY="152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0"/>
        <w:gridCol w:w="2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执行工作内容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金额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湄潭县渔政站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禁渔</w:t>
            </w:r>
            <w:r>
              <w:rPr>
                <w:rFonts w:hint="eastAsia"/>
                <w:sz w:val="24"/>
                <w:szCs w:val="24"/>
              </w:rPr>
              <w:t>期管理执法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绥阳县渔政站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禁渔期管理执法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</w:t>
            </w:r>
            <w:r>
              <w:rPr>
                <w:sz w:val="24"/>
                <w:szCs w:val="24"/>
              </w:rPr>
              <w:t>渔政执法</w:t>
            </w:r>
            <w:r>
              <w:rPr>
                <w:rFonts w:hint="eastAsia"/>
                <w:sz w:val="24"/>
                <w:szCs w:val="24"/>
              </w:rPr>
              <w:t>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贞丰县渔政站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禁渔期管理执法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岑巩县渔政站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保护区禁捕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镇远县渔政站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保护区禁捕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黄平县渔政站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保护区禁捕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罗甸县渔政站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渔政相关工作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开展联合执法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纳雍县</w:t>
            </w:r>
            <w:r>
              <w:rPr>
                <w:sz w:val="24"/>
                <w:szCs w:val="24"/>
              </w:rPr>
              <w:t>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渔政相关工作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举办黔中枢纽“打非”联合执法行动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威宁县渔政站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渔政相关工作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开展“刑行”衔接工作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3941"/>
    <w:rsid w:val="73F03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2017-12-19T06:32:00Z</dcterms:created>
  <dc:creator>老坛菜</dc:creator>
  <cp:lastModifiedBy>老坛菜</cp:lastModifiedBy>
  <dcterms:modified xsi:type="dcterms:W3CDTF">2017-12-19T06:33:57Z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