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0" w:tblpY="6893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795"/>
        <w:gridCol w:w="1768"/>
        <w:gridCol w:w="1589"/>
        <w:gridCol w:w="1013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农业产业强镇示范建设申报表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镇（乡）名称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省（区、市）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县（市、区）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负责人及联系方式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镇域面积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（平方公里）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人口情况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（万人）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农业主导产业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年农业产值（亿元）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主导产业产值（亿元）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年农产品加工业产值（亿元）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年农产品加工业产值与农业产值的比值</w:t>
            </w:r>
          </w:p>
        </w:tc>
        <w:tc>
          <w:tcPr>
            <w:tcW w:w="2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镇域内农业产业化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龙头企业数量（个）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（附证明材料）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国家级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地市级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主要农产品获得绿色食品、有机食品或者农产品地理标识登记情况（附证明材料）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绿色食品认证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（如有：有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个，产品名称：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有机食品认证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（如有：有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个，产品名称：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农产品地理标识登记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（如有：有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个，产品名称：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有无编制镇域农业产业发展总体规划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（如有，请附证明材料并扫描附后）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县级相关支持政策情况（附证明材料）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乡镇农村居民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人均可支配收入（万元）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县级农村居民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人均可支配收入（万元）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主导产业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产业融合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发展情况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联农带农机制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支持内容及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资金测算</w:t>
            </w:r>
          </w:p>
        </w:tc>
        <w:tc>
          <w:tcPr>
            <w:tcW w:w="72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申请单位意见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（县、乡政府）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县负责人签字：（公章）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乡负责人签字：（公章）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（市级农业农村部门）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（市级财政部门）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（省级农业农村部门意见）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推荐单位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（省级财政部门）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3C11"/>
    <w:rsid w:val="26D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2020-02-21T02:23:00Z</dcterms:created>
  <dc:creator>刘清源</dc:creator>
  <cp:lastModifiedBy>刘清源</cp:lastModifiedBy>
  <dcterms:modified xsi:type="dcterms:W3CDTF">2020-02-21T02:28:55Z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