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</w:p>
    <w:p>
      <w:pPr>
        <w:snapToGrid w:val="0"/>
        <w:spacing w:line="360" w:lineRule="auto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snapToGrid w:val="0"/>
        <w:spacing w:line="360" w:lineRule="auto"/>
        <w:ind w:firstLine="645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贵州省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“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平安农机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”示范乡（镇）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申报条件</w:t>
      </w:r>
    </w:p>
    <w:p>
      <w:pPr>
        <w:snapToGrid w:val="0"/>
        <w:spacing w:line="360" w:lineRule="auto"/>
        <w:ind w:firstLine="645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</w:p>
    <w:p>
      <w:pPr>
        <w:numPr>
          <w:ilvl w:val="0"/>
          <w:numId w:val="1"/>
        </w:numPr>
        <w:snapToGrid w:val="0"/>
        <w:spacing w:line="360" w:lineRule="auto"/>
        <w:ind w:firstLine="72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组织领导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1、政府成立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农业机械</w:t>
      </w:r>
      <w:r>
        <w:rPr>
          <w:rFonts w:hint="eastAsia" w:ascii="仿宋" w:hAnsi="仿宋" w:eastAsia="仿宋" w:cs="仿宋"/>
          <w:sz w:val="32"/>
          <w:szCs w:val="32"/>
        </w:rPr>
        <w:t>、安全监管等相关部门参加的创建工作领导小组，印发促进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农业机械</w:t>
      </w:r>
      <w:r>
        <w:rPr>
          <w:rFonts w:hint="eastAsia" w:ascii="仿宋" w:hAnsi="仿宋" w:eastAsia="仿宋" w:cs="仿宋"/>
          <w:sz w:val="32"/>
          <w:szCs w:val="32"/>
        </w:rPr>
        <w:t>安全生产的政府文件，为创建工作的持续开展提供组织保障和政策支持。</w:t>
      </w:r>
    </w:p>
    <w:p>
      <w:pPr>
        <w:numPr>
          <w:ilvl w:val="0"/>
          <w:numId w:val="0"/>
        </w:numPr>
        <w:snapToGrid w:val="0"/>
        <w:spacing w:line="360" w:lineRule="auto"/>
        <w:ind w:firstLine="64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政府保障农业机械安全投入，加强农业机械安全管理基础设施和装备建设，将农业机械安全生产工作经费和创建“平安农机”工作经费纳入政府财政预算，保障农业机械安全生产和创建“平安农机”工作持续开展。</w:t>
      </w:r>
    </w:p>
    <w:p>
      <w:pPr>
        <w:numPr>
          <w:ilvl w:val="0"/>
          <w:numId w:val="0"/>
        </w:numPr>
        <w:snapToGrid w:val="0"/>
        <w:spacing w:line="360" w:lineRule="auto"/>
        <w:ind w:firstLine="64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sz w:val="32"/>
          <w:szCs w:val="32"/>
        </w:rPr>
        <w:t>落实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农业机械</w:t>
      </w:r>
      <w:r>
        <w:rPr>
          <w:rFonts w:hint="eastAsia" w:ascii="仿宋" w:hAnsi="仿宋" w:eastAsia="仿宋" w:cs="仿宋"/>
          <w:sz w:val="32"/>
          <w:szCs w:val="32"/>
        </w:rPr>
        <w:t>安全生产责任制。将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农业机械</w:t>
      </w:r>
      <w:r>
        <w:rPr>
          <w:rFonts w:hint="eastAsia" w:ascii="仿宋" w:hAnsi="仿宋" w:eastAsia="仿宋" w:cs="仿宋"/>
          <w:sz w:val="32"/>
          <w:szCs w:val="32"/>
        </w:rPr>
        <w:t>安全生产纳入政府安全生产考核内容；乡（镇）设有负责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农业机械</w:t>
      </w:r>
      <w:r>
        <w:rPr>
          <w:rFonts w:hint="eastAsia" w:ascii="仿宋" w:hAnsi="仿宋" w:eastAsia="仿宋" w:cs="仿宋"/>
          <w:sz w:val="32"/>
          <w:szCs w:val="32"/>
        </w:rPr>
        <w:t>安全管理的工作机构和人员，各村均聘有专（兼）职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农业机械</w:t>
      </w:r>
      <w:r>
        <w:rPr>
          <w:rFonts w:hint="eastAsia" w:ascii="仿宋" w:hAnsi="仿宋" w:eastAsia="仿宋" w:cs="仿宋"/>
          <w:sz w:val="32"/>
          <w:szCs w:val="32"/>
        </w:rPr>
        <w:t>安全管理员，职责明确，责任落实；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农业机械</w:t>
      </w:r>
      <w:r>
        <w:rPr>
          <w:rFonts w:hint="eastAsia" w:ascii="仿宋" w:hAnsi="仿宋" w:eastAsia="仿宋" w:cs="仿宋"/>
          <w:sz w:val="32"/>
          <w:szCs w:val="32"/>
        </w:rPr>
        <w:t>安全生产制度健全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与村民委员会签订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农业机械</w:t>
      </w:r>
      <w:r>
        <w:rPr>
          <w:rFonts w:hint="eastAsia" w:ascii="仿宋" w:hAnsi="仿宋" w:eastAsia="仿宋" w:cs="仿宋"/>
          <w:sz w:val="32"/>
          <w:szCs w:val="32"/>
        </w:rPr>
        <w:t>安全生产责任书。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、建立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农业机械</w:t>
      </w:r>
      <w:r>
        <w:rPr>
          <w:rFonts w:hint="eastAsia" w:ascii="仿宋" w:hAnsi="仿宋" w:eastAsia="仿宋" w:cs="仿宋"/>
          <w:sz w:val="32"/>
          <w:szCs w:val="32"/>
        </w:rPr>
        <w:t>、公安、安全监管等部门联合工作机制,定期召开联席会议，加大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农业机械</w:t>
      </w:r>
      <w:r>
        <w:rPr>
          <w:rFonts w:hint="eastAsia" w:ascii="仿宋" w:hAnsi="仿宋" w:eastAsia="仿宋" w:cs="仿宋"/>
          <w:sz w:val="32"/>
          <w:szCs w:val="32"/>
        </w:rPr>
        <w:t>道路安全管理，共同维护农村道路交通安全。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、制定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农业机械</w:t>
      </w:r>
      <w:r>
        <w:rPr>
          <w:rFonts w:hint="eastAsia" w:ascii="仿宋" w:hAnsi="仿宋" w:eastAsia="仿宋" w:cs="仿宋"/>
          <w:sz w:val="32"/>
          <w:szCs w:val="32"/>
        </w:rPr>
        <w:t>安全管理工作计划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内容全面，创建活动目标明确；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农业机械</w:t>
      </w:r>
      <w:r>
        <w:rPr>
          <w:rFonts w:hint="eastAsia" w:ascii="仿宋" w:hAnsi="仿宋" w:eastAsia="仿宋" w:cs="仿宋"/>
          <w:sz w:val="32"/>
          <w:szCs w:val="32"/>
        </w:rPr>
        <w:t>安全管理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基本情况</w:t>
      </w:r>
      <w:r>
        <w:rPr>
          <w:rFonts w:hint="eastAsia" w:ascii="仿宋" w:hAnsi="仿宋" w:eastAsia="仿宋" w:cs="仿宋"/>
          <w:sz w:val="32"/>
          <w:szCs w:val="32"/>
        </w:rPr>
        <w:t>清楚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（赶场日期、涉及人身财产安全的农业机械保有量及分布情况、驾驶操作人员的情况、农业机械主要作业区域等）</w:t>
      </w:r>
      <w:r>
        <w:rPr>
          <w:rFonts w:hint="eastAsia" w:ascii="仿宋" w:hAnsi="仿宋" w:eastAsia="仿宋" w:cs="仿宋"/>
          <w:sz w:val="32"/>
          <w:szCs w:val="32"/>
        </w:rPr>
        <w:t>；开展创建“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平安农机</w:t>
      </w:r>
      <w:r>
        <w:rPr>
          <w:rFonts w:hint="eastAsia" w:ascii="仿宋" w:hAnsi="仿宋" w:eastAsia="仿宋" w:cs="仿宋"/>
          <w:sz w:val="32"/>
          <w:szCs w:val="32"/>
        </w:rPr>
        <w:t>”示范村、户活动成效显著，辖区内达到“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平安农机</w:t>
      </w:r>
      <w:r>
        <w:rPr>
          <w:rFonts w:hint="eastAsia" w:ascii="仿宋" w:hAnsi="仿宋" w:eastAsia="仿宋" w:cs="仿宋"/>
          <w:sz w:val="32"/>
          <w:szCs w:val="32"/>
        </w:rPr>
        <w:t>”示范村标准的占行政村总数的30%以上。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二、宣传教育</w:t>
      </w:r>
    </w:p>
    <w:p>
      <w:pPr>
        <w:numPr>
          <w:ilvl w:val="0"/>
          <w:numId w:val="0"/>
        </w:numPr>
        <w:snapToGrid w:val="0"/>
        <w:spacing w:line="360" w:lineRule="auto"/>
        <w:ind w:firstLine="64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6、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农业机械</w:t>
      </w:r>
      <w:r>
        <w:rPr>
          <w:rFonts w:hint="eastAsia" w:ascii="仿宋" w:hAnsi="仿宋" w:eastAsia="仿宋" w:cs="仿宋"/>
          <w:sz w:val="32"/>
          <w:szCs w:val="32"/>
        </w:rPr>
        <w:t>安全宣传工作有计划。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7、开展“六个一”的宣传活动。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8、结合农时特点、节假日和“安全生产月”活动，有针对性地开展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农业机械</w:t>
      </w:r>
      <w:r>
        <w:rPr>
          <w:rFonts w:hint="eastAsia" w:ascii="仿宋" w:hAnsi="仿宋" w:eastAsia="仿宋" w:cs="仿宋"/>
          <w:sz w:val="32"/>
          <w:szCs w:val="32"/>
        </w:rPr>
        <w:t>安全宣传。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9、每年组织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农业机械</w:t>
      </w:r>
      <w:r>
        <w:rPr>
          <w:rFonts w:hint="eastAsia" w:ascii="仿宋" w:hAnsi="仿宋" w:eastAsia="仿宋" w:cs="仿宋"/>
          <w:sz w:val="32"/>
          <w:szCs w:val="32"/>
        </w:rPr>
        <w:t>驾驶操作人员进行安全教育学习不少于2次。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10、有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农业机械</w:t>
      </w:r>
      <w:r>
        <w:rPr>
          <w:rFonts w:hint="eastAsia" w:ascii="仿宋" w:hAnsi="仿宋" w:eastAsia="仿宋" w:cs="仿宋"/>
          <w:sz w:val="32"/>
          <w:szCs w:val="32"/>
        </w:rPr>
        <w:t>安全宣传专栏、宣传材料、固定标语、警示牌等。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hint="eastAsia" w:ascii="黑体" w:hAnsi="黑体" w:eastAsia="黑体" w:cs="黑体"/>
          <w:sz w:val="32"/>
          <w:szCs w:val="32"/>
        </w:rPr>
        <w:t>三、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农业机械</w:t>
      </w:r>
      <w:r>
        <w:rPr>
          <w:rFonts w:hint="eastAsia" w:ascii="黑体" w:hAnsi="黑体" w:eastAsia="黑体" w:cs="黑体"/>
          <w:sz w:val="32"/>
          <w:szCs w:val="32"/>
        </w:rPr>
        <w:t>安全管理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11、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建立健全拖拉机、联合收割机和微耕机等危及人身财产安全的</w:t>
      </w:r>
      <w:r>
        <w:rPr>
          <w:rFonts w:hint="eastAsia" w:ascii="仿宋" w:hAnsi="仿宋" w:eastAsia="仿宋" w:cs="仿宋"/>
          <w:sz w:val="32"/>
          <w:szCs w:val="32"/>
        </w:rPr>
        <w:t>农业机械及其驾驶人台帐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，做到“一机一档”、“一人一档”。</w:t>
      </w:r>
    </w:p>
    <w:p>
      <w:pPr>
        <w:numPr>
          <w:ilvl w:val="0"/>
          <w:numId w:val="0"/>
        </w:numPr>
        <w:snapToGrid w:val="0"/>
        <w:spacing w:line="360" w:lineRule="auto"/>
        <w:ind w:firstLine="64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12、建立健全农业机械安全检查制度，查处违法违章行为，排查、治理农业机械事故隐患、完善农业机械事故台账。</w:t>
      </w:r>
    </w:p>
    <w:p>
      <w:pPr>
        <w:numPr>
          <w:ilvl w:val="0"/>
          <w:numId w:val="0"/>
        </w:numPr>
        <w:snapToGrid w:val="0"/>
        <w:spacing w:line="360" w:lineRule="auto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　　13、</w:t>
      </w:r>
      <w:r>
        <w:rPr>
          <w:rFonts w:hint="eastAsia" w:ascii="仿宋" w:hAnsi="仿宋" w:eastAsia="仿宋" w:cs="仿宋"/>
          <w:sz w:val="32"/>
          <w:szCs w:val="32"/>
        </w:rPr>
        <w:t>拖拉机、联合收割机注册登记率、年检率、驾驶人持证率均达到90%以上。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 w:cs="仿宋"/>
          <w:sz w:val="32"/>
          <w:szCs w:val="32"/>
        </w:rPr>
        <w:t>、乡（镇）内90％以上的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农业机械</w:t>
      </w:r>
      <w:r>
        <w:rPr>
          <w:rFonts w:hint="eastAsia" w:ascii="仿宋" w:hAnsi="仿宋" w:eastAsia="仿宋" w:cs="仿宋"/>
          <w:sz w:val="32"/>
          <w:szCs w:val="32"/>
        </w:rPr>
        <w:t>维修点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取得《农业机械维修技术合格证》，维修从业人员</w:t>
      </w:r>
      <w:r>
        <w:rPr>
          <w:rFonts w:hint="eastAsia" w:ascii="仿宋" w:hAnsi="仿宋" w:eastAsia="仿宋" w:cs="仿宋"/>
          <w:sz w:val="32"/>
          <w:szCs w:val="32"/>
        </w:rPr>
        <w:t>持证上岗。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、无因维修质量或配件质量引发的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农业机械</w:t>
      </w:r>
      <w:r>
        <w:rPr>
          <w:rFonts w:hint="eastAsia" w:ascii="仿宋" w:hAnsi="仿宋" w:eastAsia="仿宋" w:cs="仿宋"/>
          <w:sz w:val="32"/>
          <w:szCs w:val="32"/>
        </w:rPr>
        <w:t>事故。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hint="eastAsia" w:ascii="黑体" w:hAnsi="黑体" w:eastAsia="黑体" w:cs="黑体"/>
          <w:sz w:val="32"/>
          <w:szCs w:val="32"/>
        </w:rPr>
        <w:t>四、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农业机械</w:t>
      </w:r>
      <w:r>
        <w:rPr>
          <w:rFonts w:hint="eastAsia" w:ascii="黑体" w:hAnsi="黑体" w:eastAsia="黑体" w:cs="黑体"/>
          <w:sz w:val="32"/>
          <w:szCs w:val="32"/>
        </w:rPr>
        <w:t>安全检查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、根据农业生产季节特点，积极协助县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农业机械</w:t>
      </w:r>
      <w:r>
        <w:rPr>
          <w:rFonts w:hint="eastAsia" w:ascii="仿宋" w:hAnsi="仿宋" w:eastAsia="仿宋" w:cs="仿宋"/>
          <w:sz w:val="32"/>
          <w:szCs w:val="32"/>
        </w:rPr>
        <w:t>监理机构进行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农业机械</w:t>
      </w:r>
      <w:r>
        <w:rPr>
          <w:rFonts w:hint="eastAsia" w:ascii="仿宋" w:hAnsi="仿宋" w:eastAsia="仿宋" w:cs="仿宋"/>
          <w:sz w:val="32"/>
          <w:szCs w:val="32"/>
        </w:rPr>
        <w:t>安全检查和专项整治活动，有效遏制无牌行驶、无证驾驶、酒后驾驶、违法载人、超载超速等违法行为。</w:t>
      </w:r>
    </w:p>
    <w:p>
      <w:pPr>
        <w:numPr>
          <w:ilvl w:val="0"/>
          <w:numId w:val="0"/>
        </w:numPr>
        <w:snapToGrid w:val="0"/>
        <w:spacing w:line="360" w:lineRule="auto"/>
        <w:ind w:firstLine="56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五、有下列情况之一的取消参评资格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、近3年内，发生一次死亡3人以上的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农业机械</w:t>
      </w:r>
      <w:r>
        <w:rPr>
          <w:rFonts w:hint="eastAsia" w:ascii="仿宋" w:hAnsi="仿宋" w:eastAsia="仿宋" w:cs="仿宋"/>
          <w:sz w:val="32"/>
          <w:szCs w:val="32"/>
        </w:rPr>
        <w:t>事故。</w:t>
      </w:r>
    </w:p>
    <w:p>
      <w:pPr>
        <w:numPr>
          <w:ilvl w:val="0"/>
          <w:numId w:val="0"/>
        </w:numPr>
        <w:snapToGrid w:val="0"/>
        <w:spacing w:line="360" w:lineRule="auto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、辖区内达到“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平安农机</w:t>
      </w:r>
      <w:r>
        <w:rPr>
          <w:rFonts w:hint="eastAsia" w:ascii="仿宋" w:hAnsi="仿宋" w:eastAsia="仿宋" w:cs="仿宋"/>
          <w:sz w:val="32"/>
          <w:szCs w:val="32"/>
        </w:rPr>
        <w:t>”示范村标准的村少于村总数的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0%。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     </w:t>
      </w:r>
    </w:p>
    <w:p/>
    <w:sectPr>
      <w:footerReference r:id="rId3" w:type="default"/>
      <w:footerReference r:id="rId4" w:type="even"/>
      <w:pgSz w:w="11906" w:h="16838"/>
      <w:pgMar w:top="1440" w:right="1701" w:bottom="1440" w:left="1701" w:header="851" w:footer="992" w:gutter="0"/>
      <w:pgNumType w:start="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11</w:t>
    </w:r>
    <w:r>
      <w:fldChar w:fldCharType="end"/>
    </w:r>
  </w:p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E65D1"/>
    <w:multiLevelType w:val="singleLevel"/>
    <w:tmpl w:val="58BE65D1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D135B5"/>
    <w:rsid w:val="50F7106C"/>
    <w:rsid w:val="591358F8"/>
    <w:rsid w:val="5A9028FF"/>
    <w:rsid w:val="6DD135B5"/>
    <w:rsid w:val="7CA4149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link w:val="4"/>
    <w:semiHidden/>
    <w:uiPriority w:val="0"/>
    <w:rPr>
      <w:rFonts w:ascii="Verdana" w:hAnsi="Verdana"/>
      <w:kern w:val="0"/>
      <w:sz w:val="20"/>
      <w:szCs w:val="20"/>
      <w:lang w:eastAsia="en-US"/>
    </w:rPr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4">
    <w:name w:val=" Char Char Char Char"/>
    <w:basedOn w:val="1"/>
    <w:link w:val="3"/>
    <w:qFormat/>
    <w:uiPriority w:val="0"/>
    <w:pPr>
      <w:widowControl/>
      <w:adjustRightInd w:val="0"/>
      <w:spacing w:after="160" w:line="240" w:lineRule="exact"/>
      <w:jc w:val="left"/>
      <w:textAlignment w:val="baseline"/>
    </w:pPr>
    <w:rPr>
      <w:rFonts w:ascii="Verdana" w:hAnsi="Verdana"/>
      <w:kern w:val="0"/>
      <w:sz w:val="20"/>
      <w:szCs w:val="20"/>
      <w:lang w:eastAsia="en-US"/>
    </w:rPr>
  </w:style>
  <w:style w:type="character" w:styleId="5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2017-03-14T02:17:00Z</dcterms:created>
  <dc:creator>Administrator</dc:creator>
  <cp:lastModifiedBy>gznjjl</cp:lastModifiedBy>
  <cp:lastPrinted>2017-04-14T03:35:44Z</cp:lastPrinted>
  <dcterms:modified xsi:type="dcterms:W3CDTF">2017-04-14T03:42:15Z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