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关于申报2009年贵州省动物防疫</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基础设施建设项目的报告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黔农计〔2009〕58号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农业部兽医局：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几年，我省动物防疫体系基础设施建设得到兽医局的大力支持，改善了我省动物防疫基础设施，提高了全省动物防疫工作的技术水平。但是，由于我省基础设施条件落后，防疫诊断、监测设备欠缺，难以达到及时、快速、准确诊断和防控疫病的要求。因此，根据《全国动物防疫体系建设规划》，结合我省动物防疫体系基础设施建设现状，申报2009年贵州省动物防疫基础设施建设项目。报告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一、申报项目总体情况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4个地级动物疫病预防控制中心建设项目、3个省际间动物卫生监督检查站续建项目。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总投资：1400万元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建设年限：自投资下达之日起两年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二、申报项目内容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1、地级动物疫病预防控制中心建设项目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总投资：800万元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建设地点：遵义市、毕节地区、铜仁地区、黔东南州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建设内容：见附件1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立项原因：由于我省地处西部欠发达地区，财政资金投入不足，近10年来，市级动物防疫基础设施建设滞后，业务用房紧张，防疫、监测仪器设备严重缺乏，极不适应新形势下动物防疫工作需要，成为畜牧兽医技术推广及重大动物疫病防控中最大障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2、省际间动物卫生监督检查站续建项目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总投资：600万元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建设地点：黔南州独山县新寨、六盘水市盘县胜境关和铜仁地区玉屏县大龙临时动物卫生监督检查站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建设内容：见附件2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立项原因：随着我省高速公路事业的快速发展，很多检查站急需搬迁，但由于缺乏经费，重庆至我省遵义的遵崇高速等多条高速公路已通车几年，但检查站的搬迁建设一直没有落实，增加了省际间畜禽运输检疫监督执法工作难度，也给我省及周边省（市、区）动物疫病防控及畜产品安全留下了隐患。</w:t>
      </w: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2009年贵州省地级动物疫病预防控制中心建设项目建设内容表</w:t>
      </w:r>
    </w:p>
    <w:p>
      <w:pPr>
        <w:keepNext w:val="0"/>
        <w:keepLines w:val="0"/>
        <w:pageBreakBefore w:val="0"/>
        <w:widowControl w:val="0"/>
        <w:kinsoku/>
        <w:wordWrap/>
        <w:overflowPunct/>
        <w:topLinePunct w:val="0"/>
        <w:autoSpaceDE/>
        <w:autoSpaceDN/>
        <w:bidi w:val="0"/>
        <w:adjustRightInd/>
        <w:snapToGrid/>
        <w:spacing w:line="600" w:lineRule="exact"/>
        <w:ind w:left="1491" w:leftChars="704" w:right="0" w:rightChars="0" w:hanging="13" w:firstLineChars="0"/>
        <w:textAlignment w:val="auto"/>
        <w:outlineLvl w:val="9"/>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2009年贵州省省际间动物卫生监督检查站</w:t>
      </w:r>
      <w:r>
        <w:rPr>
          <w:rFonts w:hint="eastAsia" w:ascii="Times New Roman" w:hAnsi="Times New Roman" w:eastAsia="仿宋_GB2312" w:cs="Times New Roman"/>
          <w:sz w:val="32"/>
          <w:szCs w:val="32"/>
          <w:lang w:val="en-US" w:eastAsia="zh-CN"/>
        </w:rPr>
        <w:t>续</w:t>
      </w:r>
    </w:p>
    <w:p>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建项</w:t>
      </w:r>
      <w:r>
        <w:rPr>
          <w:rFonts w:hint="eastAsia" w:ascii="Times New Roman" w:hAnsi="Times New Roman" w:eastAsia="仿宋_GB2312" w:cs="Times New Roman"/>
          <w:sz w:val="32"/>
          <w:szCs w:val="32"/>
          <w:lang w:val="en-US" w:eastAsia="zh-CN"/>
        </w:rPr>
        <w:t>目</w:t>
      </w:r>
      <w:r>
        <w:rPr>
          <w:rFonts w:hint="default" w:ascii="Times New Roman" w:hAnsi="Times New Roman" w:eastAsia="仿宋_GB2312" w:cs="Times New Roman"/>
          <w:sz w:val="32"/>
          <w:szCs w:val="32"/>
          <w:lang w:val="en-US" w:eastAsia="zh-CN"/>
        </w:rPr>
        <w:t>建设内容</w:t>
      </w:r>
      <w:r>
        <w:rPr>
          <w:rFonts w:hint="eastAsia" w:ascii="Times New Roman" w:hAnsi="Times New Roman" w:eastAsia="仿宋_GB2312" w:cs="Times New Roman"/>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jc w:val="righ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jc w:val="righ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二〇〇九年七月二十九日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迷你简隶二">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5243E"/>
    <w:rsid w:val="041F7BA3"/>
    <w:rsid w:val="2C922410"/>
    <w:rsid w:val="32AB2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qwer</dc:creator>
  <cp:lastModifiedBy>admin</cp:lastModifiedBy>
  <dcterms:modified xsi:type="dcterms:W3CDTF">2017-07-06T01:26:01Z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