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全省样板坝区、达标坝区创建指标表</w:t>
      </w:r>
    </w:p>
    <w:bookmarkEnd w:id="0"/>
    <w:p>
      <w:pPr>
        <w:spacing w:line="4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tbl>
      <w:tblPr>
        <w:tblStyle w:val="3"/>
        <w:tblW w:w="835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2790"/>
        <w:gridCol w:w="955"/>
        <w:gridCol w:w="1480"/>
        <w:gridCol w:w="14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指  标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权重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样板坝区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达标坝区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基础设施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有效灌溉率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65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田间道路通达度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6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组织生产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土地流转（入股）率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6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新型经营主体覆盖率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95%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科技服务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良种良法覆盖率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农作物绿色防控覆盖率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综合效益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主要农作物政策性保险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参保比例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平均亩产值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12000元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8000元</w:t>
            </w:r>
          </w:p>
        </w:tc>
      </w:tr>
    </w:tbl>
    <w:p>
      <w:pPr>
        <w:rPr>
          <w:rFonts w:hint="eastAsia"/>
        </w:rPr>
      </w:pPr>
    </w:p>
    <w:p>
      <w:pPr>
        <w:pStyle w:val="5"/>
        <w:widowControl w:val="0"/>
        <w:autoSpaceDN w:val="0"/>
        <w:spacing w:line="480" w:lineRule="exact"/>
        <w:ind w:firstLine="64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</w:p>
    <w:p>
      <w:pPr>
        <w:pStyle w:val="5"/>
        <w:widowControl w:val="0"/>
        <w:autoSpaceDN w:val="0"/>
        <w:spacing w:line="480" w:lineRule="exact"/>
        <w:ind w:firstLine="64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评审</w:t>
      </w:r>
      <w:r>
        <w:rPr>
          <w:rFonts w:hint="eastAsia" w:ascii="仿宋_GB2312" w:eastAsia="仿宋_GB2312"/>
          <w:color w:val="000000"/>
          <w:sz w:val="28"/>
          <w:szCs w:val="28"/>
        </w:rPr>
        <w:t>时，按各项指标的实现程度分别计分（达到目标值的计满分，超过的酌情加分</w:t>
      </w:r>
      <w:r>
        <w:rPr>
          <w:rFonts w:hint="eastAsia" w:ascii="仿宋_GB2312" w:eastAsia="仿宋_GB2312"/>
          <w:sz w:val="28"/>
          <w:szCs w:val="28"/>
        </w:rPr>
        <w:t>，未达到目标值的按实现程度比例计分），累计得总分。各创建坝区考核得分在市州内由高到低排序，并达到基准合格分（视全省创建情况届时确定）的，在拟认定个数内通过</w:t>
      </w:r>
      <w:r>
        <w:rPr>
          <w:rFonts w:hint="eastAsia" w:ascii="仿宋_GB2312" w:eastAsia="仿宋_GB2312"/>
          <w:sz w:val="28"/>
          <w:szCs w:val="28"/>
          <w:lang w:eastAsia="zh-CN"/>
        </w:rPr>
        <w:t>评审</w:t>
      </w:r>
      <w:r>
        <w:rPr>
          <w:rFonts w:hint="eastAsia" w:ascii="仿宋_GB2312" w:eastAsia="仿宋_GB2312"/>
          <w:sz w:val="28"/>
          <w:szCs w:val="28"/>
        </w:rPr>
        <w:t>。如市州内符合验收标准的坝区数不足拟认定坝区个数，则将其拟认定名额调剂至其他市州。</w:t>
      </w:r>
    </w:p>
    <w:p>
      <w:pPr>
        <w:pStyle w:val="5"/>
        <w:widowControl w:val="0"/>
        <w:autoSpaceDN w:val="0"/>
        <w:spacing w:line="480" w:lineRule="exact"/>
        <w:ind w:firstLine="64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2.各项指标的具体认定方式，另行明确。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F292E"/>
    <w:rsid w:val="792F2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p16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2019-05-31T05:17:00Z</dcterms:created>
  <dc:creator>FZJHC-zhangh</dc:creator>
  <cp:lastModifiedBy>FZJHC-zhangh</cp:lastModifiedBy>
  <dcterms:modified xsi:type="dcterms:W3CDTF">2019-05-31T05:18:05Z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