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N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5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全省样板坝区和达标坝区认定与创建计划表</w:t>
      </w:r>
    </w:p>
    <w:bookmarkEnd w:id="0"/>
    <w:tbl>
      <w:tblPr>
        <w:tblStyle w:val="3"/>
        <w:tblpPr w:leftFromText="180" w:rightFromText="180" w:vertAnchor="text" w:horzAnchor="page" w:tblpX="1653" w:tblpY="297"/>
        <w:tblOverlap w:val="never"/>
        <w:tblW w:w="86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1614"/>
        <w:gridCol w:w="1614"/>
        <w:gridCol w:w="1614"/>
        <w:gridCol w:w="16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样板坝区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达标坝区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申报创建</w:t>
            </w:r>
            <w:r>
              <w:rPr>
                <w:rFonts w:hint="eastAsia"/>
                <w:bCs/>
                <w:color w:val="000000"/>
                <w:sz w:val="24"/>
              </w:rPr>
              <w:t>数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拟认定</w:t>
            </w:r>
            <w:r>
              <w:rPr>
                <w:rFonts w:hint="eastAsia"/>
                <w:bCs/>
                <w:color w:val="000000"/>
                <w:sz w:val="24"/>
              </w:rPr>
              <w:t>数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申报创建数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拟认定</w:t>
            </w:r>
            <w:r>
              <w:rPr>
                <w:rFonts w:hint="eastAsia"/>
                <w:bCs/>
                <w:color w:val="000000"/>
                <w:sz w:val="24"/>
              </w:rPr>
              <w:t>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贵阳市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遵义市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72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六盘水市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安顺市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毕节市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77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铜仁市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黔东南州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黔南州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黔西南州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贵安新区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合 计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550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instrText xml:space="preserve"> =SUM(ABOVE) </w:instrTex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500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6"/>
        <w:widowControl w:val="0"/>
        <w:autoSpaceDN w:val="0"/>
        <w:spacing w:line="480" w:lineRule="exact"/>
        <w:ind w:firstLine="64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</w:p>
    <w:p>
      <w:pPr>
        <w:pStyle w:val="6"/>
        <w:widowControl w:val="0"/>
        <w:autoSpaceDN w:val="0"/>
        <w:spacing w:line="480" w:lineRule="exact"/>
        <w:ind w:firstLine="64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1.样板和达标坝区拟认定数，根据各地坝区总数、总面积（因时间紧迫，采用坝区信息核实前的数据）及县域个数，分别取一定权重进行测算分配。</w:t>
      </w:r>
    </w:p>
    <w:p>
      <w:pPr>
        <w:pStyle w:val="6"/>
        <w:widowControl w:val="0"/>
        <w:autoSpaceDN w:val="0"/>
        <w:spacing w:line="480" w:lineRule="exact"/>
        <w:ind w:firstLine="64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2.样板和达标坝区申报创建数，根据拟认定数上浮10%，并兼顾各地实际情况予以分配。各地应等额申报，不得多报、少报。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80408"/>
    <w:rsid w:val="19080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p17"/>
    <w:basedOn w:val="1"/>
    <w:uiPriority w:val="0"/>
    <w:pPr>
      <w:widowControl/>
      <w:jc w:val="left"/>
    </w:pPr>
    <w:rPr>
      <w:rFonts w:ascii="Calibri" w:hAnsi="Calibri" w:cs="宋体"/>
      <w:kern w:val="0"/>
      <w:sz w:val="24"/>
    </w:rPr>
  </w:style>
  <w:style w:type="paragraph" w:customStyle="1" w:styleId="6">
    <w:name w:val="p16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2019-05-31T05:17:00Z</dcterms:created>
  <dc:creator>FZJHC-zhangh</dc:creator>
  <cp:lastModifiedBy>FZJHC-zhangh</cp:lastModifiedBy>
  <dcterms:modified xsi:type="dcterms:W3CDTF">2019-05-31T05:17:42Z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