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贵州省农村“三变”改革统计表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（修订）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省农村“三变”改革办公室制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</w:p>
    <w:p/>
    <w:p/>
    <w:p/>
    <w:p/>
    <w:tbl>
      <w:tblPr>
        <w:tblStyle w:val="3"/>
        <w:tblpPr w:leftFromText="180" w:rightFromText="180" w:vertAnchor="page" w:horzAnchor="page" w:tblpX="1305" w:tblpY="1428"/>
        <w:tblOverlap w:val="never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602"/>
        <w:gridCol w:w="4888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94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表一：贵州省农村“三变”改革基本情况统计表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      填报人：                  填报时间：2018年 月  日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1、试点村人口情况</w:t>
            </w: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其中：贫困户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2、试点村土地等资源情况</w:t>
            </w: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耕地面积（亩）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林地和草地面积（亩）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水域及四荒（山、沟、丘、滩）等可利用面积（亩）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3、开展集体产权制度改革进展情况</w:t>
            </w: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已完成村集体资产清产核资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已完成集体经济组织成员资格确认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已建立村集体经济组织（股份经济合作社等）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尚未开展改革，由村委会代行集体经济组织职能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4、2017年各级财政投入试点村基础建设及产业发展项目资金总额（万元）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5、2017年农民人均可支配收入（元）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6、村集体经济结余（万元）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</w:trPr>
        <w:tc>
          <w:tcPr>
            <w:tcW w:w="94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备注：（一）数据基数统一为2017年底；（二）</w:t>
            </w:r>
            <w:r>
              <w:rPr>
                <w:rStyle w:val="5"/>
                <w:rFonts w:hint="eastAsia" w:ascii="楷体_GB2312" w:hAnsi="楷体_GB2312" w:eastAsia="楷体_GB2312" w:cs="楷体_GB2312"/>
                <w:b w:val="0"/>
                <w:bCs w:val="0"/>
                <w:lang w:val="en-US" w:eastAsia="zh-CN" w:bidi="ar"/>
              </w:rPr>
              <w:t>“</w:t>
            </w:r>
            <w:r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lang w:val="en-US" w:eastAsia="zh-CN" w:bidi="ar"/>
              </w:rPr>
              <w:t>2017年各级财政投入试点村基础建设及产业发展项目资金总额</w:t>
            </w:r>
            <w:r>
              <w:rPr>
                <w:rStyle w:val="5"/>
                <w:rFonts w:hint="eastAsia" w:ascii="楷体_GB2312" w:hAnsi="楷体_GB2312" w:eastAsia="楷体_GB2312" w:cs="楷体_GB2312"/>
                <w:b w:val="0"/>
                <w:bCs w:val="0"/>
                <w:lang w:val="en-US" w:eastAsia="zh-CN" w:bidi="ar"/>
              </w:rPr>
              <w:t>”含量化到村资金，不含直接到户资金及救济、应急类资金；（三）</w:t>
            </w:r>
            <w:r>
              <w:rPr>
                <w:rStyle w:val="6"/>
                <w:rFonts w:hint="eastAsia" w:ascii="楷体_GB2312" w:hAnsi="楷体_GB2312" w:eastAsia="楷体_GB2312" w:cs="楷体_GB2312"/>
                <w:b w:val="0"/>
                <w:bCs w:val="0"/>
                <w:lang w:val="en-US" w:eastAsia="zh-CN" w:bidi="ar"/>
              </w:rPr>
              <w:t>开展集体产权制度改革进展情况</w:t>
            </w:r>
            <w:r>
              <w:rPr>
                <w:rStyle w:val="5"/>
                <w:rFonts w:hint="eastAsia" w:ascii="楷体_GB2312" w:hAnsi="楷体_GB2312" w:eastAsia="楷体_GB2312" w:cs="楷体_GB2312"/>
                <w:b w:val="0"/>
                <w:bCs w:val="0"/>
                <w:lang w:val="en-US" w:eastAsia="zh-CN" w:bidi="ar"/>
              </w:rPr>
              <w:t>，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各试点村填报时点击复选框选择填报或直接填写数字，“1”为已完成、已建立、尚未开展</w:t>
            </w:r>
            <w:bookmarkStart w:id="0" w:name="_GoBack"/>
            <w:bookmarkEnd w:id="0"/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由村委会代行集体经济组织职能，“0”为未完成、未建立，汇总时直接累加。</w:t>
            </w:r>
          </w:p>
        </w:tc>
      </w:tr>
    </w:tbl>
    <w:p/>
    <w:p/>
    <w:tbl>
      <w:tblPr>
        <w:tblStyle w:val="3"/>
        <w:tblW w:w="8835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58"/>
        <w:gridCol w:w="5646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883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表二：贵州省农村“三变”改革资源变资产情况表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3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     填报人：               填报时间：2018年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4" w:hRule="atLeast"/>
        </w:trPr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1、村集体耕地总面积（亩）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已入股面积（亩）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其中作价入股（亩）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入股金额（万元）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</w:trPr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2、村集体林地、草地、水域、四荒地总面积（亩）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已入股面积（亩）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其中作价入股（亩）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入股金额（万元）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4" w:hRule="atLeast"/>
        </w:trPr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3、村集体经营性资产、资金总额（万元）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4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已入股（万元）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4、村集体其他资源作价入股总额（万元）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883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备注：（一）上述基本情况，指2017年底情况；入股情况，指填报时处于合同期内的入股资源资产资金累计；（二）“已入股面积”指直接按面积入股（未测算金额，不单独填）、作价入股两种面积之和。</w:t>
            </w:r>
          </w:p>
        </w:tc>
      </w:tr>
    </w:tbl>
    <w:p/>
    <w:p/>
    <w:p/>
    <w:p/>
    <w:p/>
    <w:p/>
    <w:p/>
    <w:p/>
    <w:p/>
    <w:p/>
    <w:p/>
    <w:tbl>
      <w:tblPr>
        <w:tblStyle w:val="3"/>
        <w:tblW w:w="9090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293"/>
        <w:gridCol w:w="782"/>
        <w:gridCol w:w="1202"/>
        <w:gridCol w:w="1042"/>
        <w:gridCol w:w="3581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909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表三：贵州省农村“三变”改革资金变股金情况表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09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           填报人：                 填报时间：2018年 月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645" w:type="dxa"/>
            <w:gridSpan w:val="6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1、各级财政投入用于试点村“三变”改革资金合计（万元）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7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形成股金（万元）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5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量化到村集体形成股金（万元）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5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量化到户形成股金（万元）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8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涉及农户</w:t>
            </w: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8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其中:量化到贫困户形成股金（万元）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30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涉及贫困农户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30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2、承接经营主体总数（个）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经营主体投入试点村“三变”改革（开展项目合作）资金总额（万元）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其中:县级以上龙头企业</w:t>
            </w: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投入资金（万元）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909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备注：上述入股情况，指填报时处于合同期内的入股情况累计。</w:t>
            </w:r>
          </w:p>
        </w:tc>
      </w:tr>
    </w:tbl>
    <w:tbl>
      <w:tblPr>
        <w:tblStyle w:val="3"/>
        <w:tblpPr w:leftFromText="180" w:rightFromText="180" w:vertAnchor="text" w:horzAnchor="page" w:tblpX="1770" w:tblpY="-15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2455"/>
        <w:gridCol w:w="3175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9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表四：贵州省农村“三变”改革农民变股东情况表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96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          填报人：          填报时间：2018年 月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378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1、农民变股东合计</w:t>
            </w:r>
          </w:p>
        </w:tc>
        <w:tc>
          <w:tcPr>
            <w:tcW w:w="31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37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33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其中：贫困人口变股东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2、农民变股东类型</w:t>
            </w:r>
          </w:p>
        </w:tc>
        <w:tc>
          <w:tcPr>
            <w:tcW w:w="245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承包耕地、林草地等资源入股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资源入股面积（亩）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其中作价入股面积（亩）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作价入股金额（万元）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农户房屋、宅基地等作价入股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作价入股金额（万元）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农民自有资金、技术、管理等入股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作价入股金额（万元）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财政资金量化到户入股（同表三“量化到户形成股金”项）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“特惠贷”“三变贷”等入股情况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村集体资产资金量化到户入股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注：（一）表中入股情况，指填报时处于合同期内的入股情况累计；（二）鉴于一户农户可有多种入股形式，故“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农民变股东合计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”各项应扣除重复，“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农民变股东类型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”各分项的户数、人数分别统计；（三）“资源入股面积”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指直接按面积入股（未测算金额，不单独填）、作价入股两种面积之和。</w:t>
      </w:r>
    </w:p>
    <w:p/>
    <w:tbl>
      <w:tblPr>
        <w:tblStyle w:val="3"/>
        <w:tblW w:w="9480" w:type="dxa"/>
        <w:tblInd w:w="-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793"/>
        <w:gridCol w:w="659"/>
        <w:gridCol w:w="222"/>
        <w:gridCol w:w="5458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4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表五：贵州省农村“三变”改革经济效益表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1" w:hRule="atLeast"/>
        </w:trPr>
        <w:tc>
          <w:tcPr>
            <w:tcW w:w="9480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        填报人：                   填报时间：2018年 月  日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7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1、实施“三变”改革股份合作项目（个）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2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2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实现总产值（营业收入总额）  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</w:trPr>
        <w:tc>
          <w:tcPr>
            <w:tcW w:w="16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568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种植业产值（万元）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畜牧渔业产值（万元）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林业产值（万元）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农产品加工业及建筑业等（二产）产值（万元）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atLeast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休闲农业与乡村旅游、物流运输、商业、餐饮、物业等服务业（三产）营业收入（万元）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956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2、农民股东参与“三变”改革增加收益（合计） 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其中贫困人口增加收益      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分项：</w:t>
            </w: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保底收益（万元）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按股分红（万元）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务工收入（万元）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其他（二次分红等）收入（万元）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498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3、“三变”改革带动农民（非股东农民务工等）增收  </w:t>
            </w:r>
          </w:p>
        </w:tc>
        <w:tc>
          <w:tcPr>
            <w:tcW w:w="5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</w:trPr>
        <w:tc>
          <w:tcPr>
            <w:tcW w:w="249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4、村集体经济组织（或村委会）增加收益（万元）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7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5、“三变”改革承接经营主体增加收益（万元）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企业增加收益（万元）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合作社增加收益（万元）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家庭农场增加收益（万元）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94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（一）以上收益分年统计，年内逐月累计填报；（二）“农民股东参与‘三变’改革增加收益”，指所有农民股东（即表四“1、农民变股东合计”）获得的总收益；（三）“‘三变’改革承接经营主体增加收益”，指所有承接主体（即表三“2、承接经营主体总数）获得的总收益；（四）表中1、2、5分项之和应与总数相等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42EE"/>
    <w:rsid w:val="07E73A12"/>
    <w:rsid w:val="27E918DB"/>
    <w:rsid w:val="409B2E43"/>
    <w:rsid w:val="40FB6120"/>
    <w:rsid w:val="502419AE"/>
    <w:rsid w:val="535705D2"/>
    <w:rsid w:val="60C02C41"/>
    <w:rsid w:val="749F42EE"/>
    <w:rsid w:val="74FF9CE5"/>
    <w:rsid w:val="7B3C6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2018-05-13T21:46:00Z</dcterms:created>
  <dc:creator>888888</dc:creator>
  <cp:lastModifiedBy>ysgz</cp:lastModifiedBy>
  <dcterms:modified xsi:type="dcterms:W3CDTF">2024-04-23T10:27:32Z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