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360" w:lineRule="auto"/>
        <w:rPr>
          <w:rFonts w:ascii="黑体" w:hAnsi="黑体" w:eastAsia="黑体" w:cs="微软雅黑"/>
          <w:bCs/>
          <w:sz w:val="32"/>
          <w:szCs w:val="32"/>
        </w:rPr>
      </w:pPr>
      <w:r>
        <w:rPr>
          <w:rFonts w:ascii="黑体" w:hAnsi="黑体" w:eastAsia="黑体" w:cs="微软雅黑"/>
          <w:bCs/>
          <w:sz w:val="32"/>
          <w:szCs w:val="32"/>
        </w:rPr>
        <w:t>附件</w:t>
      </w:r>
      <w:r>
        <w:rPr>
          <w:rFonts w:hint="eastAsia" w:ascii="黑体" w:hAnsi="黑体" w:eastAsia="黑体" w:cs="微软雅黑"/>
          <w:bCs/>
          <w:sz w:val="32"/>
          <w:szCs w:val="32"/>
        </w:rPr>
        <w:t>2</w:t>
      </w:r>
    </w:p>
    <w:p>
      <w:pPr>
        <w:spacing w:before="156" w:beforeLines="50" w:after="156" w:afterLines="50" w:line="360" w:lineRule="auto"/>
        <w:rPr>
          <w:rFonts w:ascii="微软雅黑" w:hAnsi="微软雅黑" w:eastAsia="微软雅黑" w:cs="微软雅黑"/>
          <w:b/>
          <w:bCs/>
          <w:sz w:val="44"/>
          <w:szCs w:val="44"/>
        </w:rPr>
      </w:pPr>
    </w:p>
    <w:p>
      <w:pPr>
        <w:pStyle w:val="2"/>
      </w:pPr>
    </w:p>
    <w:p>
      <w:pPr>
        <w:spacing w:before="156" w:beforeLines="50" w:after="156" w:afterLines="50" w:line="360" w:lineRule="auto"/>
        <w:rPr>
          <w:rFonts w:ascii="微软雅黑" w:hAnsi="微软雅黑" w:eastAsia="微软雅黑" w:cs="微软雅黑"/>
          <w:b/>
          <w:bCs/>
          <w:sz w:val="44"/>
          <w:szCs w:val="44"/>
        </w:rPr>
      </w:pPr>
      <w:r>
        <w:rPr>
          <w:rFonts w:hint="eastAsia" w:ascii="微软雅黑" w:hAnsi="微软雅黑" w:eastAsia="微软雅黑" w:cs="微软雅黑"/>
          <w:b/>
          <w:bCs/>
          <w:sz w:val="44"/>
          <w:szCs w:val="44"/>
        </w:rPr>
        <w:t>贵州省“十四五”巩固拓展脱贫攻坚成果</w:t>
      </w:r>
    </w:p>
    <w:p>
      <w:pPr>
        <w:spacing w:before="156" w:beforeLines="50" w:after="156" w:afterLines="50" w:line="360" w:lineRule="auto"/>
        <w:jc w:val="center"/>
        <w:rPr>
          <w:rFonts w:ascii="微软雅黑" w:hAnsi="微软雅黑" w:eastAsia="微软雅黑" w:cs="微软雅黑"/>
          <w:b/>
          <w:bCs/>
          <w:sz w:val="44"/>
          <w:szCs w:val="44"/>
        </w:rPr>
      </w:pPr>
      <w:r>
        <w:rPr>
          <w:rFonts w:hint="eastAsia" w:ascii="微软雅黑" w:hAnsi="微软雅黑" w:eastAsia="微软雅黑" w:cs="微软雅黑"/>
          <w:b/>
          <w:bCs/>
          <w:sz w:val="44"/>
          <w:szCs w:val="44"/>
        </w:rPr>
        <w:t>同乡村振兴有效衔接规划</w:t>
      </w:r>
    </w:p>
    <w:p>
      <w:pPr>
        <w:pStyle w:val="12"/>
        <w:rPr>
          <w:rFonts w:ascii="微软雅黑" w:hAnsi="微软雅黑" w:eastAsia="微软雅黑" w:cs="微软雅黑"/>
          <w:b/>
          <w:bCs/>
          <w:sz w:val="44"/>
          <w:szCs w:val="44"/>
        </w:rPr>
      </w:pPr>
    </w:p>
    <w:p>
      <w:pPr>
        <w:rPr>
          <w:rFonts w:ascii="微软雅黑" w:hAnsi="微软雅黑" w:eastAsia="微软雅黑" w:cs="微软雅黑"/>
          <w:b/>
          <w:bCs/>
          <w:sz w:val="44"/>
          <w:szCs w:val="44"/>
        </w:rPr>
      </w:pPr>
    </w:p>
    <w:p>
      <w:pPr>
        <w:pStyle w:val="12"/>
        <w:rPr>
          <w:rFonts w:ascii="微软雅黑" w:hAnsi="微软雅黑" w:eastAsia="微软雅黑" w:cs="微软雅黑"/>
          <w:b/>
          <w:bCs/>
          <w:sz w:val="44"/>
          <w:szCs w:val="44"/>
        </w:rPr>
      </w:pPr>
    </w:p>
    <w:p>
      <w:pPr>
        <w:rPr>
          <w:rFonts w:ascii="微软雅黑" w:hAnsi="微软雅黑" w:eastAsia="微软雅黑" w:cs="微软雅黑"/>
          <w:b/>
          <w:bCs/>
          <w:sz w:val="44"/>
          <w:szCs w:val="44"/>
        </w:rPr>
      </w:pPr>
    </w:p>
    <w:p>
      <w:pPr>
        <w:pStyle w:val="12"/>
        <w:rPr>
          <w:rFonts w:ascii="微软雅黑" w:hAnsi="微软雅黑" w:eastAsia="微软雅黑" w:cs="微软雅黑"/>
          <w:b/>
          <w:bCs/>
          <w:sz w:val="44"/>
          <w:szCs w:val="44"/>
        </w:rPr>
      </w:pPr>
    </w:p>
    <w:p>
      <w:pPr>
        <w:rPr>
          <w:rFonts w:ascii="微软雅黑" w:hAnsi="微软雅黑" w:eastAsia="微软雅黑" w:cs="微软雅黑"/>
          <w:b/>
          <w:bCs/>
          <w:sz w:val="44"/>
          <w:szCs w:val="44"/>
        </w:rPr>
      </w:pPr>
    </w:p>
    <w:p>
      <w:pPr>
        <w:pStyle w:val="12"/>
        <w:snapToGrid/>
        <w:spacing w:line="600" w:lineRule="auto"/>
        <w:jc w:val="center"/>
        <w:rPr>
          <w:rFonts w:ascii="微软雅黑" w:hAnsi="微软雅黑" w:eastAsia="微软雅黑" w:cs="微软雅黑"/>
          <w:b/>
          <w:bCs/>
          <w:sz w:val="36"/>
          <w:szCs w:val="36"/>
        </w:rPr>
      </w:pPr>
      <w:r>
        <w:rPr>
          <w:rFonts w:hint="eastAsia" w:ascii="微软雅黑" w:hAnsi="微软雅黑" w:eastAsia="微软雅黑" w:cs="微软雅黑"/>
          <w:b/>
          <w:bCs/>
          <w:sz w:val="36"/>
          <w:szCs w:val="36"/>
        </w:rPr>
        <w:t>贵州省乡村振兴局</w:t>
      </w:r>
    </w:p>
    <w:p>
      <w:pPr>
        <w:spacing w:line="600" w:lineRule="auto"/>
        <w:jc w:val="center"/>
        <w:rPr>
          <w:rFonts w:ascii="微软雅黑" w:hAnsi="微软雅黑" w:eastAsia="微软雅黑" w:cs="微软雅黑"/>
          <w:b/>
          <w:bCs/>
          <w:sz w:val="36"/>
          <w:szCs w:val="36"/>
        </w:rPr>
      </w:pPr>
      <w:r>
        <w:rPr>
          <w:rFonts w:hint="eastAsia" w:ascii="微软雅黑" w:hAnsi="微软雅黑" w:eastAsia="微软雅黑" w:cs="微软雅黑"/>
          <w:b/>
          <w:bCs/>
          <w:sz w:val="36"/>
          <w:szCs w:val="36"/>
        </w:rPr>
        <w:t>贵州省发展和改革委员会</w:t>
      </w:r>
    </w:p>
    <w:p>
      <w:pPr>
        <w:spacing w:line="600" w:lineRule="auto"/>
        <w:jc w:val="center"/>
        <w:rPr>
          <w:rFonts w:eastAsia="微软雅黑"/>
          <w:sz w:val="36"/>
          <w:szCs w:val="36"/>
        </w:rPr>
      </w:pPr>
      <w:r>
        <w:rPr>
          <w:rFonts w:hint="eastAsia" w:ascii="微软雅黑" w:hAnsi="微软雅黑" w:eastAsia="微软雅黑" w:cs="微软雅黑"/>
          <w:b/>
          <w:bCs/>
          <w:sz w:val="36"/>
          <w:szCs w:val="36"/>
        </w:rPr>
        <w:t>2021.0</w:t>
      </w:r>
      <w:r>
        <w:rPr>
          <w:rFonts w:ascii="微软雅黑" w:hAnsi="微软雅黑" w:eastAsia="微软雅黑" w:cs="微软雅黑"/>
          <w:b/>
          <w:bCs/>
          <w:sz w:val="36"/>
          <w:szCs w:val="36"/>
        </w:rPr>
        <w:t>8</w:t>
      </w:r>
    </w:p>
    <w:p>
      <w:pPr>
        <w:spacing w:line="480" w:lineRule="auto"/>
        <w:jc w:val="center"/>
        <w:rPr>
          <w:rFonts w:ascii="微软雅黑" w:hAnsi="微软雅黑" w:eastAsia="微软雅黑" w:cs="微软雅黑"/>
          <w:b/>
          <w:bCs/>
          <w:sz w:val="36"/>
          <w:szCs w:val="36"/>
        </w:rPr>
        <w:sectPr>
          <w:footnotePr>
            <w:numFmt w:val="decimalEnclosedCircleChinese"/>
          </w:footnotePr>
          <w:pgSz w:w="11906" w:h="16838"/>
          <w:pgMar w:top="1440" w:right="1800" w:bottom="1440" w:left="1800" w:header="851" w:footer="992" w:gutter="0"/>
          <w:cols w:space="425" w:num="1"/>
          <w:docGrid w:type="lines" w:linePitch="312" w:charSpace="0"/>
        </w:sectPr>
      </w:pPr>
    </w:p>
    <w:p>
      <w:pPr>
        <w:jc w:val="center"/>
        <w:rPr>
          <w:rFonts w:ascii="宋体" w:hAnsi="宋体" w:eastAsia="宋体" w:cs="宋体"/>
          <w:b/>
          <w:bCs/>
          <w:sz w:val="24"/>
        </w:rPr>
      </w:pPr>
    </w:p>
    <w:p>
      <w:pPr>
        <w:jc w:val="center"/>
        <w:rPr>
          <w:rFonts w:ascii="微软雅黑" w:hAnsi="微软雅黑" w:eastAsia="微软雅黑" w:cs="微软雅黑"/>
          <w:b/>
          <w:bCs/>
          <w:sz w:val="36"/>
          <w:szCs w:val="36"/>
        </w:rPr>
      </w:pPr>
    </w:p>
    <w:p>
      <w:pPr>
        <w:jc w:val="center"/>
        <w:rPr>
          <w:rFonts w:ascii="微软雅黑" w:hAnsi="微软雅黑" w:eastAsia="微软雅黑" w:cs="微软雅黑"/>
          <w:b/>
          <w:bCs/>
          <w:sz w:val="36"/>
          <w:szCs w:val="36"/>
        </w:rPr>
      </w:pPr>
      <w:r>
        <w:rPr>
          <w:rFonts w:hint="eastAsia" w:ascii="微软雅黑" w:hAnsi="微软雅黑" w:eastAsia="微软雅黑" w:cs="微软雅黑"/>
          <w:b/>
          <w:bCs/>
          <w:sz w:val="36"/>
          <w:szCs w:val="36"/>
        </w:rPr>
        <w:t>目   录</w:t>
      </w:r>
    </w:p>
    <w:sdt>
      <w:sdtPr>
        <w:rPr>
          <w:rFonts w:ascii="宋体" w:hAnsi="宋体" w:eastAsia="宋体"/>
        </w:rPr>
        <w:id w:val="147480905"/>
        <w15:color w:val="DBDBDB"/>
        <w:docPartObj>
          <w:docPartGallery w:val="Table of Contents"/>
          <w:docPartUnique/>
        </w:docPartObj>
      </w:sdtPr>
      <w:sdtEndPr>
        <w:rPr>
          <w:rFonts w:ascii="宋体" w:hAnsi="宋体" w:eastAsia="宋体"/>
        </w:rPr>
      </w:sdtEndPr>
      <w:sdtContent>
        <w:p>
          <w:pPr>
            <w:jc w:val="center"/>
            <w:rPr>
              <w:rFonts w:ascii="宋体" w:hAnsi="宋体" w:eastAsia="宋体"/>
            </w:rPr>
          </w:pPr>
        </w:p>
        <w:p>
          <w:pPr>
            <w:pStyle w:val="2"/>
          </w:pPr>
        </w:p>
        <w:p>
          <w:pPr>
            <w:pStyle w:val="14"/>
            <w:keepNext w:val="0"/>
            <w:keepLines w:val="0"/>
            <w:pageBreakBefore w:val="0"/>
            <w:widowControl w:val="0"/>
            <w:tabs>
              <w:tab w:val="right" w:leader="dot" w:pos="8306"/>
            </w:tabs>
            <w:kinsoku/>
            <w:wordWrap/>
            <w:overflowPunct/>
            <w:topLinePunct w:val="0"/>
            <w:autoSpaceDE/>
            <w:autoSpaceDN/>
            <w:bidi w:val="0"/>
            <w:adjustRightInd/>
            <w:snapToGrid w:val="0"/>
            <w:textAlignment w:val="auto"/>
            <w:rPr>
              <w:rFonts w:hint="default" w:ascii="Calibri" w:hAnsi="Calibri" w:cs="Calibri"/>
              <w:sz w:val="21"/>
              <w:szCs w:val="21"/>
            </w:rPr>
          </w:pPr>
          <w:r>
            <w:rPr>
              <w:rFonts w:hint="default" w:ascii="Calibri" w:hAnsi="Calibri" w:eastAsia="微软雅黑" w:cs="Calibri"/>
              <w:bCs/>
              <w:sz w:val="21"/>
              <w:szCs w:val="21"/>
            </w:rPr>
            <w:fldChar w:fldCharType="begin"/>
          </w:r>
          <w:r>
            <w:rPr>
              <w:rFonts w:hint="default" w:ascii="Calibri" w:hAnsi="Calibri" w:eastAsia="微软雅黑" w:cs="Calibri"/>
              <w:bCs/>
              <w:sz w:val="21"/>
              <w:szCs w:val="21"/>
            </w:rPr>
            <w:instrText xml:space="preserve"> HYPERLINK \l _Toc2247 </w:instrText>
          </w:r>
          <w:r>
            <w:rPr>
              <w:rFonts w:hint="default" w:ascii="Calibri" w:hAnsi="Calibri" w:eastAsia="微软雅黑" w:cs="Calibri"/>
              <w:bCs/>
              <w:sz w:val="21"/>
              <w:szCs w:val="21"/>
            </w:rPr>
            <w:fldChar w:fldCharType="separate"/>
          </w:r>
          <w:r>
            <w:rPr>
              <w:rFonts w:hint="default" w:ascii="Calibri" w:hAnsi="Calibri" w:eastAsia="微软雅黑" w:cs="Calibri"/>
              <w:b/>
              <w:bCs w:val="0"/>
              <w:sz w:val="21"/>
              <w:szCs w:val="21"/>
            </w:rPr>
            <w:t>前言</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_Toc2247 \h </w:instrText>
          </w:r>
          <w:r>
            <w:rPr>
              <w:rFonts w:hint="default" w:ascii="Calibri" w:hAnsi="Calibri" w:cs="Calibri"/>
              <w:sz w:val="21"/>
              <w:szCs w:val="21"/>
            </w:rPr>
            <w:fldChar w:fldCharType="separate"/>
          </w:r>
          <w:r>
            <w:rPr>
              <w:rFonts w:hint="default" w:ascii="Calibri" w:hAnsi="Calibri" w:cs="Calibri"/>
              <w:sz w:val="21"/>
              <w:szCs w:val="21"/>
            </w:rPr>
            <w:t>1</w:t>
          </w:r>
          <w:r>
            <w:rPr>
              <w:rFonts w:hint="default" w:ascii="Calibri" w:hAnsi="Calibri" w:cs="Calibri"/>
              <w:sz w:val="21"/>
              <w:szCs w:val="21"/>
            </w:rPr>
            <w:fldChar w:fldCharType="end"/>
          </w:r>
          <w:r>
            <w:rPr>
              <w:rFonts w:hint="default" w:ascii="Calibri" w:hAnsi="Calibri" w:eastAsia="微软雅黑" w:cs="Calibri"/>
              <w:bCs/>
              <w:sz w:val="21"/>
              <w:szCs w:val="21"/>
            </w:rPr>
            <w:fldChar w:fldCharType="end"/>
          </w:r>
          <w:r>
            <w:rPr>
              <w:rFonts w:hint="default" w:ascii="Calibri" w:hAnsi="Calibri" w:eastAsia="微软雅黑" w:cs="Calibri"/>
              <w:bCs/>
              <w:sz w:val="21"/>
              <w:szCs w:val="21"/>
            </w:rPr>
            <w:fldChar w:fldCharType="begin"/>
          </w:r>
          <w:r>
            <w:rPr>
              <w:rFonts w:hint="default" w:ascii="Calibri" w:hAnsi="Calibri" w:eastAsia="微软雅黑" w:cs="Calibri"/>
              <w:bCs/>
              <w:sz w:val="21"/>
              <w:szCs w:val="21"/>
            </w:rPr>
            <w:instrText xml:space="preserve">TOC \o "1-3" \h \u </w:instrText>
          </w:r>
          <w:r>
            <w:rPr>
              <w:rFonts w:hint="default" w:ascii="Calibri" w:hAnsi="Calibri" w:eastAsia="微软雅黑" w:cs="Calibri"/>
              <w:bCs/>
              <w:sz w:val="21"/>
              <w:szCs w:val="21"/>
            </w:rPr>
            <w:fldChar w:fldCharType="separate"/>
          </w:r>
        </w:p>
        <w:p>
          <w:pPr>
            <w:pStyle w:val="14"/>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_Toc17392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第一章 规划基础</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_Toc17392 \h </w:instrText>
          </w:r>
          <w:r>
            <w:rPr>
              <w:rFonts w:hint="default" w:ascii="Calibri" w:hAnsi="Calibri" w:cs="Calibri"/>
              <w:sz w:val="21"/>
              <w:szCs w:val="21"/>
            </w:rPr>
            <w:fldChar w:fldCharType="separate"/>
          </w:r>
          <w:r>
            <w:rPr>
              <w:rFonts w:hint="default" w:ascii="Calibri" w:hAnsi="Calibri" w:cs="Calibri"/>
              <w:sz w:val="21"/>
              <w:szCs w:val="21"/>
            </w:rPr>
            <w:t>3</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_Toc5767 </w:instrText>
          </w:r>
          <w:r>
            <w:rPr>
              <w:rFonts w:hint="default" w:ascii="Calibri" w:hAnsi="Calibri" w:cs="Calibri"/>
              <w:sz w:val="21"/>
              <w:szCs w:val="21"/>
            </w:rPr>
            <w:fldChar w:fldCharType="separate"/>
          </w:r>
          <w:r>
            <w:rPr>
              <w:rFonts w:hint="eastAsia" w:ascii="黑体" w:hAnsi="黑体" w:eastAsia="黑体" w:cs="黑体"/>
              <w:b/>
              <w:bCs w:val="0"/>
              <w:sz w:val="21"/>
              <w:szCs w:val="21"/>
            </w:rPr>
            <w:t>第一节 脱贫攻坚取得全面胜利</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_Toc5767 \h </w:instrText>
          </w:r>
          <w:r>
            <w:rPr>
              <w:rFonts w:hint="default" w:ascii="Calibri" w:hAnsi="Calibri" w:cs="Calibri"/>
              <w:sz w:val="21"/>
              <w:szCs w:val="21"/>
            </w:rPr>
            <w:fldChar w:fldCharType="separate"/>
          </w:r>
          <w:r>
            <w:rPr>
              <w:rFonts w:hint="default" w:ascii="Calibri" w:hAnsi="Calibri" w:cs="Calibri"/>
              <w:sz w:val="21"/>
              <w:szCs w:val="21"/>
            </w:rPr>
            <w:t>3</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_Toc1088 </w:instrText>
          </w:r>
          <w:r>
            <w:rPr>
              <w:rFonts w:hint="default" w:ascii="Calibri" w:hAnsi="Calibri" w:cs="Calibri"/>
              <w:sz w:val="21"/>
              <w:szCs w:val="21"/>
            </w:rPr>
            <w:fldChar w:fldCharType="separate"/>
          </w:r>
          <w:r>
            <w:rPr>
              <w:rFonts w:hint="default" w:ascii="黑体" w:hAnsi="黑体" w:eastAsia="黑体" w:cs="黑体"/>
              <w:b/>
              <w:bCs w:val="0"/>
              <w:sz w:val="21"/>
              <w:szCs w:val="21"/>
            </w:rPr>
            <w:t>第二节 乡村振兴取得阶段性成果</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_Toc1088 \h </w:instrText>
          </w:r>
          <w:r>
            <w:rPr>
              <w:rFonts w:hint="default" w:ascii="Calibri" w:hAnsi="Calibri" w:cs="Calibri"/>
              <w:sz w:val="21"/>
              <w:szCs w:val="21"/>
            </w:rPr>
            <w:fldChar w:fldCharType="separate"/>
          </w:r>
          <w:r>
            <w:rPr>
              <w:rFonts w:hint="default" w:ascii="Calibri" w:hAnsi="Calibri" w:cs="Calibri"/>
              <w:sz w:val="21"/>
              <w:szCs w:val="21"/>
            </w:rPr>
            <w:t>9</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_Toc30090 </w:instrText>
          </w:r>
          <w:r>
            <w:rPr>
              <w:rFonts w:hint="default" w:ascii="Calibri" w:hAnsi="Calibri" w:cs="Calibri"/>
              <w:sz w:val="21"/>
              <w:szCs w:val="21"/>
            </w:rPr>
            <w:fldChar w:fldCharType="separate"/>
          </w:r>
          <w:r>
            <w:rPr>
              <w:rFonts w:hint="default" w:ascii="黑体" w:hAnsi="黑体" w:eastAsia="黑体" w:cs="黑体"/>
              <w:b/>
              <w:bCs w:val="0"/>
              <w:sz w:val="21"/>
              <w:szCs w:val="21"/>
            </w:rPr>
            <w:t>第三节 积累的主要经验</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_Toc30090 \h </w:instrText>
          </w:r>
          <w:r>
            <w:rPr>
              <w:rFonts w:hint="default" w:ascii="Calibri" w:hAnsi="Calibri" w:cs="Calibri"/>
              <w:sz w:val="21"/>
              <w:szCs w:val="21"/>
            </w:rPr>
            <w:fldChar w:fldCharType="separate"/>
          </w:r>
          <w:r>
            <w:rPr>
              <w:rFonts w:hint="default" w:ascii="Calibri" w:hAnsi="Calibri" w:cs="Calibri"/>
              <w:sz w:val="21"/>
              <w:szCs w:val="21"/>
            </w:rPr>
            <w:t>12</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4"/>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_Toc29049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第二章 面临形势</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_Toc29049 \h </w:instrText>
          </w:r>
          <w:r>
            <w:rPr>
              <w:rFonts w:hint="default" w:ascii="Calibri" w:hAnsi="Calibri" w:cs="Calibri"/>
              <w:sz w:val="21"/>
              <w:szCs w:val="21"/>
            </w:rPr>
            <w:fldChar w:fldCharType="separate"/>
          </w:r>
          <w:r>
            <w:rPr>
              <w:rFonts w:hint="default" w:ascii="Calibri" w:hAnsi="Calibri" w:cs="Calibri"/>
              <w:sz w:val="21"/>
              <w:szCs w:val="21"/>
            </w:rPr>
            <w:t>15</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_Toc20660 </w:instrText>
          </w:r>
          <w:r>
            <w:rPr>
              <w:rFonts w:hint="default" w:ascii="Calibri" w:hAnsi="Calibri" w:cs="Calibri"/>
              <w:sz w:val="21"/>
              <w:szCs w:val="21"/>
            </w:rPr>
            <w:fldChar w:fldCharType="separate"/>
          </w:r>
          <w:r>
            <w:rPr>
              <w:rFonts w:hint="default" w:ascii="黑体" w:hAnsi="黑体" w:eastAsia="黑体" w:cs="黑体"/>
              <w:b/>
              <w:bCs w:val="0"/>
              <w:sz w:val="21"/>
              <w:szCs w:val="21"/>
            </w:rPr>
            <w:t>第一节 发展的有利条件</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_Toc20660 \h </w:instrText>
          </w:r>
          <w:r>
            <w:rPr>
              <w:rFonts w:hint="default" w:ascii="Calibri" w:hAnsi="Calibri" w:cs="Calibri"/>
              <w:sz w:val="21"/>
              <w:szCs w:val="21"/>
            </w:rPr>
            <w:fldChar w:fldCharType="separate"/>
          </w:r>
          <w:r>
            <w:rPr>
              <w:rFonts w:hint="default" w:ascii="Calibri" w:hAnsi="Calibri" w:cs="Calibri"/>
              <w:sz w:val="21"/>
              <w:szCs w:val="21"/>
            </w:rPr>
            <w:t>15</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_Toc25593 </w:instrText>
          </w:r>
          <w:r>
            <w:rPr>
              <w:rFonts w:hint="default" w:ascii="Calibri" w:hAnsi="Calibri" w:cs="Calibri"/>
              <w:sz w:val="21"/>
              <w:szCs w:val="21"/>
            </w:rPr>
            <w:fldChar w:fldCharType="separate"/>
          </w:r>
          <w:r>
            <w:rPr>
              <w:rFonts w:hint="default" w:ascii="黑体" w:hAnsi="黑体" w:eastAsia="黑体" w:cs="黑体"/>
              <w:b/>
              <w:bCs w:val="0"/>
              <w:sz w:val="21"/>
              <w:szCs w:val="21"/>
            </w:rPr>
            <w:t>第二节 面临的困难和挑战</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_Toc25593 \h </w:instrText>
          </w:r>
          <w:r>
            <w:rPr>
              <w:rFonts w:hint="default" w:ascii="Calibri" w:hAnsi="Calibri" w:cs="Calibri"/>
              <w:sz w:val="21"/>
              <w:szCs w:val="21"/>
            </w:rPr>
            <w:fldChar w:fldCharType="separate"/>
          </w:r>
          <w:r>
            <w:rPr>
              <w:rFonts w:hint="default" w:ascii="Calibri" w:hAnsi="Calibri" w:cs="Calibri"/>
              <w:sz w:val="21"/>
              <w:szCs w:val="21"/>
            </w:rPr>
            <w:t>18</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4"/>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_Toc2253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第三章 总体要求</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_Toc2253 \h </w:instrText>
          </w:r>
          <w:r>
            <w:rPr>
              <w:rFonts w:hint="default" w:ascii="Calibri" w:hAnsi="Calibri" w:cs="Calibri"/>
              <w:sz w:val="21"/>
              <w:szCs w:val="21"/>
            </w:rPr>
            <w:fldChar w:fldCharType="separate"/>
          </w:r>
          <w:r>
            <w:rPr>
              <w:rFonts w:hint="default" w:ascii="Calibri" w:hAnsi="Calibri" w:cs="Calibri"/>
              <w:sz w:val="21"/>
              <w:szCs w:val="21"/>
            </w:rPr>
            <w:t>21</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_Toc29977 </w:instrText>
          </w:r>
          <w:r>
            <w:rPr>
              <w:rFonts w:hint="default" w:ascii="Calibri" w:hAnsi="Calibri" w:cs="Calibri"/>
              <w:sz w:val="21"/>
              <w:szCs w:val="21"/>
            </w:rPr>
            <w:fldChar w:fldCharType="separate"/>
          </w:r>
          <w:r>
            <w:rPr>
              <w:rFonts w:hint="default" w:ascii="黑体" w:hAnsi="黑体" w:eastAsia="黑体" w:cs="黑体"/>
              <w:b/>
              <w:bCs w:val="0"/>
              <w:sz w:val="21"/>
              <w:szCs w:val="21"/>
            </w:rPr>
            <w:t>第一节 指导思想</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_Toc29977 \h </w:instrText>
          </w:r>
          <w:r>
            <w:rPr>
              <w:rFonts w:hint="default" w:ascii="Calibri" w:hAnsi="Calibri" w:cs="Calibri"/>
              <w:sz w:val="21"/>
              <w:szCs w:val="21"/>
            </w:rPr>
            <w:fldChar w:fldCharType="separate"/>
          </w:r>
          <w:r>
            <w:rPr>
              <w:rFonts w:hint="default" w:ascii="Calibri" w:hAnsi="Calibri" w:cs="Calibri"/>
              <w:sz w:val="21"/>
              <w:szCs w:val="21"/>
            </w:rPr>
            <w:t>21</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_Toc20363 </w:instrText>
          </w:r>
          <w:r>
            <w:rPr>
              <w:rFonts w:hint="default" w:ascii="Calibri" w:hAnsi="Calibri" w:cs="Calibri"/>
              <w:sz w:val="21"/>
              <w:szCs w:val="21"/>
            </w:rPr>
            <w:fldChar w:fldCharType="separate"/>
          </w:r>
          <w:r>
            <w:rPr>
              <w:rFonts w:hint="default" w:ascii="黑体" w:hAnsi="黑体" w:eastAsia="黑体" w:cs="黑体"/>
              <w:b/>
              <w:bCs w:val="0"/>
              <w:sz w:val="21"/>
              <w:szCs w:val="21"/>
            </w:rPr>
            <w:t>第二节 遵循原则</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_Toc20363 \h </w:instrText>
          </w:r>
          <w:r>
            <w:rPr>
              <w:rFonts w:hint="default" w:ascii="Calibri" w:hAnsi="Calibri" w:cs="Calibri"/>
              <w:sz w:val="21"/>
              <w:szCs w:val="21"/>
            </w:rPr>
            <w:fldChar w:fldCharType="separate"/>
          </w:r>
          <w:r>
            <w:rPr>
              <w:rFonts w:hint="default" w:ascii="Calibri" w:hAnsi="Calibri" w:cs="Calibri"/>
              <w:sz w:val="21"/>
              <w:szCs w:val="21"/>
            </w:rPr>
            <w:t>21</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_Toc4896 </w:instrText>
          </w:r>
          <w:r>
            <w:rPr>
              <w:rFonts w:hint="default" w:ascii="Calibri" w:hAnsi="Calibri" w:cs="Calibri"/>
              <w:sz w:val="21"/>
              <w:szCs w:val="21"/>
            </w:rPr>
            <w:fldChar w:fldCharType="separate"/>
          </w:r>
          <w:r>
            <w:rPr>
              <w:rFonts w:hint="default" w:ascii="黑体" w:hAnsi="黑体" w:eastAsia="黑体" w:cs="黑体"/>
              <w:b/>
              <w:bCs w:val="0"/>
              <w:sz w:val="21"/>
              <w:szCs w:val="21"/>
            </w:rPr>
            <w:t>第三节 主要目标</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_Toc4896 \h </w:instrText>
          </w:r>
          <w:r>
            <w:rPr>
              <w:rFonts w:hint="default" w:ascii="Calibri" w:hAnsi="Calibri" w:cs="Calibri"/>
              <w:sz w:val="21"/>
              <w:szCs w:val="21"/>
            </w:rPr>
            <w:fldChar w:fldCharType="separate"/>
          </w:r>
          <w:r>
            <w:rPr>
              <w:rFonts w:hint="default" w:ascii="Calibri" w:hAnsi="Calibri" w:cs="Calibri"/>
              <w:sz w:val="21"/>
              <w:szCs w:val="21"/>
            </w:rPr>
            <w:t>22</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4"/>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_Toc31958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第四章 建立健全巩固拓展脱贫攻坚成果长效机制</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_Toc31958 \h </w:instrText>
          </w:r>
          <w:r>
            <w:rPr>
              <w:rFonts w:hint="default" w:ascii="Calibri" w:hAnsi="Calibri" w:cs="Calibri"/>
              <w:sz w:val="21"/>
              <w:szCs w:val="21"/>
            </w:rPr>
            <w:fldChar w:fldCharType="separate"/>
          </w:r>
          <w:r>
            <w:rPr>
              <w:rFonts w:hint="default" w:ascii="Calibri" w:hAnsi="Calibri" w:cs="Calibri"/>
              <w:sz w:val="21"/>
              <w:szCs w:val="21"/>
            </w:rPr>
            <w:t>24</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_Toc23241 </w:instrText>
          </w:r>
          <w:r>
            <w:rPr>
              <w:rFonts w:hint="default" w:ascii="Calibri" w:hAnsi="Calibri" w:cs="Calibri"/>
              <w:sz w:val="21"/>
              <w:szCs w:val="21"/>
            </w:rPr>
            <w:fldChar w:fldCharType="separate"/>
          </w:r>
          <w:r>
            <w:rPr>
              <w:rFonts w:hint="default" w:ascii="黑体" w:hAnsi="黑体" w:eastAsia="黑体" w:cs="黑体"/>
              <w:b/>
              <w:bCs w:val="0"/>
              <w:sz w:val="21"/>
              <w:szCs w:val="21"/>
            </w:rPr>
            <w:t>第一节 保持主要帮扶政策总体稳定</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_Toc23241 \h </w:instrText>
          </w:r>
          <w:r>
            <w:rPr>
              <w:rFonts w:hint="default" w:ascii="Calibri" w:hAnsi="Calibri" w:cs="Calibri"/>
              <w:sz w:val="21"/>
              <w:szCs w:val="21"/>
            </w:rPr>
            <w:fldChar w:fldCharType="separate"/>
          </w:r>
          <w:r>
            <w:rPr>
              <w:rFonts w:hint="default" w:ascii="Calibri" w:hAnsi="Calibri" w:cs="Calibri"/>
              <w:sz w:val="21"/>
              <w:szCs w:val="21"/>
            </w:rPr>
            <w:t>24</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_Toc1629 </w:instrText>
          </w:r>
          <w:r>
            <w:rPr>
              <w:rFonts w:hint="default" w:ascii="Calibri" w:hAnsi="Calibri" w:cs="Calibri"/>
              <w:sz w:val="21"/>
              <w:szCs w:val="21"/>
            </w:rPr>
            <w:fldChar w:fldCharType="separate"/>
          </w:r>
          <w:r>
            <w:rPr>
              <w:rFonts w:hint="default" w:ascii="黑体" w:hAnsi="黑体" w:eastAsia="黑体" w:cs="黑体"/>
              <w:b/>
              <w:bCs w:val="0"/>
              <w:sz w:val="21"/>
              <w:szCs w:val="21"/>
            </w:rPr>
            <w:t>第二节 健全防止返贫动态监测和帮扶机制</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_Toc1629 \h </w:instrText>
          </w:r>
          <w:r>
            <w:rPr>
              <w:rFonts w:hint="default" w:ascii="Calibri" w:hAnsi="Calibri" w:cs="Calibri"/>
              <w:sz w:val="21"/>
              <w:szCs w:val="21"/>
            </w:rPr>
            <w:fldChar w:fldCharType="separate"/>
          </w:r>
          <w:r>
            <w:rPr>
              <w:rFonts w:hint="default" w:ascii="Calibri" w:hAnsi="Calibri" w:cs="Calibri"/>
              <w:sz w:val="21"/>
              <w:szCs w:val="21"/>
            </w:rPr>
            <w:t>24</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_Toc12104 </w:instrText>
          </w:r>
          <w:r>
            <w:rPr>
              <w:rFonts w:hint="default" w:ascii="Calibri" w:hAnsi="Calibri" w:cs="Calibri"/>
              <w:sz w:val="21"/>
              <w:szCs w:val="21"/>
            </w:rPr>
            <w:fldChar w:fldCharType="separate"/>
          </w:r>
          <w:r>
            <w:rPr>
              <w:rFonts w:hint="default" w:ascii="黑体" w:hAnsi="黑体" w:eastAsia="黑体" w:cs="黑体"/>
              <w:b/>
              <w:bCs w:val="0"/>
              <w:sz w:val="21"/>
              <w:szCs w:val="21"/>
            </w:rPr>
            <w:t>第三节 巩固“两不愁三保障”成果</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_Toc12104 \h </w:instrText>
          </w:r>
          <w:r>
            <w:rPr>
              <w:rFonts w:hint="default" w:ascii="Calibri" w:hAnsi="Calibri" w:cs="Calibri"/>
              <w:sz w:val="21"/>
              <w:szCs w:val="21"/>
            </w:rPr>
            <w:fldChar w:fldCharType="separate"/>
          </w:r>
          <w:r>
            <w:rPr>
              <w:rFonts w:hint="default" w:ascii="Calibri" w:hAnsi="Calibri" w:cs="Calibri"/>
              <w:sz w:val="21"/>
              <w:szCs w:val="21"/>
            </w:rPr>
            <w:t>25</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_Toc32197 </w:instrText>
          </w:r>
          <w:r>
            <w:rPr>
              <w:rFonts w:hint="default" w:ascii="Calibri" w:hAnsi="Calibri" w:cs="Calibri"/>
              <w:sz w:val="21"/>
              <w:szCs w:val="21"/>
            </w:rPr>
            <w:fldChar w:fldCharType="separate"/>
          </w:r>
          <w:r>
            <w:rPr>
              <w:rFonts w:hint="default" w:ascii="Calibri" w:hAnsi="Calibri" w:eastAsia="黑体" w:cs="Calibri"/>
              <w:bCs/>
              <w:sz w:val="21"/>
              <w:szCs w:val="21"/>
            </w:rPr>
            <w:t>第</w:t>
          </w:r>
          <w:r>
            <w:rPr>
              <w:rFonts w:hint="default" w:ascii="黑体" w:hAnsi="黑体" w:eastAsia="黑体" w:cs="黑体"/>
              <w:b/>
              <w:bCs w:val="0"/>
              <w:sz w:val="21"/>
              <w:szCs w:val="21"/>
            </w:rPr>
            <w:t>四节 加强扶贫项目资产后续管理和监督</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_Toc32197 \h </w:instrText>
          </w:r>
          <w:r>
            <w:rPr>
              <w:rFonts w:hint="default" w:ascii="Calibri" w:hAnsi="Calibri" w:cs="Calibri"/>
              <w:sz w:val="21"/>
              <w:szCs w:val="21"/>
            </w:rPr>
            <w:fldChar w:fldCharType="separate"/>
          </w:r>
          <w:r>
            <w:rPr>
              <w:rFonts w:hint="default" w:ascii="Calibri" w:hAnsi="Calibri" w:cs="Calibri"/>
              <w:sz w:val="21"/>
              <w:szCs w:val="21"/>
            </w:rPr>
            <w:t>26</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_Toc4606 </w:instrText>
          </w:r>
          <w:r>
            <w:rPr>
              <w:rFonts w:hint="default" w:ascii="Calibri" w:hAnsi="Calibri" w:cs="Calibri"/>
              <w:sz w:val="21"/>
              <w:szCs w:val="21"/>
            </w:rPr>
            <w:fldChar w:fldCharType="separate"/>
          </w:r>
          <w:r>
            <w:rPr>
              <w:rFonts w:hint="default" w:ascii="黑体" w:hAnsi="黑体" w:eastAsia="黑体" w:cs="黑体"/>
              <w:b/>
              <w:bCs w:val="0"/>
              <w:sz w:val="21"/>
              <w:szCs w:val="21"/>
            </w:rPr>
            <w:t>第五节 健全农村低收入人口常态化帮扶机制</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_Toc4606 \h </w:instrText>
          </w:r>
          <w:r>
            <w:rPr>
              <w:rFonts w:hint="default" w:ascii="Calibri" w:hAnsi="Calibri" w:cs="Calibri"/>
              <w:sz w:val="21"/>
              <w:szCs w:val="21"/>
            </w:rPr>
            <w:fldChar w:fldCharType="separate"/>
          </w:r>
          <w:r>
            <w:rPr>
              <w:rFonts w:hint="default" w:ascii="Calibri" w:hAnsi="Calibri" w:cs="Calibri"/>
              <w:sz w:val="21"/>
              <w:szCs w:val="21"/>
            </w:rPr>
            <w:t>27</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4"/>
            <w:keepNext w:val="0"/>
            <w:keepLines w:val="0"/>
            <w:pageBreakBefore w:val="0"/>
            <w:widowControl w:val="0"/>
            <w:tabs>
              <w:tab w:val="right" w:leader="dot" w:pos="8306"/>
            </w:tabs>
            <w:kinsoku/>
            <w:wordWrap/>
            <w:overflowPunct/>
            <w:topLinePunct w:val="0"/>
            <w:autoSpaceDE/>
            <w:autoSpaceDN/>
            <w:bidi w:val="0"/>
            <w:adjustRightInd/>
            <w:snapToGrid/>
            <w:spacing w:before="95" w:beforeLines="30" w:line="400" w:lineRule="exact"/>
            <w:textAlignment w:val="auto"/>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_Toc1012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第五章 聚力做好脱贫地区巩固拓展脱贫攻坚成果</w:t>
          </w:r>
          <w:r>
            <w:rPr>
              <w:rFonts w:hint="default" w:ascii="Calibri" w:hAnsi="Calibri" w:cs="Calibri"/>
              <w:sz w:val="21"/>
              <w:szCs w:val="21"/>
            </w:rPr>
            <w:fldChar w:fldCharType="end"/>
          </w:r>
        </w:p>
        <w:p>
          <w:pPr>
            <w:pStyle w:val="14"/>
            <w:keepNext w:val="0"/>
            <w:keepLines w:val="0"/>
            <w:pageBreakBefore w:val="0"/>
            <w:widowControl w:val="0"/>
            <w:tabs>
              <w:tab w:val="right" w:leader="dot" w:pos="8306"/>
            </w:tabs>
            <w:kinsoku/>
            <w:wordWrap/>
            <w:overflowPunct/>
            <w:topLinePunct w:val="0"/>
            <w:autoSpaceDE/>
            <w:autoSpaceDN/>
            <w:bidi w:val="0"/>
            <w:adjustRightInd/>
            <w:snapToGrid/>
            <w:spacing w:after="157" w:afterLines="50" w:line="400" w:lineRule="exact"/>
            <w:ind w:left="0" w:leftChars="0" w:firstLine="420" w:firstLineChars="200"/>
            <w:textAlignment w:val="auto"/>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_Toc22814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同乡村振兴有效衔接重点工作</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_Toc22814 \h </w:instrText>
          </w:r>
          <w:r>
            <w:rPr>
              <w:rFonts w:hint="default" w:ascii="Calibri" w:hAnsi="Calibri" w:cs="Calibri"/>
              <w:sz w:val="21"/>
              <w:szCs w:val="21"/>
            </w:rPr>
            <w:fldChar w:fldCharType="separate"/>
          </w:r>
          <w:r>
            <w:rPr>
              <w:rFonts w:hint="default" w:ascii="Calibri" w:hAnsi="Calibri" w:cs="Calibri"/>
              <w:sz w:val="21"/>
              <w:szCs w:val="21"/>
            </w:rPr>
            <w:t>30</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黑体" w:hAnsi="黑体" w:eastAsia="黑体" w:cs="黑体"/>
              <w:b/>
              <w:bCs w:val="0"/>
              <w:sz w:val="21"/>
              <w:szCs w:val="21"/>
            </w:rPr>
          </w:pPr>
          <w:r>
            <w:rPr>
              <w:rFonts w:hint="default" w:ascii="黑体" w:hAnsi="黑体" w:eastAsia="黑体" w:cs="黑体"/>
              <w:b/>
              <w:bCs w:val="0"/>
              <w:sz w:val="21"/>
              <w:szCs w:val="21"/>
            </w:rPr>
            <w:fldChar w:fldCharType="begin"/>
          </w:r>
          <w:r>
            <w:rPr>
              <w:rFonts w:hint="default" w:ascii="黑体" w:hAnsi="黑体" w:eastAsia="黑体" w:cs="黑体"/>
              <w:b/>
              <w:bCs w:val="0"/>
              <w:sz w:val="21"/>
              <w:szCs w:val="21"/>
            </w:rPr>
            <w:instrText xml:space="preserve"> HYPERLINK \l _Toc29610 </w:instrText>
          </w:r>
          <w:r>
            <w:rPr>
              <w:rFonts w:hint="default" w:ascii="黑体" w:hAnsi="黑体" w:eastAsia="黑体" w:cs="黑体"/>
              <w:b/>
              <w:bCs w:val="0"/>
              <w:sz w:val="21"/>
              <w:szCs w:val="21"/>
            </w:rPr>
            <w:fldChar w:fldCharType="separate"/>
          </w:r>
          <w:r>
            <w:rPr>
              <w:rFonts w:hint="default" w:ascii="黑体" w:hAnsi="黑体" w:eastAsia="黑体" w:cs="黑体"/>
              <w:b/>
              <w:bCs w:val="0"/>
              <w:sz w:val="21"/>
              <w:szCs w:val="21"/>
            </w:rPr>
            <w:t>第一节 支持脱贫地区乡村特色产业发展壮大</w:t>
          </w:r>
          <w:r>
            <w:rPr>
              <w:rFonts w:hint="default" w:ascii="黑体" w:hAnsi="黑体" w:eastAsia="黑体" w:cs="黑体"/>
              <w:b/>
              <w:bCs w:val="0"/>
              <w:sz w:val="21"/>
              <w:szCs w:val="21"/>
            </w:rPr>
            <w:tab/>
          </w:r>
          <w:r>
            <w:rPr>
              <w:rFonts w:hint="default" w:ascii="黑体" w:hAnsi="黑体" w:eastAsia="黑体" w:cs="黑体"/>
              <w:b/>
              <w:bCs w:val="0"/>
              <w:sz w:val="21"/>
              <w:szCs w:val="21"/>
            </w:rPr>
            <w:fldChar w:fldCharType="begin"/>
          </w:r>
          <w:r>
            <w:rPr>
              <w:rFonts w:hint="default" w:ascii="黑体" w:hAnsi="黑体" w:eastAsia="黑体" w:cs="黑体"/>
              <w:b/>
              <w:bCs w:val="0"/>
              <w:sz w:val="21"/>
              <w:szCs w:val="21"/>
            </w:rPr>
            <w:instrText xml:space="preserve"> PAGEREF _Toc29610 \h </w:instrText>
          </w:r>
          <w:r>
            <w:rPr>
              <w:rFonts w:hint="default" w:ascii="黑体" w:hAnsi="黑体" w:eastAsia="黑体" w:cs="黑体"/>
              <w:b/>
              <w:bCs w:val="0"/>
              <w:sz w:val="21"/>
              <w:szCs w:val="21"/>
            </w:rPr>
            <w:fldChar w:fldCharType="separate"/>
          </w:r>
          <w:r>
            <w:rPr>
              <w:rFonts w:hint="default" w:ascii="黑体" w:hAnsi="黑体" w:eastAsia="黑体" w:cs="黑体"/>
              <w:b/>
              <w:bCs w:val="0"/>
              <w:sz w:val="21"/>
              <w:szCs w:val="21"/>
            </w:rPr>
            <w:t>31</w:t>
          </w:r>
          <w:r>
            <w:rPr>
              <w:rFonts w:hint="default" w:ascii="黑体" w:hAnsi="黑体" w:eastAsia="黑体" w:cs="黑体"/>
              <w:b/>
              <w:bCs w:val="0"/>
              <w:sz w:val="21"/>
              <w:szCs w:val="21"/>
            </w:rPr>
            <w:fldChar w:fldCharType="end"/>
          </w:r>
          <w:r>
            <w:rPr>
              <w:rFonts w:hint="default" w:ascii="黑体" w:hAnsi="黑体" w:eastAsia="黑体" w:cs="黑体"/>
              <w:b/>
              <w:bCs w:val="0"/>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_Toc17501 </w:instrText>
          </w:r>
          <w:r>
            <w:rPr>
              <w:rFonts w:hint="default" w:ascii="Calibri" w:hAnsi="Calibri" w:cs="Calibri"/>
              <w:sz w:val="21"/>
              <w:szCs w:val="21"/>
            </w:rPr>
            <w:fldChar w:fldCharType="separate"/>
          </w:r>
          <w:r>
            <w:rPr>
              <w:rFonts w:hint="default" w:ascii="黑体" w:hAnsi="黑体" w:eastAsia="黑体" w:cs="黑体"/>
              <w:b/>
              <w:bCs w:val="0"/>
              <w:sz w:val="21"/>
              <w:szCs w:val="21"/>
            </w:rPr>
            <w:t>第二节 发展壮大村级集体经济</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_Toc17501 \h </w:instrText>
          </w:r>
          <w:r>
            <w:rPr>
              <w:rFonts w:hint="default" w:ascii="Calibri" w:hAnsi="Calibri" w:cs="Calibri"/>
              <w:sz w:val="21"/>
              <w:szCs w:val="21"/>
            </w:rPr>
            <w:fldChar w:fldCharType="separate"/>
          </w:r>
          <w:r>
            <w:rPr>
              <w:rFonts w:hint="default" w:ascii="Calibri" w:hAnsi="Calibri" w:cs="Calibri"/>
              <w:sz w:val="21"/>
              <w:szCs w:val="21"/>
            </w:rPr>
            <w:t>35</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_Toc26099 </w:instrText>
          </w:r>
          <w:r>
            <w:rPr>
              <w:rFonts w:hint="default" w:ascii="Calibri" w:hAnsi="Calibri" w:cs="Calibri"/>
              <w:sz w:val="21"/>
              <w:szCs w:val="21"/>
            </w:rPr>
            <w:fldChar w:fldCharType="separate"/>
          </w:r>
          <w:r>
            <w:rPr>
              <w:rFonts w:hint="default" w:ascii="黑体" w:hAnsi="黑体" w:eastAsia="黑体" w:cs="黑体"/>
              <w:b/>
              <w:bCs w:val="0"/>
              <w:sz w:val="21"/>
              <w:szCs w:val="21"/>
            </w:rPr>
            <w:t>第三节 促进脱贫人口就业</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_Toc26099 \h </w:instrText>
          </w:r>
          <w:r>
            <w:rPr>
              <w:rFonts w:hint="default" w:ascii="Calibri" w:hAnsi="Calibri" w:cs="Calibri"/>
              <w:sz w:val="21"/>
              <w:szCs w:val="21"/>
            </w:rPr>
            <w:fldChar w:fldCharType="separate"/>
          </w:r>
          <w:r>
            <w:rPr>
              <w:rFonts w:hint="default" w:ascii="Calibri" w:hAnsi="Calibri" w:cs="Calibri"/>
              <w:sz w:val="21"/>
              <w:szCs w:val="21"/>
            </w:rPr>
            <w:t>36</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_Toc10258 </w:instrText>
          </w:r>
          <w:r>
            <w:rPr>
              <w:rFonts w:hint="default" w:ascii="Calibri" w:hAnsi="Calibri" w:cs="Calibri"/>
              <w:sz w:val="21"/>
              <w:szCs w:val="21"/>
            </w:rPr>
            <w:fldChar w:fldCharType="separate"/>
          </w:r>
          <w:r>
            <w:rPr>
              <w:rFonts w:hint="default" w:ascii="黑体" w:hAnsi="黑体" w:eastAsia="黑体" w:cs="黑体"/>
              <w:b/>
              <w:bCs w:val="0"/>
              <w:sz w:val="21"/>
              <w:szCs w:val="21"/>
            </w:rPr>
            <w:t>第四节 持续改善脱贫地区基础设施条件</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_Toc10258 \h </w:instrText>
          </w:r>
          <w:r>
            <w:rPr>
              <w:rFonts w:hint="default" w:ascii="Calibri" w:hAnsi="Calibri" w:cs="Calibri"/>
              <w:sz w:val="21"/>
              <w:szCs w:val="21"/>
            </w:rPr>
            <w:fldChar w:fldCharType="separate"/>
          </w:r>
          <w:r>
            <w:rPr>
              <w:rFonts w:hint="default" w:ascii="Calibri" w:hAnsi="Calibri" w:cs="Calibri"/>
              <w:sz w:val="21"/>
              <w:szCs w:val="21"/>
            </w:rPr>
            <w:t>38</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_Toc1857 </w:instrText>
          </w:r>
          <w:r>
            <w:rPr>
              <w:rFonts w:hint="default" w:ascii="Calibri" w:hAnsi="Calibri" w:cs="Calibri"/>
              <w:sz w:val="21"/>
              <w:szCs w:val="21"/>
            </w:rPr>
            <w:fldChar w:fldCharType="separate"/>
          </w:r>
          <w:r>
            <w:rPr>
              <w:rFonts w:hint="default" w:ascii="黑体" w:hAnsi="黑体" w:eastAsia="黑体" w:cs="黑体"/>
              <w:b/>
              <w:bCs w:val="0"/>
              <w:sz w:val="21"/>
              <w:szCs w:val="21"/>
            </w:rPr>
            <w:t>第五节 着力提升内生发展动力</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_Toc1857 \h </w:instrText>
          </w:r>
          <w:r>
            <w:rPr>
              <w:rFonts w:hint="default" w:ascii="Calibri" w:hAnsi="Calibri" w:cs="Calibri"/>
              <w:sz w:val="21"/>
              <w:szCs w:val="21"/>
            </w:rPr>
            <w:fldChar w:fldCharType="separate"/>
          </w:r>
          <w:r>
            <w:rPr>
              <w:rFonts w:hint="default" w:ascii="Calibri" w:hAnsi="Calibri" w:cs="Calibri"/>
              <w:sz w:val="21"/>
              <w:szCs w:val="21"/>
            </w:rPr>
            <w:t>42</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_Toc27259 </w:instrText>
          </w:r>
          <w:r>
            <w:rPr>
              <w:rFonts w:hint="default" w:ascii="Calibri" w:hAnsi="Calibri" w:cs="Calibri"/>
              <w:sz w:val="21"/>
              <w:szCs w:val="21"/>
            </w:rPr>
            <w:fldChar w:fldCharType="separate"/>
          </w:r>
          <w:r>
            <w:rPr>
              <w:rFonts w:hint="default" w:ascii="黑体" w:hAnsi="黑体" w:eastAsia="黑体" w:cs="黑体"/>
              <w:b/>
              <w:bCs w:val="0"/>
              <w:sz w:val="21"/>
              <w:szCs w:val="21"/>
            </w:rPr>
            <w:t>第六节 做好易地扶贫搬迁后续扶持工作</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_Toc27259 \h </w:instrText>
          </w:r>
          <w:r>
            <w:rPr>
              <w:rFonts w:hint="default" w:ascii="Calibri" w:hAnsi="Calibri" w:cs="Calibri"/>
              <w:sz w:val="21"/>
              <w:szCs w:val="21"/>
            </w:rPr>
            <w:fldChar w:fldCharType="separate"/>
          </w:r>
          <w:r>
            <w:rPr>
              <w:rFonts w:hint="default" w:ascii="Calibri" w:hAnsi="Calibri" w:cs="Calibri"/>
              <w:sz w:val="21"/>
              <w:szCs w:val="21"/>
            </w:rPr>
            <w:t>43</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_Toc10794 </w:instrText>
          </w:r>
          <w:r>
            <w:rPr>
              <w:rFonts w:hint="default" w:ascii="Calibri" w:hAnsi="Calibri" w:cs="Calibri"/>
              <w:sz w:val="21"/>
              <w:szCs w:val="21"/>
            </w:rPr>
            <w:fldChar w:fldCharType="separate"/>
          </w:r>
          <w:r>
            <w:rPr>
              <w:rFonts w:hint="default" w:ascii="黑体" w:hAnsi="黑体" w:eastAsia="黑体" w:cs="黑体"/>
              <w:b/>
              <w:bCs w:val="0"/>
              <w:sz w:val="21"/>
              <w:szCs w:val="21"/>
            </w:rPr>
            <w:t>第七节 夯实生态基础发展生态产业</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_Toc10794 \h </w:instrText>
          </w:r>
          <w:r>
            <w:rPr>
              <w:rFonts w:hint="default" w:ascii="Calibri" w:hAnsi="Calibri" w:cs="Calibri"/>
              <w:sz w:val="21"/>
              <w:szCs w:val="21"/>
            </w:rPr>
            <w:fldChar w:fldCharType="separate"/>
          </w:r>
          <w:r>
            <w:rPr>
              <w:rFonts w:hint="default" w:ascii="Calibri" w:hAnsi="Calibri" w:cs="Calibri"/>
              <w:sz w:val="21"/>
              <w:szCs w:val="21"/>
            </w:rPr>
            <w:t>46</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_Toc11262 </w:instrText>
          </w:r>
          <w:r>
            <w:rPr>
              <w:rFonts w:hint="default" w:ascii="Calibri" w:hAnsi="Calibri" w:cs="Calibri"/>
              <w:sz w:val="21"/>
              <w:szCs w:val="21"/>
            </w:rPr>
            <w:fldChar w:fldCharType="separate"/>
          </w:r>
          <w:r>
            <w:rPr>
              <w:rFonts w:hint="default" w:ascii="黑体" w:hAnsi="黑体" w:eastAsia="黑体" w:cs="黑体"/>
              <w:b/>
              <w:bCs w:val="0"/>
              <w:sz w:val="21"/>
              <w:szCs w:val="21"/>
            </w:rPr>
            <w:t>第八节 进一步提升脱贫地区公共服务水平</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_Toc11262 \h </w:instrText>
          </w:r>
          <w:r>
            <w:rPr>
              <w:rFonts w:hint="default" w:ascii="Calibri" w:hAnsi="Calibri" w:cs="Calibri"/>
              <w:sz w:val="21"/>
              <w:szCs w:val="21"/>
            </w:rPr>
            <w:fldChar w:fldCharType="separate"/>
          </w:r>
          <w:r>
            <w:rPr>
              <w:rFonts w:hint="default" w:ascii="Calibri" w:hAnsi="Calibri" w:cs="Calibri"/>
              <w:sz w:val="21"/>
              <w:szCs w:val="21"/>
            </w:rPr>
            <w:t>48</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4"/>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_Toc11535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第六章 着力提升脱贫地区整体发展水平</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_Toc11535 \h </w:instrText>
          </w:r>
          <w:r>
            <w:rPr>
              <w:rFonts w:hint="default" w:ascii="Calibri" w:hAnsi="Calibri" w:cs="Calibri"/>
              <w:sz w:val="21"/>
              <w:szCs w:val="21"/>
            </w:rPr>
            <w:fldChar w:fldCharType="separate"/>
          </w:r>
          <w:r>
            <w:rPr>
              <w:rFonts w:hint="default" w:ascii="Calibri" w:hAnsi="Calibri" w:cs="Calibri"/>
              <w:sz w:val="21"/>
              <w:szCs w:val="21"/>
            </w:rPr>
            <w:t>51</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_Toc31391 </w:instrText>
          </w:r>
          <w:r>
            <w:rPr>
              <w:rFonts w:hint="default" w:ascii="Calibri" w:hAnsi="Calibri" w:cs="Calibri"/>
              <w:sz w:val="21"/>
              <w:szCs w:val="21"/>
            </w:rPr>
            <w:fldChar w:fldCharType="separate"/>
          </w:r>
          <w:r>
            <w:rPr>
              <w:rFonts w:hint="default" w:ascii="黑体" w:hAnsi="黑体" w:eastAsia="黑体" w:cs="黑体"/>
              <w:b/>
              <w:bCs w:val="0"/>
              <w:sz w:val="21"/>
              <w:szCs w:val="21"/>
            </w:rPr>
            <w:t>第一节 分类推进全省乡村振兴</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_Toc31391 \h </w:instrText>
          </w:r>
          <w:r>
            <w:rPr>
              <w:rFonts w:hint="default" w:ascii="Calibri" w:hAnsi="Calibri" w:cs="Calibri"/>
              <w:sz w:val="21"/>
              <w:szCs w:val="21"/>
            </w:rPr>
            <w:fldChar w:fldCharType="separate"/>
          </w:r>
          <w:r>
            <w:rPr>
              <w:rFonts w:hint="default" w:ascii="Calibri" w:hAnsi="Calibri" w:cs="Calibri"/>
              <w:sz w:val="21"/>
              <w:szCs w:val="21"/>
            </w:rPr>
            <w:t>51</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_Toc12881 </w:instrText>
          </w:r>
          <w:r>
            <w:rPr>
              <w:rFonts w:hint="default" w:ascii="Calibri" w:hAnsi="Calibri" w:cs="Calibri"/>
              <w:sz w:val="21"/>
              <w:szCs w:val="21"/>
            </w:rPr>
            <w:fldChar w:fldCharType="separate"/>
          </w:r>
          <w:r>
            <w:rPr>
              <w:rFonts w:hint="default" w:ascii="黑体" w:hAnsi="黑体" w:eastAsia="黑体" w:cs="黑体"/>
              <w:b/>
              <w:bCs w:val="0"/>
              <w:sz w:val="21"/>
              <w:szCs w:val="21"/>
            </w:rPr>
            <w:t>第二节 集中打造一批乡村振兴重点帮扶县</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_Toc12881 \h </w:instrText>
          </w:r>
          <w:r>
            <w:rPr>
              <w:rFonts w:hint="default" w:ascii="Calibri" w:hAnsi="Calibri" w:cs="Calibri"/>
              <w:sz w:val="21"/>
              <w:szCs w:val="21"/>
            </w:rPr>
            <w:fldChar w:fldCharType="separate"/>
          </w:r>
          <w:r>
            <w:rPr>
              <w:rFonts w:hint="default" w:ascii="Calibri" w:hAnsi="Calibri" w:cs="Calibri"/>
              <w:sz w:val="21"/>
              <w:szCs w:val="21"/>
            </w:rPr>
            <w:t>53</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_Toc12808 </w:instrText>
          </w:r>
          <w:r>
            <w:rPr>
              <w:rFonts w:hint="default" w:ascii="Calibri" w:hAnsi="Calibri" w:cs="Calibri"/>
              <w:sz w:val="21"/>
              <w:szCs w:val="21"/>
            </w:rPr>
            <w:fldChar w:fldCharType="separate"/>
          </w:r>
          <w:r>
            <w:rPr>
              <w:rFonts w:hint="default" w:ascii="黑体" w:hAnsi="黑体" w:eastAsia="黑体" w:cs="黑体"/>
              <w:b/>
              <w:bCs w:val="0"/>
              <w:sz w:val="21"/>
              <w:szCs w:val="21"/>
            </w:rPr>
            <w:t>第三节 开展特色田园乡村·乡村振兴集成示范试点</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_Toc12808 \h </w:instrText>
          </w:r>
          <w:r>
            <w:rPr>
              <w:rFonts w:hint="default" w:ascii="Calibri" w:hAnsi="Calibri" w:cs="Calibri"/>
              <w:sz w:val="21"/>
              <w:szCs w:val="21"/>
            </w:rPr>
            <w:fldChar w:fldCharType="separate"/>
          </w:r>
          <w:r>
            <w:rPr>
              <w:rFonts w:hint="default" w:ascii="Calibri" w:hAnsi="Calibri" w:cs="Calibri"/>
              <w:sz w:val="21"/>
              <w:szCs w:val="21"/>
            </w:rPr>
            <w:t>55</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_Toc26286 </w:instrText>
          </w:r>
          <w:r>
            <w:rPr>
              <w:rFonts w:hint="default" w:ascii="Calibri" w:hAnsi="Calibri" w:cs="Calibri"/>
              <w:sz w:val="21"/>
              <w:szCs w:val="21"/>
            </w:rPr>
            <w:fldChar w:fldCharType="separate"/>
          </w:r>
          <w:r>
            <w:rPr>
              <w:rFonts w:hint="default" w:ascii="黑体" w:hAnsi="黑体" w:eastAsia="黑体" w:cs="黑体"/>
              <w:b/>
              <w:bCs w:val="0"/>
              <w:sz w:val="21"/>
              <w:szCs w:val="21"/>
            </w:rPr>
            <w:t>第四节 深化东西部协作和对口帮扶</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_Toc26286 \h </w:instrText>
          </w:r>
          <w:r>
            <w:rPr>
              <w:rFonts w:hint="default" w:ascii="Calibri" w:hAnsi="Calibri" w:cs="Calibri"/>
              <w:sz w:val="21"/>
              <w:szCs w:val="21"/>
            </w:rPr>
            <w:fldChar w:fldCharType="separate"/>
          </w:r>
          <w:r>
            <w:rPr>
              <w:rFonts w:hint="default" w:ascii="Calibri" w:hAnsi="Calibri" w:cs="Calibri"/>
              <w:sz w:val="21"/>
              <w:szCs w:val="21"/>
            </w:rPr>
            <w:t>57</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_Toc29898 </w:instrText>
          </w:r>
          <w:r>
            <w:rPr>
              <w:rFonts w:hint="default" w:ascii="Calibri" w:hAnsi="Calibri" w:cs="Calibri"/>
              <w:sz w:val="21"/>
              <w:szCs w:val="21"/>
            </w:rPr>
            <w:fldChar w:fldCharType="separate"/>
          </w:r>
          <w:r>
            <w:rPr>
              <w:rFonts w:hint="default" w:ascii="黑体" w:hAnsi="黑体" w:eastAsia="黑体" w:cs="黑体"/>
              <w:b/>
              <w:bCs w:val="0"/>
              <w:sz w:val="21"/>
              <w:szCs w:val="21"/>
            </w:rPr>
            <w:t>第五节 持续推进定点帮扶工作</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_Toc29898 \h </w:instrText>
          </w:r>
          <w:r>
            <w:rPr>
              <w:rFonts w:hint="default" w:ascii="Calibri" w:hAnsi="Calibri" w:cs="Calibri"/>
              <w:sz w:val="21"/>
              <w:szCs w:val="21"/>
            </w:rPr>
            <w:fldChar w:fldCharType="separate"/>
          </w:r>
          <w:r>
            <w:rPr>
              <w:rFonts w:hint="default" w:ascii="Calibri" w:hAnsi="Calibri" w:cs="Calibri"/>
              <w:sz w:val="21"/>
              <w:szCs w:val="21"/>
            </w:rPr>
            <w:t>59</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_Toc12284 </w:instrText>
          </w:r>
          <w:r>
            <w:rPr>
              <w:rFonts w:hint="default" w:ascii="Calibri" w:hAnsi="Calibri" w:cs="Calibri"/>
              <w:sz w:val="21"/>
              <w:szCs w:val="21"/>
            </w:rPr>
            <w:fldChar w:fldCharType="separate"/>
          </w:r>
          <w:r>
            <w:rPr>
              <w:rFonts w:hint="default" w:ascii="黑体" w:hAnsi="黑体" w:eastAsia="黑体" w:cs="黑体"/>
              <w:b/>
              <w:bCs w:val="0"/>
              <w:sz w:val="21"/>
              <w:szCs w:val="21"/>
            </w:rPr>
            <w:t>第六节 深入推进军民融合发展</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_Toc12284 \h </w:instrText>
          </w:r>
          <w:r>
            <w:rPr>
              <w:rFonts w:hint="default" w:ascii="Calibri" w:hAnsi="Calibri" w:cs="Calibri"/>
              <w:sz w:val="21"/>
              <w:szCs w:val="21"/>
            </w:rPr>
            <w:fldChar w:fldCharType="separate"/>
          </w:r>
          <w:r>
            <w:rPr>
              <w:rFonts w:hint="default" w:ascii="Calibri" w:hAnsi="Calibri" w:cs="Calibri"/>
              <w:sz w:val="21"/>
              <w:szCs w:val="21"/>
            </w:rPr>
            <w:t>60</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_Toc20681 </w:instrText>
          </w:r>
          <w:r>
            <w:rPr>
              <w:rFonts w:hint="default" w:ascii="Calibri" w:hAnsi="Calibri" w:cs="Calibri"/>
              <w:sz w:val="21"/>
              <w:szCs w:val="21"/>
            </w:rPr>
            <w:fldChar w:fldCharType="separate"/>
          </w:r>
          <w:r>
            <w:rPr>
              <w:rFonts w:hint="default" w:ascii="黑体" w:hAnsi="黑体" w:eastAsia="黑体" w:cs="黑体"/>
              <w:b/>
              <w:bCs w:val="0"/>
              <w:sz w:val="21"/>
              <w:szCs w:val="21"/>
            </w:rPr>
            <w:t>第七节 加强国际减贫合作</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_Toc20681 \h </w:instrText>
          </w:r>
          <w:r>
            <w:rPr>
              <w:rFonts w:hint="default" w:ascii="Calibri" w:hAnsi="Calibri" w:cs="Calibri"/>
              <w:sz w:val="21"/>
              <w:szCs w:val="21"/>
            </w:rPr>
            <w:fldChar w:fldCharType="separate"/>
          </w:r>
          <w:r>
            <w:rPr>
              <w:rFonts w:hint="default" w:ascii="Calibri" w:hAnsi="Calibri" w:cs="Calibri"/>
              <w:sz w:val="21"/>
              <w:szCs w:val="21"/>
            </w:rPr>
            <w:t>61</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4"/>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_Toc11878 </w:instrText>
          </w:r>
          <w:r>
            <w:rPr>
              <w:rFonts w:hint="default" w:ascii="Calibri" w:hAnsi="Calibri" w:cs="Calibri"/>
              <w:sz w:val="21"/>
              <w:szCs w:val="21"/>
            </w:rPr>
            <w:fldChar w:fldCharType="separate"/>
          </w:r>
          <w:r>
            <w:rPr>
              <w:rFonts w:hint="default" w:ascii="Calibri" w:hAnsi="Calibri" w:eastAsia="微软雅黑" w:cs="Calibri"/>
              <w:b/>
              <w:bCs w:val="0"/>
              <w:sz w:val="21"/>
              <w:szCs w:val="21"/>
            </w:rPr>
            <w:t>第七章 保障措施</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_Toc11878 \h </w:instrText>
          </w:r>
          <w:r>
            <w:rPr>
              <w:rFonts w:hint="default" w:ascii="Calibri" w:hAnsi="Calibri" w:cs="Calibri"/>
              <w:sz w:val="21"/>
              <w:szCs w:val="21"/>
            </w:rPr>
            <w:fldChar w:fldCharType="separate"/>
          </w:r>
          <w:r>
            <w:rPr>
              <w:rFonts w:hint="default" w:ascii="Calibri" w:hAnsi="Calibri" w:cs="Calibri"/>
              <w:sz w:val="21"/>
              <w:szCs w:val="21"/>
            </w:rPr>
            <w:t>62</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_Toc28660 </w:instrText>
          </w:r>
          <w:r>
            <w:rPr>
              <w:rFonts w:hint="default" w:ascii="Calibri" w:hAnsi="Calibri" w:cs="Calibri"/>
              <w:sz w:val="21"/>
              <w:szCs w:val="21"/>
            </w:rPr>
            <w:fldChar w:fldCharType="separate"/>
          </w:r>
          <w:r>
            <w:rPr>
              <w:rFonts w:hint="default" w:ascii="黑体" w:hAnsi="黑体" w:eastAsia="黑体" w:cs="黑体"/>
              <w:b/>
              <w:bCs w:val="0"/>
              <w:sz w:val="21"/>
              <w:szCs w:val="21"/>
            </w:rPr>
            <w:t>第一节 全面加强党的集中统一领导</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_Toc28660 \h </w:instrText>
          </w:r>
          <w:r>
            <w:rPr>
              <w:rFonts w:hint="default" w:ascii="Calibri" w:hAnsi="Calibri" w:cs="Calibri"/>
              <w:sz w:val="21"/>
              <w:szCs w:val="21"/>
            </w:rPr>
            <w:fldChar w:fldCharType="separate"/>
          </w:r>
          <w:r>
            <w:rPr>
              <w:rFonts w:hint="default" w:ascii="Calibri" w:hAnsi="Calibri" w:cs="Calibri"/>
              <w:sz w:val="21"/>
              <w:szCs w:val="21"/>
            </w:rPr>
            <w:t>62</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_Toc3275 </w:instrText>
          </w:r>
          <w:r>
            <w:rPr>
              <w:rFonts w:hint="default" w:ascii="Calibri" w:hAnsi="Calibri" w:cs="Calibri"/>
              <w:sz w:val="21"/>
              <w:szCs w:val="21"/>
            </w:rPr>
            <w:fldChar w:fldCharType="separate"/>
          </w:r>
          <w:r>
            <w:rPr>
              <w:rFonts w:hint="default" w:ascii="黑体" w:hAnsi="黑体" w:eastAsia="黑体" w:cs="黑体"/>
              <w:b/>
              <w:bCs w:val="0"/>
              <w:sz w:val="21"/>
              <w:szCs w:val="21"/>
            </w:rPr>
            <w:t>第二节 着力完善财政税收支持政策</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_Toc3275 \h </w:instrText>
          </w:r>
          <w:r>
            <w:rPr>
              <w:rFonts w:hint="default" w:ascii="Calibri" w:hAnsi="Calibri" w:cs="Calibri"/>
              <w:sz w:val="21"/>
              <w:szCs w:val="21"/>
            </w:rPr>
            <w:fldChar w:fldCharType="separate"/>
          </w:r>
          <w:r>
            <w:rPr>
              <w:rFonts w:hint="default" w:ascii="Calibri" w:hAnsi="Calibri" w:cs="Calibri"/>
              <w:sz w:val="21"/>
              <w:szCs w:val="21"/>
            </w:rPr>
            <w:t>63</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_Toc32687 </w:instrText>
          </w:r>
          <w:r>
            <w:rPr>
              <w:rFonts w:hint="default" w:ascii="Calibri" w:hAnsi="Calibri" w:cs="Calibri"/>
              <w:sz w:val="21"/>
              <w:szCs w:val="21"/>
            </w:rPr>
            <w:fldChar w:fldCharType="separate"/>
          </w:r>
          <w:r>
            <w:rPr>
              <w:rFonts w:hint="default" w:ascii="黑体" w:hAnsi="黑体" w:eastAsia="黑体" w:cs="黑体"/>
              <w:b/>
              <w:bCs w:val="0"/>
              <w:sz w:val="21"/>
              <w:szCs w:val="21"/>
            </w:rPr>
            <w:t>第三节 持续强化金融保险支持政策</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_Toc32687 \h </w:instrText>
          </w:r>
          <w:r>
            <w:rPr>
              <w:rFonts w:hint="default" w:ascii="Calibri" w:hAnsi="Calibri" w:cs="Calibri"/>
              <w:sz w:val="21"/>
              <w:szCs w:val="21"/>
            </w:rPr>
            <w:fldChar w:fldCharType="separate"/>
          </w:r>
          <w:r>
            <w:rPr>
              <w:rFonts w:hint="default" w:ascii="Calibri" w:hAnsi="Calibri" w:cs="Calibri"/>
              <w:sz w:val="21"/>
              <w:szCs w:val="21"/>
            </w:rPr>
            <w:t>64</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_Toc16637 </w:instrText>
          </w:r>
          <w:r>
            <w:rPr>
              <w:rFonts w:hint="default" w:ascii="Calibri" w:hAnsi="Calibri" w:cs="Calibri"/>
              <w:sz w:val="21"/>
              <w:szCs w:val="21"/>
            </w:rPr>
            <w:fldChar w:fldCharType="separate"/>
          </w:r>
          <w:r>
            <w:rPr>
              <w:rFonts w:hint="default" w:ascii="黑体" w:hAnsi="黑体" w:eastAsia="黑体" w:cs="黑体"/>
              <w:b/>
              <w:bCs w:val="0"/>
              <w:sz w:val="21"/>
              <w:szCs w:val="21"/>
            </w:rPr>
            <w:t>第四节 积极创新土地利用支持政策</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_Toc16637 \h </w:instrText>
          </w:r>
          <w:r>
            <w:rPr>
              <w:rFonts w:hint="default" w:ascii="Calibri" w:hAnsi="Calibri" w:cs="Calibri"/>
              <w:sz w:val="21"/>
              <w:szCs w:val="21"/>
            </w:rPr>
            <w:fldChar w:fldCharType="separate"/>
          </w:r>
          <w:r>
            <w:rPr>
              <w:rFonts w:hint="default" w:ascii="Calibri" w:hAnsi="Calibri" w:cs="Calibri"/>
              <w:sz w:val="21"/>
              <w:szCs w:val="21"/>
            </w:rPr>
            <w:t>65</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_Toc3225 </w:instrText>
          </w:r>
          <w:r>
            <w:rPr>
              <w:rFonts w:hint="default" w:ascii="Calibri" w:hAnsi="Calibri" w:cs="Calibri"/>
              <w:sz w:val="21"/>
              <w:szCs w:val="21"/>
            </w:rPr>
            <w:fldChar w:fldCharType="separate"/>
          </w:r>
          <w:r>
            <w:rPr>
              <w:rFonts w:hint="default" w:ascii="黑体" w:hAnsi="黑体" w:eastAsia="黑体" w:cs="黑体"/>
              <w:b/>
              <w:bCs w:val="0"/>
              <w:sz w:val="21"/>
              <w:szCs w:val="21"/>
            </w:rPr>
            <w:t>第五节 切实优化人才智力支持政策</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_Toc3225 \h </w:instrText>
          </w:r>
          <w:r>
            <w:rPr>
              <w:rFonts w:hint="default" w:ascii="Calibri" w:hAnsi="Calibri" w:cs="Calibri"/>
              <w:sz w:val="21"/>
              <w:szCs w:val="21"/>
            </w:rPr>
            <w:fldChar w:fldCharType="separate"/>
          </w:r>
          <w:r>
            <w:rPr>
              <w:rFonts w:hint="default" w:ascii="Calibri" w:hAnsi="Calibri" w:cs="Calibri"/>
              <w:sz w:val="21"/>
              <w:szCs w:val="21"/>
            </w:rPr>
            <w:t>67</w:t>
          </w:r>
          <w:r>
            <w:rPr>
              <w:rFonts w:hint="default" w:ascii="Calibri" w:hAnsi="Calibri" w:cs="Calibri"/>
              <w:sz w:val="21"/>
              <w:szCs w:val="21"/>
            </w:rPr>
            <w:fldChar w:fldCharType="end"/>
          </w:r>
          <w:r>
            <w:rPr>
              <w:rFonts w:hint="default" w:ascii="Calibri" w:hAnsi="Calibri" w:cs="Calibri"/>
              <w:sz w:val="21"/>
              <w:szCs w:val="21"/>
            </w:rPr>
            <w:fldChar w:fldCharType="end"/>
          </w:r>
        </w:p>
        <w:p>
          <w:pPr>
            <w:pStyle w:val="15"/>
            <w:tabs>
              <w:tab w:val="right" w:leader="dot" w:pos="8306"/>
            </w:tabs>
            <w:rPr>
              <w:rFonts w:hint="default" w:ascii="Calibri" w:hAnsi="Calibri" w:cs="Calibri"/>
              <w:sz w:val="21"/>
              <w:szCs w:val="21"/>
            </w:rPr>
          </w:pPr>
          <w:r>
            <w:rPr>
              <w:rFonts w:hint="default" w:ascii="Calibri" w:hAnsi="Calibri" w:cs="Calibri"/>
              <w:sz w:val="21"/>
              <w:szCs w:val="21"/>
            </w:rPr>
            <w:fldChar w:fldCharType="begin"/>
          </w:r>
          <w:r>
            <w:rPr>
              <w:rFonts w:hint="default" w:ascii="Calibri" w:hAnsi="Calibri" w:cs="Calibri"/>
              <w:sz w:val="21"/>
              <w:szCs w:val="21"/>
            </w:rPr>
            <w:instrText xml:space="preserve"> HYPERLINK \l _Toc8929 </w:instrText>
          </w:r>
          <w:r>
            <w:rPr>
              <w:rFonts w:hint="default" w:ascii="Calibri" w:hAnsi="Calibri" w:cs="Calibri"/>
              <w:sz w:val="21"/>
              <w:szCs w:val="21"/>
            </w:rPr>
            <w:fldChar w:fldCharType="separate"/>
          </w:r>
          <w:r>
            <w:rPr>
              <w:rFonts w:hint="default" w:ascii="黑体" w:hAnsi="黑体" w:eastAsia="黑体" w:cs="黑体"/>
              <w:b/>
              <w:bCs w:val="0"/>
              <w:sz w:val="21"/>
              <w:szCs w:val="21"/>
            </w:rPr>
            <w:t>第六节 建立健全考核激励约束机制</w:t>
          </w:r>
          <w:r>
            <w:rPr>
              <w:rFonts w:hint="default" w:ascii="Calibri" w:hAnsi="Calibri" w:cs="Calibri"/>
              <w:sz w:val="21"/>
              <w:szCs w:val="21"/>
            </w:rPr>
            <w:tab/>
          </w:r>
          <w:r>
            <w:rPr>
              <w:rFonts w:hint="default" w:ascii="Calibri" w:hAnsi="Calibri" w:cs="Calibri"/>
              <w:sz w:val="21"/>
              <w:szCs w:val="21"/>
            </w:rPr>
            <w:fldChar w:fldCharType="begin"/>
          </w:r>
          <w:r>
            <w:rPr>
              <w:rFonts w:hint="default" w:ascii="Calibri" w:hAnsi="Calibri" w:cs="Calibri"/>
              <w:sz w:val="21"/>
              <w:szCs w:val="21"/>
            </w:rPr>
            <w:instrText xml:space="preserve"> PAGEREF _Toc8929 \h </w:instrText>
          </w:r>
          <w:r>
            <w:rPr>
              <w:rFonts w:hint="default" w:ascii="Calibri" w:hAnsi="Calibri" w:cs="Calibri"/>
              <w:sz w:val="21"/>
              <w:szCs w:val="21"/>
            </w:rPr>
            <w:fldChar w:fldCharType="separate"/>
          </w:r>
          <w:r>
            <w:rPr>
              <w:rFonts w:hint="default" w:ascii="Calibri" w:hAnsi="Calibri" w:cs="Calibri"/>
              <w:sz w:val="21"/>
              <w:szCs w:val="21"/>
            </w:rPr>
            <w:t>68</w:t>
          </w:r>
          <w:r>
            <w:rPr>
              <w:rFonts w:hint="default" w:ascii="Calibri" w:hAnsi="Calibri" w:cs="Calibri"/>
              <w:sz w:val="21"/>
              <w:szCs w:val="21"/>
            </w:rPr>
            <w:fldChar w:fldCharType="end"/>
          </w:r>
          <w:r>
            <w:rPr>
              <w:rFonts w:hint="default" w:ascii="Calibri" w:hAnsi="Calibri" w:cs="Calibri"/>
              <w:sz w:val="21"/>
              <w:szCs w:val="21"/>
            </w:rPr>
            <w:fldChar w:fldCharType="end"/>
          </w:r>
        </w:p>
        <w:p>
          <w:pPr>
            <w:widowControl/>
            <w:spacing w:line="360" w:lineRule="auto"/>
          </w:pPr>
          <w:r>
            <w:rPr>
              <w:rFonts w:hint="default" w:ascii="Calibri" w:hAnsi="Calibri" w:cs="Calibri"/>
              <w:sz w:val="21"/>
              <w:szCs w:val="21"/>
            </w:rPr>
            <w:fldChar w:fldCharType="end"/>
          </w:r>
        </w:p>
      </w:sdtContent>
    </w:sdt>
    <w:p>
      <w:pPr>
        <w:spacing w:before="156" w:beforeLines="50" w:after="156" w:afterLines="50" w:line="360" w:lineRule="auto"/>
        <w:jc w:val="center"/>
        <w:outlineLvl w:val="0"/>
        <w:rPr>
          <w:rFonts w:ascii="黑体" w:hAnsi="黑体" w:eastAsia="黑体" w:cs="黑体"/>
          <w:b/>
          <w:bCs/>
          <w:sz w:val="36"/>
          <w:szCs w:val="36"/>
        </w:rPr>
        <w:sectPr>
          <w:footerReference r:id="rId3" w:type="default"/>
          <w:pgSz w:w="11906" w:h="16838"/>
          <w:pgMar w:top="1440" w:right="1800" w:bottom="1440" w:left="1800" w:header="851" w:footer="992" w:gutter="0"/>
          <w:pgNumType w:start="1"/>
          <w:cols w:space="425" w:num="1"/>
          <w:docGrid w:type="lines" w:linePitch="312" w:charSpace="0"/>
        </w:sectPr>
      </w:pPr>
      <w:bookmarkStart w:id="0" w:name="_Toc57620865"/>
    </w:p>
    <w:bookmarkEnd w:id="0"/>
    <w:p>
      <w:pPr>
        <w:spacing w:before="156" w:beforeLines="50" w:after="156" w:afterLines="50" w:line="360" w:lineRule="auto"/>
        <w:outlineLvl w:val="0"/>
        <w:rPr>
          <w:rFonts w:ascii="微软雅黑" w:hAnsi="微软雅黑" w:eastAsia="微软雅黑" w:cs="微软雅黑"/>
          <w:b/>
          <w:bCs/>
          <w:sz w:val="32"/>
          <w:szCs w:val="32"/>
        </w:rPr>
      </w:pPr>
      <w:bookmarkStart w:id="1" w:name="_Toc5636"/>
      <w:bookmarkStart w:id="2" w:name="_Toc57620866"/>
    </w:p>
    <w:p>
      <w:pPr>
        <w:spacing w:before="156" w:beforeLines="50" w:after="156" w:afterLines="50" w:line="360" w:lineRule="auto"/>
        <w:jc w:val="center"/>
        <w:outlineLvl w:val="0"/>
        <w:rPr>
          <w:rFonts w:ascii="微软雅黑" w:hAnsi="微软雅黑" w:eastAsia="微软雅黑" w:cs="微软雅黑"/>
          <w:b/>
          <w:bCs/>
          <w:sz w:val="32"/>
          <w:szCs w:val="32"/>
        </w:rPr>
      </w:pPr>
      <w:bookmarkStart w:id="3" w:name="_Toc2247"/>
      <w:r>
        <w:rPr>
          <w:rFonts w:hint="eastAsia" w:ascii="微软雅黑" w:hAnsi="微软雅黑" w:eastAsia="微软雅黑" w:cs="微软雅黑"/>
          <w:b/>
          <w:bCs/>
          <w:sz w:val="32"/>
          <w:szCs w:val="32"/>
        </w:rPr>
        <w:t>前  言</w:t>
      </w:r>
      <w:bookmarkEnd w:id="1"/>
      <w:bookmarkEnd w:id="3"/>
    </w:p>
    <w:p>
      <w:pPr>
        <w:spacing w:line="360" w:lineRule="auto"/>
        <w:ind w:firstLine="560" w:firstLineChars="200"/>
        <w:rPr>
          <w:rFonts w:ascii="Times New Roman" w:hAnsi="Times New Roman" w:cs="Times New Roman"/>
          <w:sz w:val="28"/>
          <w:szCs w:val="28"/>
        </w:rPr>
      </w:pPr>
      <w:r>
        <w:rPr>
          <w:rFonts w:hint="eastAsia"/>
          <w:sz w:val="28"/>
          <w:szCs w:val="28"/>
        </w:rPr>
        <w:t>“十三五”时期，贵州省坚持以习近平新时代中国特色社会主义思想为指导，深入贯彻落实习近平总书记重要指示精神，坚持新发展理念，坚持以脱贫攻坚统揽经济社会发展全局，坚持精准扶贫精准脱贫基本方略，举全省之力向绝对贫困发起总攻，按时</w:t>
      </w:r>
      <w:r>
        <w:rPr>
          <w:rFonts w:hint="eastAsia" w:ascii="Times New Roman" w:hAnsi="Times New Roman" w:cs="Times New Roman"/>
          <w:sz w:val="28"/>
          <w:szCs w:val="28"/>
        </w:rPr>
        <w:t>高质量打赢了脱贫攻坚战，</w:t>
      </w:r>
      <w:r>
        <w:rPr>
          <w:rFonts w:hint="eastAsia"/>
          <w:sz w:val="28"/>
          <w:szCs w:val="28"/>
        </w:rPr>
        <w:t>脱贫攻坚取得全面胜利</w:t>
      </w:r>
      <w:r>
        <w:rPr>
          <w:rFonts w:ascii="Times New Roman" w:hAnsi="Times New Roman" w:cs="Times New Roman"/>
          <w:sz w:val="28"/>
          <w:szCs w:val="28"/>
        </w:rPr>
        <w:t>，66个贫困县全部摘帽，</w:t>
      </w:r>
      <w:r>
        <w:rPr>
          <w:rFonts w:hint="eastAsia" w:ascii="Times New Roman" w:hAnsi="Times New Roman" w:cs="Times New Roman"/>
          <w:sz w:val="28"/>
          <w:szCs w:val="28"/>
        </w:rPr>
        <w:t>507</w:t>
      </w:r>
      <w:r>
        <w:rPr>
          <w:rFonts w:ascii="Times New Roman" w:hAnsi="Times New Roman" w:cs="Times New Roman"/>
          <w:sz w:val="28"/>
          <w:szCs w:val="28"/>
        </w:rPr>
        <w:t>万贫困人口全部脱贫，</w:t>
      </w:r>
      <w:r>
        <w:rPr>
          <w:rFonts w:hint="eastAsia"/>
          <w:sz w:val="28"/>
          <w:szCs w:val="28"/>
        </w:rPr>
        <w:t>彻底撕掉了</w:t>
      </w:r>
      <w:r>
        <w:rPr>
          <w:rFonts w:ascii="Times New Roman" w:hAnsi="Times New Roman" w:cs="Times New Roman"/>
          <w:sz w:val="28"/>
          <w:szCs w:val="28"/>
        </w:rPr>
        <w:t>延续千百年的绝对贫</w:t>
      </w:r>
      <w:r>
        <w:rPr>
          <w:rFonts w:hint="eastAsia"/>
          <w:sz w:val="28"/>
          <w:szCs w:val="28"/>
        </w:rPr>
        <w:t>困标签，在贵州大地上书写了中国减贫奇迹的精彩篇章</w:t>
      </w:r>
      <w:r>
        <w:rPr>
          <w:rFonts w:hint="eastAsia" w:ascii="Times New Roman" w:hAnsi="Times New Roman" w:cs="Times New Roman"/>
          <w:sz w:val="28"/>
          <w:szCs w:val="28"/>
        </w:rPr>
        <w:t>。</w:t>
      </w:r>
    </w:p>
    <w:p>
      <w:pPr>
        <w:spacing w:line="360" w:lineRule="auto"/>
        <w:ind w:firstLine="560" w:firstLineChars="200"/>
        <w:rPr>
          <w:sz w:val="28"/>
          <w:szCs w:val="28"/>
        </w:rPr>
      </w:pPr>
      <w:r>
        <w:rPr>
          <w:rFonts w:hint="eastAsia"/>
          <w:sz w:val="28"/>
          <w:szCs w:val="28"/>
        </w:rPr>
        <w:t>但是，“脱贫摘帽不是终点，而是</w:t>
      </w:r>
      <w:r>
        <w:rPr>
          <w:sz w:val="28"/>
          <w:szCs w:val="28"/>
        </w:rPr>
        <w:t>新生活</w:t>
      </w:r>
      <w:r>
        <w:rPr>
          <w:rFonts w:hint="eastAsia"/>
          <w:sz w:val="28"/>
          <w:szCs w:val="28"/>
        </w:rPr>
        <w:t>、</w:t>
      </w:r>
      <w:r>
        <w:rPr>
          <w:sz w:val="28"/>
          <w:szCs w:val="28"/>
        </w:rPr>
        <w:t>新奋斗的起点</w:t>
      </w:r>
      <w:r>
        <w:rPr>
          <w:rFonts w:hint="eastAsia" w:ascii="宋体" w:hAnsi="宋体" w:eastAsia="宋体" w:cs="宋体"/>
          <w:sz w:val="28"/>
          <w:szCs w:val="28"/>
        </w:rPr>
        <w:t>”。</w:t>
      </w:r>
      <w:r>
        <w:rPr>
          <w:rFonts w:hint="eastAsia"/>
          <w:sz w:val="28"/>
          <w:szCs w:val="28"/>
        </w:rPr>
        <w:t>由于我省贫困人口脱贫基础薄弱、脱贫质量不高、内生动力不足、返贫压力大，农村低收入群体发展基础差、致贫因素多，巩固拓展脱贫攻坚成果面临巨大压力。“十四五”时期，</w:t>
      </w:r>
      <w:r>
        <w:rPr>
          <w:rFonts w:hint="eastAsia"/>
          <w:color w:val="000000" w:themeColor="text1"/>
          <w:sz w:val="28"/>
          <w:szCs w:val="28"/>
          <w14:textFill>
            <w14:solidFill>
              <w14:schemeClr w14:val="tx1"/>
            </w14:solidFill>
          </w14:textFill>
        </w:rPr>
        <w:t>是巩固拓展脱贫攻坚成果和实施乡村振兴战略的政策转轨期、工作过渡期、机制衔接期，立足农业农村发展实际，坚持问题、目标导向，聚焦发展中的主要矛盾和问题，做好巩固拓展脱贫攻坚成果同乡村振兴在思路、政策、机制方面的有效衔接，</w:t>
      </w:r>
      <w:r>
        <w:rPr>
          <w:rFonts w:hint="eastAsia"/>
          <w:sz w:val="28"/>
          <w:szCs w:val="28"/>
        </w:rPr>
        <w:t>奋力开启全面建设社会主义现代化新征程，是“十四五”时期贵州面临的重大历史任务。</w:t>
      </w:r>
    </w:p>
    <w:p>
      <w:pPr>
        <w:spacing w:line="360" w:lineRule="auto"/>
        <w:ind w:firstLine="560" w:firstLineChars="200"/>
        <w:rPr>
          <w:sz w:val="28"/>
          <w:szCs w:val="28"/>
        </w:rPr>
      </w:pPr>
      <w:r>
        <w:rPr>
          <w:rFonts w:hint="eastAsia"/>
          <w:sz w:val="28"/>
          <w:szCs w:val="28"/>
        </w:rPr>
        <w:t>为进一步巩固拓展脱贫攻坚成果，接续推进脱贫地区发展和乡村全面振兴，实现巩固拓展脱贫攻坚成果同乡村振兴有效衔接，“在乡村振兴上开新局”，根据省委、省政府的部署和要求，以《中共中央国务院关于全面推进乡村振兴加快农业农村现代化的意见》《中共中央国务院关于实现巩固拓展脱贫攻坚成果同乡村振兴有效衔接的意见》《中共贵州省委贵州省人民政府关于加强和完善易地扶贫搬迁后续工作的意见》《中共贵州省委贵州省人民政府关于全面推进乡村振兴加快农业农村现代化的实施意见》《中共贵州省委贵州省人民政府关于实现巩固拓展脱贫攻坚成果同乡村振兴有效衔接的实施意见》《贵州省国民经济和社会发展第十四个五年规划和2</w:t>
      </w:r>
      <w:r>
        <w:rPr>
          <w:sz w:val="28"/>
          <w:szCs w:val="28"/>
        </w:rPr>
        <w:t>035</w:t>
      </w:r>
      <w:r>
        <w:rPr>
          <w:rFonts w:hint="eastAsia"/>
          <w:sz w:val="28"/>
          <w:szCs w:val="28"/>
        </w:rPr>
        <w:t>年远景目标纲要》《贵州省乡村振兴战略规划（2018-2022年）》等文件和规划为依据，编制《贵州省“十四五”巩固拓展脱贫攻坚成果同乡村振兴有效衔接规划》。</w:t>
      </w:r>
    </w:p>
    <w:p>
      <w:pPr>
        <w:spacing w:line="360" w:lineRule="auto"/>
        <w:ind w:firstLine="560" w:firstLineChars="200"/>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 xml:space="preserve">本规划以脱贫不稳定人口、边缘易致贫户、突发严重困难户、农村特殊困难群体、脱贫基础薄弱村、发展滞后村、易地扶贫搬迁集中安置区等为重点巩固拓展对象，以自然条件差、历史欠帐多、自我发展能力较弱的深度贫困脱贫县以及革命老区县为乡村振兴重点帮扶县，以建立健全巩固拓展脱贫攻坚成果长效机制和农村低收入人口常态化帮扶机制、做好脱贫地区巩固拓展脱贫攻坚成果同乡村振兴有效衔接重点工作、着力提升脱贫地区整体发展水平等为重点任务，突出抓好产业和就业两个关键，巩固拓展脱贫攻坚成果，分类推进乡村振兴战略的实施，为指导“十四五”时期巩固拓展脱贫攻坚成果、全面推进乡村振兴实践提供依据。 </w:t>
      </w:r>
    </w:p>
    <w:p>
      <w:pPr>
        <w:tabs>
          <w:tab w:val="left" w:pos="7162"/>
        </w:tabs>
        <w:spacing w:line="360" w:lineRule="auto"/>
        <w:ind w:firstLine="560" w:firstLineChars="200"/>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本规划的规划期为</w:t>
      </w:r>
      <w:r>
        <w:rPr>
          <w:rFonts w:ascii="Times New Roman" w:hAnsi="Times New Roman" w:cs="Times New Roman"/>
          <w:color w:val="000000" w:themeColor="text1"/>
          <w:sz w:val="28"/>
          <w:szCs w:val="28"/>
          <w14:textFill>
            <w14:solidFill>
              <w14:schemeClr w14:val="tx1"/>
            </w14:solidFill>
          </w14:textFill>
        </w:rPr>
        <w:t>5年，即2021</w:t>
      </w:r>
      <w:r>
        <w:rPr>
          <w:rFonts w:ascii="Times New Roman" w:hAnsi="Times New Roman" w:eastAsia="宋体" w:cs="Times New Roman"/>
          <w:color w:val="000000" w:themeColor="text1"/>
          <w:sz w:val="28"/>
          <w:szCs w:val="28"/>
          <w14:textFill>
            <w14:solidFill>
              <w14:schemeClr w14:val="tx1"/>
            </w14:solidFill>
          </w14:textFill>
        </w:rPr>
        <w:t>～</w:t>
      </w:r>
      <w:r>
        <w:rPr>
          <w:rFonts w:ascii="Times New Roman" w:hAnsi="Times New Roman" w:cs="Times New Roman"/>
          <w:color w:val="000000" w:themeColor="text1"/>
          <w:sz w:val="28"/>
          <w:szCs w:val="28"/>
          <w14:textFill>
            <w14:solidFill>
              <w14:schemeClr w14:val="tx1"/>
            </w14:solidFill>
          </w14:textFill>
        </w:rPr>
        <w:t>2025年</w:t>
      </w:r>
      <w:r>
        <w:rPr>
          <w:rFonts w:hint="eastAsia"/>
          <w:color w:val="000000" w:themeColor="text1"/>
          <w:sz w:val="28"/>
          <w:szCs w:val="28"/>
          <w14:textFill>
            <w14:solidFill>
              <w14:schemeClr w14:val="tx1"/>
            </w14:solidFill>
          </w14:textFill>
        </w:rPr>
        <w:t>。</w:t>
      </w:r>
      <w:r>
        <w:rPr>
          <w:rFonts w:hint="eastAsia"/>
          <w:color w:val="000000" w:themeColor="text1"/>
          <w:sz w:val="28"/>
          <w:szCs w:val="28"/>
          <w14:textFill>
            <w14:solidFill>
              <w14:schemeClr w14:val="tx1"/>
            </w14:solidFill>
          </w14:textFill>
        </w:rPr>
        <w:tab/>
      </w:r>
    </w:p>
    <w:p>
      <w:pPr>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br w:type="page"/>
      </w:r>
    </w:p>
    <w:p>
      <w:pPr>
        <w:jc w:val="center"/>
        <w:rPr>
          <w:rFonts w:ascii="微软雅黑" w:hAnsi="微软雅黑" w:eastAsia="微软雅黑" w:cs="微软雅黑"/>
          <w:b/>
          <w:bCs/>
          <w:sz w:val="36"/>
          <w:szCs w:val="36"/>
        </w:rPr>
        <w:sectPr>
          <w:footerReference r:id="rId4" w:type="default"/>
          <w:footnotePr>
            <w:numFmt w:val="decimalEnclosedCircleChinese"/>
          </w:footnotePr>
          <w:pgSz w:w="11906" w:h="16838"/>
          <w:pgMar w:top="1440" w:right="1800" w:bottom="1440" w:left="1800" w:header="851" w:footer="992" w:gutter="0"/>
          <w:pgNumType w:start="1"/>
          <w:cols w:space="425" w:num="1"/>
          <w:docGrid w:type="lines" w:linePitch="312" w:charSpace="0"/>
        </w:sectPr>
      </w:pPr>
    </w:p>
    <w:p>
      <w:pPr>
        <w:spacing w:line="360" w:lineRule="auto"/>
        <w:ind w:firstLine="560" w:firstLineChars="200"/>
        <w:rPr>
          <w:sz w:val="28"/>
          <w:szCs w:val="28"/>
        </w:rPr>
      </w:pPr>
    </w:p>
    <w:p>
      <w:pPr>
        <w:spacing w:before="156" w:beforeLines="50" w:after="468" w:afterLines="150" w:line="360" w:lineRule="auto"/>
        <w:jc w:val="center"/>
        <w:outlineLvl w:val="0"/>
        <w:rPr>
          <w:rFonts w:ascii="黑体" w:hAnsi="黑体" w:eastAsia="黑体" w:cs="黑体"/>
          <w:b/>
          <w:bCs/>
          <w:sz w:val="36"/>
          <w:szCs w:val="36"/>
        </w:rPr>
      </w:pPr>
      <w:bookmarkStart w:id="4" w:name="_Toc17392"/>
      <w:r>
        <w:rPr>
          <w:rFonts w:hint="eastAsia" w:ascii="微软雅黑" w:hAnsi="微软雅黑" w:eastAsia="微软雅黑" w:cs="微软雅黑"/>
          <w:b/>
          <w:bCs/>
          <w:sz w:val="32"/>
          <w:szCs w:val="32"/>
        </w:rPr>
        <w:t>第一章 规划基础</w:t>
      </w:r>
      <w:bookmarkEnd w:id="4"/>
    </w:p>
    <w:p>
      <w:pPr>
        <w:widowControl/>
        <w:spacing w:line="360" w:lineRule="auto"/>
        <w:ind w:firstLine="560" w:firstLineChars="200"/>
        <w:jc w:val="left"/>
        <w:rPr>
          <w:sz w:val="28"/>
          <w:szCs w:val="28"/>
        </w:rPr>
      </w:pPr>
      <w:r>
        <w:rPr>
          <w:rFonts w:hint="eastAsia"/>
          <w:sz w:val="28"/>
          <w:szCs w:val="28"/>
        </w:rPr>
        <w:t>“十三五”以来，贵州省坚持以习近平新时代中国特色社会主义思想为指导，认真贯彻党的十八大、十九大及历次全会精神，全面落实习近平总书记对贵州工作重要指示，坚持以脱贫攻坚统揽经济社会发展全局，坚持精准扶贫精准脱贫基本方略，决战脱贫攻坚、决胜全面小康取得决定性胜利，乡村振兴取得阶段性成果，实践中探索积累了一系列成功的经验和做法，为“十四五”巩固拓展脱贫攻坚成果、扎实推进乡村振兴打下了坚实基础。</w:t>
      </w:r>
    </w:p>
    <w:p>
      <w:pPr>
        <w:spacing w:before="156" w:beforeLines="50" w:after="156" w:afterLines="50" w:line="360" w:lineRule="auto"/>
        <w:jc w:val="center"/>
        <w:outlineLvl w:val="1"/>
        <w:rPr>
          <w:rFonts w:ascii="黑体" w:hAnsi="黑体" w:eastAsia="黑体" w:cs="黑体"/>
          <w:b/>
          <w:bCs/>
          <w:sz w:val="28"/>
          <w:szCs w:val="28"/>
        </w:rPr>
      </w:pPr>
      <w:bookmarkStart w:id="5" w:name="_Toc5767"/>
      <w:r>
        <w:rPr>
          <w:rFonts w:hint="eastAsia" w:ascii="黑体" w:hAnsi="黑体" w:eastAsia="黑体" w:cs="黑体"/>
          <w:b/>
          <w:bCs/>
          <w:sz w:val="28"/>
          <w:szCs w:val="28"/>
        </w:rPr>
        <w:t>第一节 脱贫攻坚取得全面胜利</w:t>
      </w:r>
      <w:bookmarkEnd w:id="5"/>
    </w:p>
    <w:p>
      <w:pPr>
        <w:widowControl/>
        <w:ind w:firstLine="560" w:firstLineChars="200"/>
        <w:jc w:val="left"/>
        <w:rPr>
          <w:rFonts w:ascii="宋体" w:hAnsi="宋体" w:cs="仿宋_GB2312"/>
          <w:b/>
          <w:bCs/>
          <w:kern w:val="0"/>
          <w:sz w:val="28"/>
          <w:szCs w:val="28"/>
        </w:rPr>
      </w:pPr>
      <w:r>
        <w:rPr>
          <w:rFonts w:hint="eastAsia" w:ascii="宋体" w:hAnsi="宋体" w:cs="仿宋_GB2312"/>
          <w:kern w:val="0"/>
          <w:sz w:val="28"/>
          <w:szCs w:val="28"/>
        </w:rPr>
        <w:t>“十三五”以来，紧扣“到2</w:t>
      </w:r>
      <w:r>
        <w:rPr>
          <w:rFonts w:ascii="宋体" w:hAnsi="宋体" w:cs="仿宋_GB2312"/>
          <w:kern w:val="0"/>
          <w:sz w:val="28"/>
          <w:szCs w:val="28"/>
        </w:rPr>
        <w:t>020年，现行标准下的农村贫困人口全部脱贫，贫困县全部摘帽，解决区域性整体贫困问题</w:t>
      </w:r>
      <w:r>
        <w:rPr>
          <w:rFonts w:hint="eastAsia" w:ascii="宋体" w:hAnsi="宋体" w:cs="仿宋_GB2312"/>
          <w:kern w:val="0"/>
          <w:sz w:val="28"/>
          <w:szCs w:val="28"/>
        </w:rPr>
        <w:t>”的脱贫目标，严格对标“一达标两不愁三保障”脱贫标准，以产业和就业为根本出路，以交通、水利、电力、通信、农村居住环境等基础设施攻坚为重要支撑，以易地扶贫搬迁、教育扶贫、健康扶贫及社会兜底为基本途径，以生态、旅游、电商扶贫为特色路径，以东西部协作、定点帮扶、驻村帮扶、干部结对帮扶为重要推力，贵州各级党委政府“一把手”负总责，全力保障财政、金融资金投入，尽锐出战，精准施策，507万建档立卡贫困人口全部脱贫，66个贫困县全部摘帽，9000个贫困村全部出列，脱贫攻坚取得全面胜利。</w:t>
      </w:r>
    </w:p>
    <w:p>
      <w:pPr>
        <w:widowControl/>
        <w:spacing w:line="360" w:lineRule="auto"/>
        <w:ind w:firstLine="562" w:firstLineChars="200"/>
        <w:jc w:val="left"/>
        <w:rPr>
          <w:rFonts w:ascii="宋体" w:hAnsi="宋体" w:cs="仿宋_GB2312"/>
          <w:kern w:val="0"/>
          <w:sz w:val="28"/>
          <w:szCs w:val="28"/>
        </w:rPr>
      </w:pPr>
      <w:r>
        <w:rPr>
          <w:rFonts w:hint="eastAsia" w:ascii="楷体" w:hAnsi="楷体" w:eastAsia="楷体" w:cs="楷体"/>
          <w:b/>
          <w:bCs/>
          <w:kern w:val="0"/>
          <w:sz w:val="28"/>
          <w:szCs w:val="28"/>
        </w:rPr>
        <w:t>农村产业革命结出硕果</w:t>
      </w:r>
      <w:r>
        <w:rPr>
          <w:rFonts w:hint="eastAsia" w:ascii="宋体" w:hAnsi="宋体" w:cs="仿宋_GB2312"/>
          <w:kern w:val="0"/>
          <w:sz w:val="28"/>
          <w:szCs w:val="28"/>
        </w:rPr>
        <w:t>。以农业供给侧结构性改革为主线，创造性提出产业革命“八要素”，采取超常规举措高位强力推进农村产业革命。省委、省政府主要领导亲自挂帅，分别领衔推进茶叶、食用菌、蔬菜、生态畜牧、中药材等12个特色农业产业发展，产业结构不断优化，产业规模不断扩大，农产品基地建设不断加快，产业发展基础不断夯实。农业从自给自足的小农经济逐步向参与现代市场经济转变，产业结构从传统产业向特色优势产业转变，产业规模从粗放量小向集约规模化转变，农产品销售从“提篮小卖”向现代商贸物流转变，村民从“各自为战”逐渐向形成紧密相连的产业发展、利益联结共同体转变，农产品从单一种养殖向一二三产融合发展转变，农民增收渠道逐渐拓宽，产业扶贫效益明显提升。全省第一产业增加值从2015年的1641.98亿元提高到2020年的2539.88亿元。产业扶贫带动200多万建档立卡贫困人口脱贫。</w:t>
      </w:r>
    </w:p>
    <w:p>
      <w:pPr>
        <w:widowControl/>
        <w:spacing w:line="360" w:lineRule="auto"/>
        <w:ind w:firstLine="562" w:firstLineChars="200"/>
        <w:jc w:val="left"/>
        <w:rPr>
          <w:rFonts w:ascii="宋体" w:hAnsi="宋体" w:cs="仿宋_GB2312"/>
          <w:kern w:val="0"/>
          <w:sz w:val="28"/>
          <w:szCs w:val="28"/>
          <w:lang w:val="zh-CN"/>
        </w:rPr>
      </w:pPr>
      <w:r>
        <w:rPr>
          <w:rFonts w:hint="eastAsia" w:ascii="楷体" w:hAnsi="楷体" w:eastAsia="楷体" w:cs="楷体"/>
          <w:b/>
          <w:bCs/>
          <w:kern w:val="0"/>
          <w:sz w:val="28"/>
          <w:szCs w:val="28"/>
        </w:rPr>
        <w:t>基础设施攻坚成效显著</w:t>
      </w:r>
      <w:r>
        <w:rPr>
          <w:rFonts w:hint="eastAsia" w:ascii="宋体" w:hAnsi="宋体" w:cs="仿宋_GB2312"/>
          <w:kern w:val="0"/>
          <w:sz w:val="28"/>
          <w:szCs w:val="28"/>
        </w:rPr>
        <w:t>。以民族地区、革命老区、集中连片特困地区为重点，构建贫困地区外通内联的交通运输体系，着力提升贫困地区重大水利设施和安全饮水保障能力，优先布局建设贫困地区能源工程，推动重大基础设施建设，进一步推进“</w:t>
      </w:r>
      <w:r>
        <w:rPr>
          <w:rFonts w:hint="eastAsia" w:ascii="宋体" w:hAnsi="宋体" w:eastAsia="宋体" w:cs="宋体"/>
          <w:sz w:val="27"/>
          <w:szCs w:val="27"/>
          <w:shd w:val="clear" w:color="auto" w:fill="FFFFFF"/>
        </w:rPr>
        <w:t>小康路、小康水、小康房、小康电、小康讯、小康寨</w:t>
      </w:r>
      <w:r>
        <w:rPr>
          <w:rFonts w:hint="eastAsia" w:ascii="宋体" w:hAnsi="宋体" w:cs="仿宋_GB2312"/>
          <w:kern w:val="0"/>
          <w:sz w:val="28"/>
          <w:szCs w:val="28"/>
        </w:rPr>
        <w:t>”基础设施六大行动计划，有效解决制约贫困地区尤其是少数民族特困地区和深度贫困地区发展的水、电、路、讯等基础设施“短板”，取得历史性突破，建成</w:t>
      </w:r>
      <w:r>
        <w:rPr>
          <w:rFonts w:hint="eastAsia" w:ascii="宋体" w:hAnsi="宋体" w:cs="仿宋_GB2312"/>
          <w:kern w:val="0"/>
          <w:sz w:val="28"/>
          <w:szCs w:val="28"/>
          <w:lang w:val="zh-CN"/>
        </w:rPr>
        <w:t>高速路通车里程</w:t>
      </w:r>
      <w:r>
        <w:rPr>
          <w:rFonts w:hint="eastAsia" w:ascii="宋体" w:hAnsi="宋体" w:cs="仿宋_GB2312"/>
          <w:kern w:val="0"/>
          <w:sz w:val="28"/>
          <w:szCs w:val="28"/>
        </w:rPr>
        <w:t>7607公里</w:t>
      </w:r>
      <w:r>
        <w:rPr>
          <w:rFonts w:hint="eastAsia" w:ascii="宋体" w:hAnsi="宋体" w:cs="仿宋_GB2312"/>
          <w:kern w:val="0"/>
          <w:sz w:val="28"/>
          <w:szCs w:val="28"/>
          <w:lang w:val="zh-CN"/>
        </w:rPr>
        <w:t>、组组通硬化路</w:t>
      </w:r>
      <w:r>
        <w:rPr>
          <w:rFonts w:hint="eastAsia" w:ascii="宋体" w:hAnsi="宋体" w:cs="仿宋_GB2312"/>
          <w:kern w:val="0"/>
          <w:sz w:val="28"/>
          <w:szCs w:val="28"/>
        </w:rPr>
        <w:t>7.87万公里</w:t>
      </w:r>
      <w:r>
        <w:rPr>
          <w:rFonts w:hint="eastAsia" w:ascii="宋体" w:hAnsi="宋体" w:cs="仿宋_GB2312"/>
          <w:kern w:val="0"/>
          <w:sz w:val="28"/>
          <w:szCs w:val="28"/>
          <w:lang w:val="zh-CN"/>
        </w:rPr>
        <w:t>，</w:t>
      </w:r>
      <w:r>
        <w:rPr>
          <w:rFonts w:hint="eastAsia" w:ascii="宋体" w:hAnsi="宋体" w:cs="仿宋_GB2312"/>
          <w:kern w:val="0"/>
          <w:sz w:val="28"/>
          <w:szCs w:val="28"/>
        </w:rPr>
        <w:t>在西部地区率先实现县县通高速、村村通硬化路、村村通客运、组组通硬化路；解决740.94万农村人口饮水安全问题（其中建档立卡人口252.29万人），农村自来水普及率2020年底达到9</w:t>
      </w:r>
      <w:r>
        <w:rPr>
          <w:rFonts w:ascii="宋体" w:hAnsi="宋体" w:cs="仿宋_GB2312"/>
          <w:kern w:val="0"/>
          <w:sz w:val="28"/>
          <w:szCs w:val="28"/>
        </w:rPr>
        <w:t>0</w:t>
      </w:r>
      <w:r>
        <w:rPr>
          <w:rFonts w:hint="eastAsia" w:ascii="宋体" w:hAnsi="宋体" w:cs="仿宋_GB2312"/>
          <w:kern w:val="0"/>
          <w:sz w:val="28"/>
          <w:szCs w:val="28"/>
        </w:rPr>
        <w:t>%</w:t>
      </w:r>
      <w:r>
        <w:rPr>
          <w:rFonts w:ascii="宋体" w:hAnsi="宋体" w:cs="仿宋_GB2312"/>
          <w:kern w:val="0"/>
          <w:sz w:val="28"/>
          <w:szCs w:val="28"/>
        </w:rPr>
        <w:t>以上</w:t>
      </w:r>
      <w:r>
        <w:rPr>
          <w:rFonts w:hint="eastAsia" w:ascii="宋体" w:hAnsi="宋体" w:cs="仿宋_GB2312"/>
          <w:kern w:val="0"/>
          <w:sz w:val="28"/>
          <w:szCs w:val="28"/>
        </w:rPr>
        <w:t>；实施7</w:t>
      </w:r>
      <w:r>
        <w:rPr>
          <w:rFonts w:ascii="宋体" w:hAnsi="宋体" w:cs="仿宋_GB2312"/>
          <w:kern w:val="0"/>
          <w:sz w:val="28"/>
          <w:szCs w:val="28"/>
        </w:rPr>
        <w:t>5.1万</w:t>
      </w:r>
      <w:r>
        <w:rPr>
          <w:rFonts w:hint="eastAsia" w:ascii="宋体" w:hAnsi="宋体" w:cs="仿宋_GB2312"/>
          <w:kern w:val="0"/>
          <w:sz w:val="28"/>
          <w:szCs w:val="28"/>
        </w:rPr>
        <w:t>户农村危房改造（其中建档立卡农户3</w:t>
      </w:r>
      <w:r>
        <w:rPr>
          <w:rFonts w:ascii="宋体" w:hAnsi="宋体" w:cs="仿宋_GB2312"/>
          <w:kern w:val="0"/>
          <w:sz w:val="28"/>
          <w:szCs w:val="28"/>
        </w:rPr>
        <w:t>3.84万</w:t>
      </w:r>
      <w:r>
        <w:rPr>
          <w:rFonts w:hint="eastAsia" w:ascii="宋体" w:hAnsi="宋体" w:cs="仿宋_GB2312"/>
          <w:kern w:val="0"/>
          <w:sz w:val="28"/>
          <w:szCs w:val="28"/>
        </w:rPr>
        <w:t>户）并同步开展改厨、改厕、改圈，C、D级危房动态清零，同时开展农村人畜混居治理和农村老旧住房透风漏雨专项整治，实现农村群众住有所居；全省</w:t>
      </w:r>
      <w:r>
        <w:rPr>
          <w:rFonts w:hint="eastAsia" w:ascii="宋体" w:hAnsi="宋体" w:cs="仿宋_GB2312"/>
          <w:kern w:val="0"/>
          <w:sz w:val="28"/>
          <w:szCs w:val="28"/>
          <w:lang w:val="zh-CN"/>
        </w:rPr>
        <w:t>农网供电可靠率</w:t>
      </w:r>
      <w:r>
        <w:rPr>
          <w:rFonts w:hint="eastAsia" w:ascii="宋体" w:hAnsi="宋体" w:cs="仿宋_GB2312"/>
          <w:kern w:val="0"/>
          <w:sz w:val="28"/>
          <w:szCs w:val="28"/>
        </w:rPr>
        <w:t>2020年底达到</w:t>
      </w:r>
      <w:r>
        <w:rPr>
          <w:rFonts w:hint="eastAsia" w:ascii="宋体" w:hAnsi="宋体" w:cs="仿宋_GB2312"/>
          <w:kern w:val="0"/>
          <w:sz w:val="28"/>
          <w:szCs w:val="28"/>
          <w:lang w:val="zh-CN"/>
        </w:rPr>
        <w:t>99.81%，农网综合电压合格率</w:t>
      </w:r>
      <w:r>
        <w:rPr>
          <w:rFonts w:hint="eastAsia" w:ascii="宋体" w:hAnsi="宋体" w:cs="仿宋_GB2312"/>
          <w:kern w:val="0"/>
          <w:sz w:val="28"/>
          <w:szCs w:val="28"/>
        </w:rPr>
        <w:t>2020年底达到</w:t>
      </w:r>
      <w:r>
        <w:rPr>
          <w:rFonts w:hint="eastAsia" w:ascii="宋体" w:hAnsi="宋体" w:cs="仿宋_GB2312"/>
          <w:kern w:val="0"/>
          <w:sz w:val="28"/>
          <w:szCs w:val="28"/>
          <w:lang w:val="zh-CN"/>
        </w:rPr>
        <w:t>98.81%</w:t>
      </w:r>
      <w:r>
        <w:rPr>
          <w:rFonts w:hint="eastAsia" w:ascii="宋体" w:hAnsi="宋体" w:cs="仿宋_GB2312"/>
          <w:kern w:val="0"/>
          <w:sz w:val="28"/>
          <w:szCs w:val="28"/>
        </w:rPr>
        <w:t>；农村居民生产生活条件得到根本性改善，极大程度促进了贫困农户自我发展、自我脱贫能力。</w:t>
      </w:r>
    </w:p>
    <w:p>
      <w:pPr>
        <w:widowControl/>
        <w:spacing w:line="360" w:lineRule="auto"/>
        <w:ind w:firstLine="562" w:firstLineChars="200"/>
        <w:jc w:val="left"/>
        <w:rPr>
          <w:rFonts w:ascii="宋体" w:hAnsi="宋体" w:cs="仿宋_GB2312"/>
          <w:kern w:val="0"/>
          <w:sz w:val="28"/>
          <w:szCs w:val="28"/>
        </w:rPr>
      </w:pPr>
      <w:r>
        <w:rPr>
          <w:rFonts w:hint="eastAsia" w:ascii="楷体" w:hAnsi="楷体" w:eastAsia="楷体" w:cs="楷体"/>
          <w:b/>
          <w:bCs/>
          <w:kern w:val="0"/>
          <w:sz w:val="28"/>
          <w:szCs w:val="28"/>
        </w:rPr>
        <w:t>易地扶贫搬迁安置任务全面完成</w:t>
      </w:r>
      <w:r>
        <w:rPr>
          <w:rFonts w:hint="eastAsia" w:ascii="宋体" w:hAnsi="宋体" w:cs="仿宋_GB2312"/>
          <w:kern w:val="0"/>
          <w:sz w:val="28"/>
          <w:szCs w:val="28"/>
        </w:rPr>
        <w:t>。作为全国搬迁规模最大、搬迁任务最重的省份，贵州始终坚持</w:t>
      </w:r>
      <w:r>
        <w:rPr>
          <w:rFonts w:ascii="宋体" w:hAnsi="宋体" w:cs="仿宋_GB2312"/>
          <w:kern w:val="0"/>
          <w:sz w:val="28"/>
          <w:szCs w:val="28"/>
        </w:rPr>
        <w:t>省级统贷统还</w:t>
      </w:r>
      <w:r>
        <w:rPr>
          <w:rFonts w:hint="eastAsia" w:ascii="宋体" w:hAnsi="宋体" w:cs="仿宋_GB2312"/>
          <w:kern w:val="0"/>
          <w:sz w:val="28"/>
          <w:szCs w:val="28"/>
        </w:rPr>
        <w:t>、</w:t>
      </w:r>
      <w:r>
        <w:rPr>
          <w:rFonts w:ascii="宋体" w:hAnsi="宋体" w:cs="仿宋_GB2312"/>
          <w:kern w:val="0"/>
          <w:sz w:val="28"/>
          <w:szCs w:val="28"/>
        </w:rPr>
        <w:t>以自然村寨整体搬迁为主</w:t>
      </w:r>
      <w:r>
        <w:rPr>
          <w:rFonts w:hint="eastAsia" w:ascii="宋体" w:hAnsi="宋体" w:cs="仿宋_GB2312"/>
          <w:kern w:val="0"/>
          <w:sz w:val="28"/>
          <w:szCs w:val="28"/>
        </w:rPr>
        <w:t>、</w:t>
      </w:r>
      <w:r>
        <w:rPr>
          <w:rFonts w:ascii="宋体" w:hAnsi="宋体" w:cs="仿宋_GB2312"/>
          <w:kern w:val="0"/>
          <w:sz w:val="28"/>
          <w:szCs w:val="28"/>
        </w:rPr>
        <w:t>城镇化集中安置</w:t>
      </w:r>
      <w:r>
        <w:rPr>
          <w:rFonts w:hint="eastAsia" w:ascii="宋体" w:hAnsi="宋体" w:cs="仿宋_GB2312"/>
          <w:kern w:val="0"/>
          <w:sz w:val="28"/>
          <w:szCs w:val="28"/>
        </w:rPr>
        <w:t>、</w:t>
      </w:r>
      <w:r>
        <w:rPr>
          <w:rFonts w:ascii="宋体" w:hAnsi="宋体" w:cs="仿宋_GB2312"/>
          <w:kern w:val="0"/>
          <w:sz w:val="28"/>
          <w:szCs w:val="28"/>
        </w:rPr>
        <w:t>以县为单位集中建设</w:t>
      </w:r>
      <w:r>
        <w:rPr>
          <w:rFonts w:hint="eastAsia" w:ascii="宋体" w:hAnsi="宋体" w:cs="仿宋_GB2312"/>
          <w:kern w:val="0"/>
          <w:sz w:val="28"/>
          <w:szCs w:val="28"/>
        </w:rPr>
        <w:t>、不</w:t>
      </w:r>
      <w:r>
        <w:rPr>
          <w:rFonts w:ascii="宋体" w:hAnsi="宋体" w:cs="仿宋_GB2312"/>
          <w:kern w:val="0"/>
          <w:sz w:val="28"/>
          <w:szCs w:val="28"/>
        </w:rPr>
        <w:t>让贫困户因搬迁而负债</w:t>
      </w:r>
      <w:r>
        <w:rPr>
          <w:rFonts w:hint="eastAsia" w:ascii="宋体" w:hAnsi="宋体" w:cs="仿宋_GB2312"/>
          <w:kern w:val="0"/>
          <w:sz w:val="28"/>
          <w:szCs w:val="28"/>
        </w:rPr>
        <w:t>和</w:t>
      </w:r>
      <w:r>
        <w:rPr>
          <w:rFonts w:ascii="宋体" w:hAnsi="宋体" w:cs="仿宋_GB2312"/>
          <w:kern w:val="0"/>
          <w:sz w:val="28"/>
          <w:szCs w:val="28"/>
        </w:rPr>
        <w:t>以产定搬、以岗定搬</w:t>
      </w:r>
      <w:r>
        <w:rPr>
          <w:rFonts w:hint="eastAsia" w:ascii="宋体" w:hAnsi="宋体" w:cs="仿宋_GB2312"/>
          <w:kern w:val="0"/>
          <w:sz w:val="28"/>
          <w:szCs w:val="28"/>
        </w:rPr>
        <w:t>，强力推进易地扶贫搬迁工作，各级干部苦干实干，2019年全面完成搬迁建设任务，创造了易地扶贫搬迁的“贵州奇迹”。系统谋划搬迁群众后续扶持基本公共服务、培训和就业服务、文化体系、社区治理和基层党建“五个体系”</w:t>
      </w:r>
      <w:r>
        <w:rPr>
          <w:rFonts w:ascii="宋体" w:hAnsi="宋体" w:cs="仿宋_GB2312"/>
          <w:kern w:val="0"/>
          <w:sz w:val="28"/>
          <w:szCs w:val="28"/>
        </w:rPr>
        <w:t>,“后</w:t>
      </w:r>
      <w:r>
        <w:rPr>
          <w:rFonts w:hint="eastAsia" w:ascii="宋体" w:hAnsi="宋体" w:cs="仿宋_GB2312"/>
          <w:kern w:val="0"/>
          <w:sz w:val="28"/>
          <w:szCs w:val="28"/>
        </w:rPr>
        <w:t>半篇文章”扎实有序推进，搬迁群众的生产生活环境得到根本改善，实现“搬得出、稳得住、有就业、逐步能致富”，走出了一条独具贵州特色的易地扶贫搬迁安置和后续扶持路子。“十三五”期间，累计建设安置点949个，安置住房46.5万套，192万农村人口（其中157.8万建档立卡贫困人口）告别穷山僻壤，住上城镇新居，过上新生活。</w:t>
      </w:r>
    </w:p>
    <w:p>
      <w:pPr>
        <w:widowControl/>
        <w:spacing w:line="360" w:lineRule="auto"/>
        <w:ind w:firstLine="562" w:firstLineChars="200"/>
        <w:jc w:val="left"/>
        <w:rPr>
          <w:rFonts w:ascii="楷体" w:hAnsi="楷体" w:eastAsia="楷体" w:cs="楷体"/>
          <w:b/>
          <w:bCs/>
          <w:kern w:val="0"/>
          <w:sz w:val="28"/>
          <w:szCs w:val="28"/>
        </w:rPr>
      </w:pPr>
      <w:r>
        <w:rPr>
          <w:rFonts w:hint="eastAsia" w:ascii="楷体" w:hAnsi="楷体" w:eastAsia="楷体" w:cs="楷体"/>
          <w:b/>
          <w:bCs/>
          <w:kern w:val="0"/>
          <w:sz w:val="28"/>
          <w:szCs w:val="28"/>
        </w:rPr>
        <w:t>教育扶贫实现全覆盖</w:t>
      </w:r>
      <w:r>
        <w:rPr>
          <w:rFonts w:hint="eastAsia" w:ascii="宋体" w:hAnsi="宋体" w:cs="仿宋_GB2312"/>
          <w:kern w:val="0"/>
          <w:sz w:val="28"/>
          <w:szCs w:val="28"/>
        </w:rPr>
        <w:t>。持续压缩党政机关6%的行政经费用于支持教育扶贫,在西部地区率先实现县城义务教育基本均衡发展。紧盯控辍保学重点任务，对建档立卡贫困户义务教育阶段适龄儿童、少年失学辍学工作开展五轮全覆盖摸底排查，在全国率先制定实施《控辍保学劝返复学工作指南二十条》，建档立卡贫困家庭失学辍学学生保持动态清零，率先实施教育精准扶贫学生资助政策，累计投入教育精准扶贫学生资助资金71.88亿元，资助建档立卡贫困学生228.31万人次，保障建档立卡贫困学生直接按资助标准免费无障碍入学。持续推进“全面薄改工程”等项目建设，城乡学校办学条件显著改善，实现全省所有乡镇公办幼儿园全覆盖，义务教育学校办学条件根本性改善。深入实施“扶智计划、自强行动、造血工程”职教脱贫三项行动计划，实现职教一人、就业一人、脱贫一家。农村学前教育儿童和农村义务教育学生营养改善计划、农村中小学校医配置实现100%全覆盖。组织百校扶贫基地面向贫困地区开办免费订单就业精准脱贫班。</w:t>
      </w:r>
    </w:p>
    <w:p>
      <w:pPr>
        <w:widowControl/>
        <w:spacing w:line="360" w:lineRule="auto"/>
        <w:ind w:firstLine="562" w:firstLineChars="200"/>
        <w:jc w:val="left"/>
        <w:rPr>
          <w:rFonts w:ascii="宋体" w:hAnsi="宋体" w:cs="仿宋_GB2312"/>
          <w:kern w:val="0"/>
          <w:sz w:val="28"/>
          <w:szCs w:val="28"/>
        </w:rPr>
      </w:pPr>
      <w:r>
        <w:rPr>
          <w:rFonts w:hint="eastAsia" w:ascii="楷体" w:hAnsi="楷体" w:eastAsia="楷体" w:cs="楷体"/>
          <w:b/>
          <w:bCs/>
          <w:kern w:val="0"/>
          <w:sz w:val="28"/>
          <w:szCs w:val="28"/>
        </w:rPr>
        <w:t>健康扶贫及医保扶贫防止因病返贫</w:t>
      </w:r>
      <w:r>
        <w:rPr>
          <w:rFonts w:hint="eastAsia" w:ascii="宋体" w:hAnsi="宋体" w:cs="仿宋_GB2312"/>
          <w:kern w:val="0"/>
          <w:sz w:val="28"/>
          <w:szCs w:val="28"/>
        </w:rPr>
        <w:t>。坚持以人民为中心的发展思想，加强县、乡、村三级医疗机构建设和人员配备，建立基本医疗、大病保险、医疗救助“三重医疗保障”制度，对贫困户参保给予财政补贴，对贫困户进行大病专项救治，实现在家的贫困户“四类慢性病”患者家庭医生签约服务全覆盖，落实“先诊疗后付费”“一站式结报”等措施，为因病致贫家庭撑起坚实的保护伞。“十三五”期间，省级财政投入参保补助资金10.43</w:t>
      </w:r>
      <w:r>
        <w:rPr>
          <w:rFonts w:hint="eastAsia" w:ascii="宋体" w:hAnsi="宋体" w:cs="仿宋_GB2312"/>
          <w:kern w:val="0"/>
          <w:sz w:val="28"/>
          <w:szCs w:val="28"/>
          <w:lang w:val="zh-CN"/>
        </w:rPr>
        <w:t>亿元，</w:t>
      </w:r>
      <w:r>
        <w:rPr>
          <w:rFonts w:hint="eastAsia" w:ascii="宋体" w:hAnsi="宋体" w:cs="仿宋_GB2312"/>
          <w:kern w:val="0"/>
          <w:sz w:val="28"/>
          <w:szCs w:val="28"/>
        </w:rPr>
        <w:t>截止2020年底，全省建档立卡贫困人口参保784.44万人，</w:t>
      </w:r>
      <w:r>
        <w:rPr>
          <w:rFonts w:hint="eastAsia" w:ascii="宋体" w:hAnsi="宋体" w:cs="仿宋_GB2312"/>
          <w:kern w:val="0"/>
          <w:sz w:val="28"/>
          <w:szCs w:val="28"/>
          <w:lang w:val="zh-CN"/>
        </w:rPr>
        <w:t>实现当期建档立卡人口动态应保尽保</w:t>
      </w:r>
      <w:r>
        <w:rPr>
          <w:rFonts w:hint="eastAsia" w:ascii="宋体" w:hAnsi="宋体" w:cs="仿宋_GB2312"/>
          <w:kern w:val="0"/>
          <w:sz w:val="28"/>
          <w:szCs w:val="28"/>
        </w:rPr>
        <w:t>；“四类慢性病”</w:t>
      </w:r>
      <w:r>
        <w:rPr>
          <w:rFonts w:hint="eastAsia" w:ascii="宋体" w:hAnsi="宋体" w:cs="仿宋_GB2312"/>
          <w:kern w:val="0"/>
          <w:sz w:val="28"/>
          <w:szCs w:val="28"/>
          <w:lang w:val="zh-CN"/>
        </w:rPr>
        <w:t>家庭服务管理签约率达98.24%，实现应签尽签。全省</w:t>
      </w:r>
      <w:r>
        <w:rPr>
          <w:rFonts w:hint="eastAsia" w:ascii="宋体" w:hAnsi="宋体" w:cs="仿宋_GB2312"/>
          <w:kern w:val="0"/>
          <w:sz w:val="28"/>
          <w:szCs w:val="28"/>
        </w:rPr>
        <w:t>9000个</w:t>
      </w:r>
      <w:r>
        <w:rPr>
          <w:rFonts w:hint="eastAsia" w:ascii="宋体" w:hAnsi="宋体" w:cs="仿宋_GB2312"/>
          <w:kern w:val="0"/>
          <w:sz w:val="28"/>
          <w:szCs w:val="28"/>
          <w:lang w:val="zh-CN"/>
        </w:rPr>
        <w:t>贫困村卫生室规范化建设实现全覆盖</w:t>
      </w:r>
      <w:r>
        <w:rPr>
          <w:rFonts w:hint="eastAsia" w:ascii="宋体" w:hAnsi="宋体" w:cs="仿宋_GB2312"/>
          <w:kern w:val="0"/>
          <w:sz w:val="28"/>
          <w:szCs w:val="28"/>
        </w:rPr>
        <w:t>，率先实现东部地区对我省贫困县医院对口帮扶全覆盖，创新开辟远程医疗“贵州路径”，2020年远程医疗服务总量58万例，全省县级以上公立医疗机构、乡镇卫生院和政府办社区卫生服务中心全部接入远程医疗服务网络，成为国内最大的远程医疗专网，满足了广大群众就近、便捷、经济、高效的看病就医服务需求，实现“常见病、慢性病能够在县乡村三级医疗机构获得及时诊治”和“得了大病、重病基本生活有保障”目标。</w:t>
      </w:r>
    </w:p>
    <w:p>
      <w:pPr>
        <w:widowControl/>
        <w:spacing w:line="360" w:lineRule="auto"/>
        <w:ind w:firstLine="562" w:firstLineChars="200"/>
        <w:jc w:val="left"/>
        <w:rPr>
          <w:rFonts w:ascii="宋体" w:hAnsi="宋体" w:cs="仿宋_GB2312"/>
          <w:kern w:val="0"/>
          <w:sz w:val="28"/>
          <w:szCs w:val="28"/>
        </w:rPr>
      </w:pPr>
      <w:r>
        <w:rPr>
          <w:rFonts w:hint="eastAsia" w:ascii="楷体" w:hAnsi="楷体" w:eastAsia="楷体" w:cs="楷体"/>
          <w:b/>
          <w:bCs/>
          <w:kern w:val="0"/>
          <w:sz w:val="28"/>
          <w:szCs w:val="28"/>
        </w:rPr>
        <w:t>社保兜底筑牢防贫堤坝</w:t>
      </w:r>
      <w:r>
        <w:rPr>
          <w:rFonts w:hint="eastAsia" w:ascii="宋体" w:hAnsi="宋体" w:cs="仿宋_GB2312"/>
          <w:kern w:val="0"/>
          <w:sz w:val="28"/>
          <w:szCs w:val="28"/>
        </w:rPr>
        <w:t>。以保障和改善民生为重点，扎实开展社会保障兜底扶贫工作，保证贫困群众基本生活，筑牢防贫堤坝。全面推进农村低保制度与扶贫开发政策体系有效衔接，强化农村低保兜底脱贫功能；提高特困人员救助供养水平，确保特困供养人员共享经济发展成果；进一步完善临时救助制度，有效防止因突发性困难致贫返贫；全面开展救急难工作，有效防止冲击社会道德和心理底线的事件发生；建立统一的城乡居民基本养老保险制度，调整提高城乡居民基本养老保险基础养老金最低标准，建立城乡居民基本养老保险待遇确定和基础养老金正常调整机制，确保参保居民共享经济社会发展成果。大力开展社会保险扶贫工作，对全省建档立卡未标注脱贫的贫困人口、低保对象、特困人员等困难群体，由地方政府代缴部分或全部最低档次参保费用，减轻贫困人口参保缴费负担，助力其精准脱贫。2016年以来，各级财政投入农村低保资金324.8亿元，2020年末全省共有农村低保210.9</w:t>
      </w:r>
      <w:r>
        <w:rPr>
          <w:rFonts w:ascii="宋体" w:hAnsi="宋体" w:cs="仿宋_GB2312"/>
          <w:kern w:val="0"/>
          <w:sz w:val="28"/>
          <w:szCs w:val="28"/>
        </w:rPr>
        <w:t>3</w:t>
      </w:r>
      <w:r>
        <w:rPr>
          <w:rFonts w:hint="eastAsia" w:ascii="宋体" w:hAnsi="宋体" w:cs="仿宋_GB2312"/>
          <w:kern w:val="0"/>
          <w:sz w:val="28"/>
          <w:szCs w:val="28"/>
        </w:rPr>
        <w:t>万人，纳入城乡低保特困人员救助供养兜底保障范围的贫困人口1</w:t>
      </w:r>
      <w:r>
        <w:rPr>
          <w:rFonts w:ascii="宋体" w:hAnsi="宋体" w:cs="仿宋_GB2312"/>
          <w:kern w:val="0"/>
          <w:sz w:val="28"/>
          <w:szCs w:val="28"/>
        </w:rPr>
        <w:t>83.27万人</w:t>
      </w:r>
      <w:r>
        <w:rPr>
          <w:rFonts w:hint="eastAsia" w:ascii="宋体" w:hAnsi="宋体" w:cs="仿宋_GB2312"/>
          <w:kern w:val="0"/>
          <w:sz w:val="28"/>
          <w:szCs w:val="28"/>
        </w:rPr>
        <w:t>；基本建成覆盖农村所有乡镇的供养机构网络，基本实现城乡居家社区养老服务全覆盖；33.6万人次的农村留守儿童得到生活、住房、教育、医疗等救助帮扶；116.</w:t>
      </w:r>
      <w:r>
        <w:rPr>
          <w:rFonts w:ascii="宋体" w:hAnsi="宋体" w:cs="仿宋_GB2312"/>
          <w:kern w:val="0"/>
          <w:sz w:val="28"/>
          <w:szCs w:val="28"/>
        </w:rPr>
        <w:t>31</w:t>
      </w:r>
      <w:r>
        <w:rPr>
          <w:rFonts w:hint="eastAsia" w:ascii="宋体" w:hAnsi="宋体" w:cs="仿宋_GB2312"/>
          <w:kern w:val="0"/>
          <w:sz w:val="28"/>
          <w:szCs w:val="28"/>
        </w:rPr>
        <w:t>万建档立卡贫困人口享受养老金。</w:t>
      </w:r>
    </w:p>
    <w:p>
      <w:pPr>
        <w:widowControl/>
        <w:spacing w:line="360" w:lineRule="auto"/>
        <w:ind w:firstLine="562" w:firstLineChars="200"/>
        <w:jc w:val="left"/>
        <w:rPr>
          <w:rFonts w:ascii="宋体" w:hAnsi="宋体" w:cs="仿宋_GB2312"/>
          <w:kern w:val="0"/>
          <w:sz w:val="28"/>
          <w:szCs w:val="28"/>
        </w:rPr>
      </w:pPr>
      <w:r>
        <w:rPr>
          <w:rFonts w:hint="eastAsia" w:ascii="楷体" w:hAnsi="楷体" w:eastAsia="楷体" w:cs="楷体"/>
          <w:b/>
          <w:bCs/>
          <w:kern w:val="0"/>
          <w:sz w:val="28"/>
          <w:szCs w:val="28"/>
        </w:rPr>
        <w:t>特色扶贫助推脱贫攻坚</w:t>
      </w:r>
      <w:r>
        <w:rPr>
          <w:rFonts w:hint="eastAsia" w:ascii="宋体" w:hAnsi="宋体" w:cs="仿宋_GB2312"/>
          <w:kern w:val="0"/>
          <w:sz w:val="28"/>
          <w:szCs w:val="28"/>
        </w:rPr>
        <w:t>。创新脱贫路径，通过生态建设、电子商务以及“旅游+”多产业融合发展助力脱贫攻坚，成效显著。</w:t>
      </w:r>
      <w:r>
        <w:rPr>
          <w:rFonts w:hint="eastAsia" w:ascii="仿宋" w:hAnsi="仿宋" w:eastAsia="仿宋" w:cs="仿宋"/>
          <w:b/>
          <w:bCs/>
          <w:sz w:val="28"/>
          <w:szCs w:val="28"/>
        </w:rPr>
        <w:t>生态扶贫取得双赢效果。</w:t>
      </w:r>
      <w:r>
        <w:rPr>
          <w:rFonts w:hint="eastAsia" w:ascii="宋体" w:hAnsi="宋体" w:cs="仿宋_GB2312"/>
          <w:kern w:val="0"/>
          <w:sz w:val="28"/>
          <w:szCs w:val="28"/>
        </w:rPr>
        <w:t>牢固树立“绿水青山就是金山银山”发展理念，坚持生态建设与脱贫攻坚两手抓，将“大扶贫”和“大生态”战略相互融合、相互促进，大力发展林下经济，设立生态护林员岗位，实现了生态保护和脱贫攻坚的双赢。</w:t>
      </w:r>
      <w:r>
        <w:rPr>
          <w:rFonts w:hint="eastAsia" w:ascii="宋体" w:hAnsi="宋体" w:cs="仿宋_GB2312"/>
          <w:color w:val="333333"/>
          <w:kern w:val="0"/>
          <w:sz w:val="28"/>
          <w:szCs w:val="28"/>
        </w:rPr>
        <w:t>2020年全省林下经济利用林地面积2203万亩，产值400亿元，同比增长21.2%；发展林下经济的企业、专业合作社等实体达1.7万个，共计带动285万群众增收，其中贫困人口86万人</w:t>
      </w:r>
      <w:r>
        <w:rPr>
          <w:rFonts w:hint="eastAsia" w:ascii="宋体" w:hAnsi="宋体" w:cs="仿宋_GB2312"/>
          <w:kern w:val="0"/>
          <w:sz w:val="28"/>
          <w:szCs w:val="28"/>
        </w:rPr>
        <w:t>。</w:t>
      </w:r>
      <w:r>
        <w:rPr>
          <w:rFonts w:hint="eastAsia" w:ascii="仿宋" w:hAnsi="仿宋" w:eastAsia="仿宋" w:cs="仿宋"/>
          <w:b/>
          <w:bCs/>
          <w:sz w:val="28"/>
          <w:szCs w:val="28"/>
        </w:rPr>
        <w:t>旅游扶贫带动脱贫增收。</w:t>
      </w:r>
      <w:r>
        <w:rPr>
          <w:rFonts w:hint="eastAsia" w:ascii="宋体" w:hAnsi="宋体" w:cs="仿宋_GB2312"/>
          <w:kern w:val="0"/>
          <w:sz w:val="28"/>
          <w:szCs w:val="28"/>
        </w:rPr>
        <w:t>实施旅游业助推脱贫攻坚三年行动计划，大力推进旅游项目建设、景区带动、乡村旅游等旅游扶贫九项工程，“旅游+”多产业融合发展步伐加快，实现旅游业带动113.87万建档立卡贫困人口受益增收。</w:t>
      </w:r>
      <w:r>
        <w:rPr>
          <w:rFonts w:hint="eastAsia" w:ascii="仿宋" w:hAnsi="仿宋" w:eastAsia="仿宋" w:cs="仿宋"/>
          <w:b/>
          <w:bCs/>
          <w:sz w:val="28"/>
          <w:szCs w:val="28"/>
        </w:rPr>
        <w:t>电商扶贫打通致富通道。</w:t>
      </w:r>
      <w:r>
        <w:rPr>
          <w:rFonts w:hint="eastAsia" w:ascii="宋体" w:hAnsi="宋体" w:cs="仿宋_GB2312"/>
          <w:kern w:val="0"/>
          <w:sz w:val="28"/>
          <w:szCs w:val="28"/>
        </w:rPr>
        <w:t>加大电商扶贫力度，探索出一条“大数据+大扶贫”的融合发展道路。培育电子商务市场主体，完善农村电商基础设施，66个国家级贫困县全部覆盖国家级电商示范县项目。完善电商扶贫服务体系，打通大山“致富通道”，农产品销售渠道逐步拓宽，有效促进农民脱贫增收和“黔货出山”。</w:t>
      </w:r>
    </w:p>
    <w:p>
      <w:pPr>
        <w:widowControl/>
        <w:spacing w:line="360" w:lineRule="auto"/>
        <w:ind w:firstLine="562" w:firstLineChars="200"/>
        <w:jc w:val="left"/>
        <w:rPr>
          <w:rFonts w:ascii="宋体" w:hAnsi="宋体" w:cs="仿宋_GB2312"/>
          <w:kern w:val="0"/>
          <w:sz w:val="28"/>
          <w:szCs w:val="28"/>
        </w:rPr>
      </w:pPr>
      <w:r>
        <w:rPr>
          <w:rFonts w:hint="eastAsia" w:ascii="楷体" w:hAnsi="楷体" w:eastAsia="楷体" w:cs="楷体"/>
          <w:b/>
          <w:bCs/>
          <w:kern w:val="0"/>
          <w:sz w:val="28"/>
          <w:szCs w:val="28"/>
        </w:rPr>
        <w:t>社会扶贫注入源头活水</w:t>
      </w:r>
      <w:r>
        <w:rPr>
          <w:rFonts w:hint="eastAsia" w:ascii="宋体" w:hAnsi="宋体" w:cs="仿宋_GB2312"/>
          <w:kern w:val="0"/>
          <w:sz w:val="28"/>
          <w:szCs w:val="28"/>
        </w:rPr>
        <w:t>。牢牢把握帮扶机遇，深入开展东西扶贫协作，中央单位定点帮扶和社会扶贫有序推进，为脱贫攻坚注入源头活水。</w:t>
      </w:r>
      <w:r>
        <w:rPr>
          <w:rFonts w:hint="eastAsia" w:ascii="仿宋" w:hAnsi="仿宋" w:eastAsia="仿宋" w:cs="仿宋"/>
          <w:b/>
          <w:bCs/>
          <w:sz w:val="28"/>
          <w:szCs w:val="28"/>
        </w:rPr>
        <w:t>东西部协作双向互动实现共赢。</w:t>
      </w:r>
      <w:r>
        <w:rPr>
          <w:rFonts w:hint="eastAsia" w:ascii="宋体" w:hAnsi="宋体" w:cs="仿宋_GB2312"/>
          <w:kern w:val="0"/>
          <w:sz w:val="28"/>
          <w:szCs w:val="28"/>
        </w:rPr>
        <w:t>认真贯彻落实中央对东西部协作工作安排部署，深入推进东西部在经济协作、园区共建、职业教育、人才交流、引企入黔、文化旅游等领域的合作与帮扶，合作领域不断拓展，帮扶成效显著提高。2016年以来，东部帮扶城市共选派1262名党政干部到我省贫困地区挂职协管脱贫攻坚，并接受我省2990名党政干部到当地学习；双方共选派15666名教育、医疗、农业等方面专业技术人员开展交流学习，大力推广教育医疗“组团式”帮扶；引进1141家东部企业到我省投资发展，投资额达868.7亿元；充分发挥贵州与东部帮扶城市资源要素等互补优势，</w:t>
      </w:r>
      <w:r>
        <w:rPr>
          <w:rFonts w:hint="eastAsia"/>
          <w:sz w:val="28"/>
          <w:szCs w:val="28"/>
        </w:rPr>
        <w:t>打好“东部+贵州”系列组合拳，深入推进东西扶贫协作，基础设施建设、产业合作、劳务协作等方面取得新成效、实现新突破</w:t>
      </w:r>
      <w:r>
        <w:rPr>
          <w:rFonts w:hint="eastAsia" w:ascii="宋体" w:hAnsi="宋体" w:cs="仿宋_GB2312"/>
          <w:kern w:val="0"/>
          <w:sz w:val="28"/>
          <w:szCs w:val="28"/>
        </w:rPr>
        <w:t>。</w:t>
      </w:r>
      <w:r>
        <w:rPr>
          <w:rFonts w:hint="eastAsia" w:ascii="仿宋" w:hAnsi="仿宋" w:eastAsia="仿宋" w:cs="仿宋"/>
          <w:b/>
          <w:bCs/>
          <w:sz w:val="28"/>
          <w:szCs w:val="28"/>
        </w:rPr>
        <w:t>中央单位定点帮扶用心用情成效显著。</w:t>
      </w:r>
      <w:r>
        <w:rPr>
          <w:rFonts w:hint="eastAsia" w:ascii="宋体" w:hAnsi="宋体" w:cs="仿宋_GB2312"/>
          <w:kern w:val="0"/>
          <w:sz w:val="28"/>
          <w:szCs w:val="28"/>
        </w:rPr>
        <w:t>主动对接中央定点帮扶单位，扎实用好统一战线帮扶毕节等各方力量。2016年以来，40家中央定点帮扶单位共派出到我省贫困地区蹲点挂职干部465人次，向我省贫困地区直接投入帮扶资金24.28亿元，实施帮扶项目2300个，帮助引入资金617.29亿元。</w:t>
      </w:r>
      <w:r>
        <w:rPr>
          <w:rFonts w:hint="eastAsia" w:ascii="仿宋" w:hAnsi="仿宋" w:eastAsia="仿宋" w:cs="仿宋"/>
          <w:b/>
          <w:bCs/>
          <w:sz w:val="28"/>
          <w:szCs w:val="28"/>
        </w:rPr>
        <w:t>社会扶贫广泛动员深度参与。</w:t>
      </w:r>
      <w:r>
        <w:rPr>
          <w:rFonts w:hint="eastAsia" w:ascii="宋体" w:hAnsi="宋体" w:cs="仿宋_GB2312"/>
          <w:kern w:val="0"/>
          <w:sz w:val="28"/>
          <w:szCs w:val="28"/>
        </w:rPr>
        <w:t>创新开展澳门帮扶从江、恒大帮扶毕节、万达帮扶丹寨、21家国有企业帮扶20个脱贫攻坚任务繁重县，深入开展国有企业“百企帮百村”、民营企业“千企帮千村”行动、用好“10</w:t>
      </w:r>
      <w:r>
        <w:rPr>
          <w:rFonts w:ascii="Arial" w:hAnsi="Arial" w:cs="Arial"/>
          <w:kern w:val="0"/>
          <w:sz w:val="28"/>
          <w:szCs w:val="28"/>
        </w:rPr>
        <w:t>•</w:t>
      </w:r>
      <w:r>
        <w:rPr>
          <w:rFonts w:hint="eastAsia" w:ascii="宋体" w:hAnsi="宋体" w:cs="仿宋_GB2312"/>
          <w:kern w:val="0"/>
          <w:sz w:val="28"/>
          <w:szCs w:val="28"/>
        </w:rPr>
        <w:t>17”扶贫日和“社会扶贫网”，广泛动员社会力量深度参与脱贫攻坚。从国家层面到村级层面，从机关事业单位到社会企业，从广大党员干部到社会爱心人士，都在为这场“没有硝烟”的战争贡献自己的力量，形成了各界倾力支援、干群携手攻坚的生动局面。</w:t>
      </w:r>
    </w:p>
    <w:p>
      <w:pPr>
        <w:spacing w:before="156" w:beforeLines="50" w:after="156" w:afterLines="50" w:line="360" w:lineRule="auto"/>
        <w:jc w:val="center"/>
        <w:outlineLvl w:val="1"/>
        <w:rPr>
          <w:rFonts w:ascii="黑体" w:hAnsi="黑体" w:eastAsia="黑体" w:cs="黑体"/>
          <w:b/>
          <w:bCs/>
          <w:sz w:val="28"/>
          <w:szCs w:val="28"/>
        </w:rPr>
      </w:pPr>
      <w:bookmarkStart w:id="6" w:name="_Toc1088"/>
      <w:r>
        <w:rPr>
          <w:rFonts w:hint="eastAsia" w:ascii="黑体" w:hAnsi="黑体" w:eastAsia="黑体" w:cs="黑体"/>
          <w:b/>
          <w:bCs/>
          <w:sz w:val="28"/>
          <w:szCs w:val="28"/>
        </w:rPr>
        <w:t>第二节 乡村振兴取得阶段性成果</w:t>
      </w:r>
      <w:bookmarkEnd w:id="6"/>
    </w:p>
    <w:p>
      <w:pPr>
        <w:widowControl/>
        <w:ind w:firstLine="560" w:firstLineChars="200"/>
        <w:jc w:val="left"/>
        <w:rPr>
          <w:rFonts w:ascii="宋体" w:hAnsi="宋体" w:cs="仿宋_GB2312"/>
          <w:b/>
          <w:bCs/>
          <w:kern w:val="0"/>
          <w:sz w:val="28"/>
          <w:szCs w:val="28"/>
        </w:rPr>
      </w:pPr>
      <w:r>
        <w:rPr>
          <w:rFonts w:hint="eastAsia" w:ascii="宋体" w:hAnsi="宋体" w:cs="仿宋_GB2312"/>
          <w:color w:val="000000"/>
          <w:kern w:val="0"/>
          <w:sz w:val="28"/>
          <w:szCs w:val="28"/>
          <w:lang w:bidi="ar"/>
        </w:rPr>
        <w:t>制定出台了乡村振兴实施方案和行动计划，启动实施了乡村振兴第一个五年规划，乡村振兴制度框架和政策体系初步建立，农业农村优先发展取得明显进展</w:t>
      </w:r>
      <w:r>
        <w:rPr>
          <w:rFonts w:hint="eastAsia" w:ascii="宋体" w:hAnsi="宋体" w:cs="仿宋_GB2312"/>
          <w:kern w:val="0"/>
          <w:sz w:val="28"/>
          <w:szCs w:val="28"/>
          <w:lang w:bidi="ar"/>
        </w:rPr>
        <w:t>，乡村振兴取得阶段性成果</w:t>
      </w:r>
      <w:r>
        <w:rPr>
          <w:rFonts w:hint="eastAsia" w:ascii="宋体" w:hAnsi="宋体" w:cs="仿宋_GB2312"/>
          <w:color w:val="000000"/>
          <w:kern w:val="0"/>
          <w:sz w:val="28"/>
          <w:szCs w:val="28"/>
          <w:lang w:bidi="ar"/>
        </w:rPr>
        <w:t>。</w:t>
      </w:r>
    </w:p>
    <w:p>
      <w:pPr>
        <w:widowControl/>
        <w:spacing w:line="360" w:lineRule="auto"/>
        <w:ind w:firstLine="562" w:firstLineChars="200"/>
        <w:jc w:val="left"/>
        <w:rPr>
          <w:rFonts w:ascii="楷体" w:hAnsi="楷体" w:eastAsia="楷体" w:cs="楷体"/>
          <w:b/>
          <w:bCs/>
          <w:kern w:val="0"/>
          <w:sz w:val="28"/>
          <w:szCs w:val="28"/>
          <w:lang w:bidi="ar"/>
        </w:rPr>
      </w:pPr>
      <w:r>
        <w:rPr>
          <w:rFonts w:hint="eastAsia" w:ascii="楷体" w:hAnsi="楷体" w:eastAsia="楷体" w:cs="楷体"/>
          <w:b/>
          <w:bCs/>
          <w:color w:val="000000"/>
          <w:kern w:val="0"/>
          <w:sz w:val="28"/>
          <w:szCs w:val="28"/>
          <w:lang w:bidi="ar"/>
        </w:rPr>
        <w:t>制度框架和政策体系逐步健全。</w:t>
      </w:r>
      <w:r>
        <w:rPr>
          <w:rFonts w:hint="eastAsia" w:ascii="宋体" w:hAnsi="宋体" w:cs="仿宋_GB2312"/>
          <w:color w:val="000000"/>
          <w:kern w:val="0"/>
          <w:sz w:val="28"/>
          <w:szCs w:val="28"/>
          <w:lang w:bidi="ar"/>
        </w:rPr>
        <w:t>为加强对全省乡村振兴工作的领导，成立了以省委省政府主要领导任组长、分管领导任副组长的省委农村工作暨实施乡村振兴战略领导小组。各级党委、政府高度重视，毫不动摇地坚持和加强党对农村工作的领导，健全党管农村工作领导体制机制和党内法规，确保党在农村工作中始终总揽全局、协调各方，省市县乡村五级书记抓乡村振兴的工作格局初步形成。按照政策设计、工作部署、干部培训、督促检查、追责问责“五步工作法”，深入推进乡村振兴战略各项工作落实落细。建立了乡村振兴的主要制度框架体系，明确乡村振兴中的重要主体、职权职责、权利义务、体制机制等内容，逐步建立完善农村基本经营制度、深化农村产权制度改革、建立绿色发展制度体系等常态化乡村发展支持保护制度</w:t>
      </w:r>
      <w:r>
        <w:rPr>
          <w:rFonts w:hint="eastAsia" w:ascii="宋体" w:hAnsi="宋体" w:cs="仿宋_GB2312"/>
          <w:kern w:val="0"/>
          <w:sz w:val="28"/>
          <w:szCs w:val="28"/>
          <w:lang w:bidi="ar"/>
        </w:rPr>
        <w:t>。</w:t>
      </w:r>
    </w:p>
    <w:p>
      <w:pPr>
        <w:widowControl/>
        <w:spacing w:line="360" w:lineRule="auto"/>
        <w:ind w:firstLine="562" w:firstLineChars="200"/>
        <w:jc w:val="left"/>
        <w:rPr>
          <w:rFonts w:ascii="宋体"/>
          <w:sz w:val="28"/>
          <w:szCs w:val="28"/>
        </w:rPr>
      </w:pPr>
      <w:r>
        <w:rPr>
          <w:rFonts w:hint="eastAsia" w:ascii="楷体" w:hAnsi="楷体" w:eastAsia="楷体" w:cs="楷体"/>
          <w:b/>
          <w:bCs/>
          <w:color w:val="000000"/>
          <w:kern w:val="0"/>
          <w:sz w:val="28"/>
          <w:szCs w:val="28"/>
          <w:lang w:bidi="ar"/>
        </w:rPr>
        <w:t>乡村产业振兴成效显著</w:t>
      </w:r>
      <w:r>
        <w:rPr>
          <w:rFonts w:hint="eastAsia" w:ascii="楷体" w:hAnsi="楷体" w:eastAsia="楷体" w:cs="楷体"/>
          <w:b/>
          <w:bCs/>
          <w:kern w:val="0"/>
          <w:sz w:val="28"/>
          <w:szCs w:val="28"/>
          <w:lang w:bidi="ar"/>
        </w:rPr>
        <w:t>。</w:t>
      </w:r>
      <w:r>
        <w:rPr>
          <w:rFonts w:hint="eastAsia" w:ascii="宋体" w:hAnsi="Courier New"/>
          <w:color w:val="000000"/>
          <w:kern w:val="0"/>
          <w:sz w:val="28"/>
          <w:szCs w:val="28"/>
          <w:lang w:bidi="ar"/>
        </w:rPr>
        <w:t xml:space="preserve">以深化农业供给侧结构性改革为主线，紧紧围绕“八要素”深入推进农村产业革命，调减玉米等低效作物种植面积，大力发展茶叶、食用菌、刺梨、石斛、油茶、竹、中药材、精品水果、蔬菜、辣椒、生态家禽、生态渔业等 12 大农业特色优势产业。以培育新型农业经营主体为抓手，大力推行“龙头企业+合作社+农户”模式，建立完善多元主体参与利益连接机制，把小农户引入现代农业发展轨道。大力实施“十百千”乡村振兴示范工程，探索构建“一业为主、多业融合、共生发展”的现代乡村样板，为乡村振兴提供可复制、可推广的典型经验。 </w:t>
      </w:r>
    </w:p>
    <w:p>
      <w:pPr>
        <w:widowControl/>
        <w:spacing w:line="360" w:lineRule="auto"/>
        <w:ind w:firstLine="562" w:firstLineChars="200"/>
        <w:jc w:val="left"/>
        <w:rPr>
          <w:rFonts w:ascii="宋体" w:hAnsi="Courier New"/>
          <w:kern w:val="0"/>
          <w:sz w:val="28"/>
          <w:szCs w:val="28"/>
          <w:lang w:bidi="ar"/>
        </w:rPr>
      </w:pPr>
      <w:r>
        <w:rPr>
          <w:rFonts w:hint="eastAsia" w:ascii="楷体" w:hAnsi="楷体" w:eastAsia="楷体" w:cs="楷体"/>
          <w:b/>
          <w:bCs/>
          <w:color w:val="000000"/>
          <w:kern w:val="0"/>
          <w:sz w:val="28"/>
          <w:szCs w:val="28"/>
          <w:lang w:bidi="ar"/>
        </w:rPr>
        <w:t>乡村人才引培力度加大</w:t>
      </w:r>
      <w:r>
        <w:rPr>
          <w:rFonts w:hint="eastAsia" w:ascii="楷体" w:hAnsi="楷体" w:eastAsia="楷体" w:cs="楷体"/>
          <w:b/>
          <w:bCs/>
          <w:kern w:val="0"/>
          <w:sz w:val="28"/>
          <w:szCs w:val="28"/>
          <w:lang w:bidi="ar"/>
        </w:rPr>
        <w:t>。</w:t>
      </w:r>
      <w:r>
        <w:rPr>
          <w:rFonts w:hint="eastAsia" w:ascii="宋体" w:hAnsi="Courier New"/>
          <w:color w:val="000000"/>
          <w:kern w:val="0"/>
          <w:sz w:val="28"/>
          <w:szCs w:val="28"/>
          <w:lang w:bidi="ar"/>
        </w:rPr>
        <w:t xml:space="preserve">高度重视乡村人才队伍建设，坚持将人力资源开发放在乡村振兴的重要位置，加快人才引进、培养和使用，引导人才服务基层、服务脱贫攻坚、服务乡村振兴，推进人才分类评价，为人才营造良好环境，全省乡村人才队伍建设取得了显著成效。加快培育乡村产业发展、教育、科技、社会治理、文化事业、医疗卫生和新型职业农民七类人才。不断健全基层农业技术服务体系，围绕 12 个特色主导产业发展需要，分级分类组织开展基层农技人员技术培训。全力打造一批有文化、懂技术、会经营的新型职业农民，培育专业服务型和专业技能型骨干农民。大力实施 “雁归兴贵”行动计划，推进全省农民工返乡创业就业。 </w:t>
      </w:r>
    </w:p>
    <w:p>
      <w:pPr>
        <w:pStyle w:val="9"/>
        <w:widowControl/>
        <w:spacing w:line="360" w:lineRule="auto"/>
        <w:ind w:firstLine="562" w:firstLineChars="200"/>
        <w:jc w:val="left"/>
        <w:rPr>
          <w:sz w:val="28"/>
          <w:szCs w:val="28"/>
        </w:rPr>
      </w:pPr>
      <w:r>
        <w:rPr>
          <w:rFonts w:hint="eastAsia" w:ascii="楷体" w:hAnsi="楷体" w:eastAsia="楷体" w:cs="楷体"/>
          <w:b/>
          <w:bCs/>
          <w:color w:val="000000"/>
          <w:sz w:val="28"/>
          <w:szCs w:val="28"/>
          <w:lang w:bidi="ar"/>
        </w:rPr>
        <w:t>乡风文明得到有效提升</w:t>
      </w:r>
      <w:r>
        <w:rPr>
          <w:rFonts w:hint="eastAsia" w:ascii="楷体" w:hAnsi="楷体" w:eastAsia="楷体" w:cs="楷体"/>
          <w:b/>
          <w:bCs/>
          <w:sz w:val="28"/>
          <w:szCs w:val="28"/>
          <w:lang w:bidi="ar"/>
        </w:rPr>
        <w:t>。</w:t>
      </w:r>
      <w:r>
        <w:rPr>
          <w:rFonts w:hint="eastAsia"/>
          <w:color w:val="000000"/>
          <w:sz w:val="28"/>
          <w:szCs w:val="28"/>
          <w:lang w:bidi="ar"/>
        </w:rPr>
        <w:t xml:space="preserve">全省各地高度重视农民精神风貌和乡村文明程度的提升，基本实现县县有图书馆和文化馆、乡乡有综合文化站、村村有文化室，着力构建乡村文化网络体系，文化信息资源共享工程服务点实现省、市、县、乡、村五级全覆盖。积极利用新时代农民讲习所、农民文化活动场所、道德讲堂等，深入宣讲习近平新时代中国特色社会主义思想和党的十九大精神，传承提升农村优秀传统文化，大力开展乡村移风易俗运动。农村少数民族优秀传统文化和农耕文化得到一定程度的保护和利用。村规民约等文明乡风管理机制和工作制度基本健全，厚葬薄养、天价彩礼、名目繁多的人情礼金、孝道式微、农村老人“老无所养”等陈规陋习得到一定程度的遏制。 </w:t>
      </w:r>
    </w:p>
    <w:p>
      <w:pPr>
        <w:pStyle w:val="9"/>
        <w:widowControl/>
        <w:spacing w:line="360" w:lineRule="auto"/>
        <w:ind w:firstLine="562" w:firstLineChars="200"/>
        <w:jc w:val="left"/>
        <w:rPr>
          <w:sz w:val="28"/>
          <w:szCs w:val="28"/>
        </w:rPr>
      </w:pPr>
      <w:r>
        <w:rPr>
          <w:rFonts w:hint="eastAsia" w:ascii="楷体" w:hAnsi="楷体" w:eastAsia="楷体" w:cs="楷体"/>
          <w:b/>
          <w:bCs/>
          <w:color w:val="000000"/>
          <w:sz w:val="28"/>
          <w:szCs w:val="28"/>
          <w:lang w:bidi="ar"/>
        </w:rPr>
        <w:t>乡村人居环境持续改善</w:t>
      </w:r>
      <w:r>
        <w:rPr>
          <w:rFonts w:hint="eastAsia" w:ascii="楷体" w:hAnsi="楷体" w:eastAsia="楷体" w:cs="楷体"/>
          <w:b/>
          <w:bCs/>
          <w:sz w:val="28"/>
          <w:szCs w:val="28"/>
          <w:lang w:bidi="ar"/>
        </w:rPr>
        <w:t>。</w:t>
      </w:r>
      <w:r>
        <w:rPr>
          <w:rFonts w:hint="eastAsia"/>
          <w:color w:val="000000"/>
          <w:sz w:val="28"/>
          <w:szCs w:val="28"/>
          <w:lang w:bidi="ar"/>
        </w:rPr>
        <w:t>“十三五”以来，我省结合社会主义新农村、“四在农家·美丽乡村”、“5个 100 工程”建设和卫生城镇创建，重点推进“道路硬化、垃圾处理、污水治理、卫生改厕和村庄绿化”五大项目，开展连线成片村庄整治，农村人居环境整治工作全面推开，实现农村环境卫生水平全面提升。农村卫生厕所普及率提高，电力、燃气进村入户，农村生产生活用水条件得到根本改善。绿色贵州建设成效显著，</w:t>
      </w:r>
      <w:r>
        <w:rPr>
          <w:rFonts w:hint="eastAsia"/>
          <w:sz w:val="28"/>
          <w:szCs w:val="28"/>
          <w:lang w:bidi="ar"/>
        </w:rPr>
        <w:t>2020</w:t>
      </w:r>
      <w:r>
        <w:rPr>
          <w:rFonts w:hint="eastAsia"/>
          <w:color w:val="000000"/>
          <w:sz w:val="28"/>
          <w:szCs w:val="28"/>
          <w:lang w:bidi="ar"/>
        </w:rPr>
        <w:t xml:space="preserve"> 年全省森林覆盖率</w:t>
      </w:r>
      <w:r>
        <w:rPr>
          <w:rFonts w:hint="eastAsia"/>
          <w:sz w:val="28"/>
          <w:szCs w:val="28"/>
          <w:lang w:bidi="ar"/>
        </w:rPr>
        <w:t>超过60%</w:t>
      </w:r>
      <w:r>
        <w:rPr>
          <w:rFonts w:hint="eastAsia"/>
          <w:color w:val="000000"/>
          <w:sz w:val="28"/>
          <w:szCs w:val="28"/>
          <w:lang w:bidi="ar"/>
        </w:rPr>
        <w:t xml:space="preserve">。全省积极推广农业绿色生产，化学农药、化学肥料实现负增长，农业面源污染得到一定程度治理，农村人居环境得到显著改善，人与自然和谐共生新格局初步形成。 </w:t>
      </w:r>
    </w:p>
    <w:p>
      <w:pPr>
        <w:pStyle w:val="9"/>
        <w:widowControl/>
        <w:spacing w:line="360" w:lineRule="auto"/>
        <w:ind w:firstLine="562" w:firstLineChars="200"/>
        <w:jc w:val="left"/>
        <w:rPr>
          <w:sz w:val="28"/>
          <w:szCs w:val="28"/>
        </w:rPr>
      </w:pPr>
      <w:r>
        <w:rPr>
          <w:rFonts w:hint="eastAsia" w:ascii="楷体" w:hAnsi="楷体" w:eastAsia="楷体" w:cs="楷体"/>
          <w:b/>
          <w:bCs/>
          <w:color w:val="000000"/>
          <w:sz w:val="28"/>
          <w:szCs w:val="28"/>
          <w:lang w:bidi="ar"/>
        </w:rPr>
        <w:t>乡村治理体系逐步建立</w:t>
      </w:r>
      <w:r>
        <w:rPr>
          <w:rFonts w:hint="eastAsia" w:ascii="楷体" w:hAnsi="楷体" w:eastAsia="楷体" w:cs="楷体"/>
          <w:b/>
          <w:bCs/>
          <w:sz w:val="28"/>
          <w:szCs w:val="28"/>
          <w:lang w:bidi="ar"/>
        </w:rPr>
        <w:t>。</w:t>
      </w:r>
      <w:r>
        <w:rPr>
          <w:rFonts w:hint="eastAsia"/>
          <w:color w:val="000000"/>
          <w:sz w:val="28"/>
          <w:szCs w:val="28"/>
          <w:lang w:bidi="ar"/>
        </w:rPr>
        <w:t>“十三五”以来，我省坚持自治、法治、德治相结合，大力推进农村基层党组织建设，党员干部队伍结构不断优化，党建引领脱贫攻坚和乡村振兴的作用进一步加强。逐步推行村党支书通过法定程序担任村委会主任和村级集体经济组织、合作经济组织负责人，健全以财政投入为主的稳定的村级组织运转经费保障机制。村民自治组织实现全覆盖，全面推行村级重大事项民主决策、民主管理、民主监督，积极推行“一事一议”，基层治理得到加强。普法教育和法制宣传有序推进，村规民约自治德治作用彰显，村民法治意识逐步提高，基层干部法治意识和执法能力提升，综合行政执法不断向基层延伸，农村矛盾纠纷多元化化解机制逐步形成，农村法律援助和司法救助工作有序推进。</w:t>
      </w:r>
    </w:p>
    <w:p>
      <w:pPr>
        <w:spacing w:before="156" w:beforeLines="50" w:after="156" w:afterLines="50" w:line="360" w:lineRule="auto"/>
        <w:jc w:val="center"/>
        <w:outlineLvl w:val="1"/>
        <w:rPr>
          <w:rFonts w:ascii="黑体" w:hAnsi="黑体" w:eastAsia="黑体" w:cs="黑体"/>
          <w:b/>
          <w:bCs/>
          <w:sz w:val="28"/>
          <w:szCs w:val="28"/>
        </w:rPr>
      </w:pPr>
      <w:bookmarkStart w:id="7" w:name="_Toc30090"/>
      <w:r>
        <w:rPr>
          <w:rFonts w:hint="eastAsia" w:ascii="黑体" w:hAnsi="黑体" w:eastAsia="黑体" w:cs="黑体"/>
          <w:b/>
          <w:bCs/>
          <w:sz w:val="28"/>
          <w:szCs w:val="28"/>
        </w:rPr>
        <w:t>第三节 积累的主要经验</w:t>
      </w:r>
      <w:bookmarkEnd w:id="7"/>
    </w:p>
    <w:p>
      <w:pPr>
        <w:pStyle w:val="9"/>
        <w:spacing w:line="360" w:lineRule="auto"/>
        <w:ind w:firstLine="560" w:firstLineChars="200"/>
        <w:rPr>
          <w:sz w:val="28"/>
          <w:szCs w:val="28"/>
        </w:rPr>
      </w:pPr>
      <w:r>
        <w:rPr>
          <w:rFonts w:hint="eastAsia"/>
          <w:sz w:val="28"/>
          <w:szCs w:val="28"/>
        </w:rPr>
        <w:t>在脱贫攻坚的伟大实践中，在乡村振兴战略的全面实施下，省委省政府带领广大干部群众敢于探索、勇于创新</w:t>
      </w:r>
      <w:r>
        <w:rPr>
          <w:rFonts w:hint="eastAsia"/>
          <w:color w:val="000000"/>
          <w:sz w:val="28"/>
          <w:szCs w:val="28"/>
          <w:lang w:bidi="ar"/>
        </w:rPr>
        <w:t>，脱贫攻坚取得</w:t>
      </w:r>
      <w:r>
        <w:rPr>
          <w:rFonts w:hint="eastAsia"/>
          <w:sz w:val="28"/>
          <w:szCs w:val="28"/>
          <w:lang w:bidi="ar"/>
        </w:rPr>
        <w:t>全面胜利</w:t>
      </w:r>
      <w:r>
        <w:rPr>
          <w:rFonts w:hint="eastAsia"/>
          <w:color w:val="000000"/>
          <w:sz w:val="28"/>
          <w:szCs w:val="28"/>
          <w:lang w:bidi="ar"/>
        </w:rPr>
        <w:t>，乡村振兴取得阶段性成效，开创了农业发展、农村繁荣、农民增收的崭新局面，</w:t>
      </w:r>
      <w:r>
        <w:rPr>
          <w:rFonts w:hint="eastAsia"/>
          <w:sz w:val="28"/>
          <w:szCs w:val="28"/>
        </w:rPr>
        <w:t>创造了一些值得推广和借鉴的有益经验。</w:t>
      </w:r>
    </w:p>
    <w:p>
      <w:pPr>
        <w:pStyle w:val="9"/>
        <w:spacing w:line="360" w:lineRule="auto"/>
        <w:ind w:firstLine="562" w:firstLineChars="200"/>
        <w:rPr>
          <w:color w:val="000000" w:themeColor="text1"/>
          <w:sz w:val="28"/>
          <w:szCs w:val="28"/>
          <w:lang w:bidi="ar"/>
          <w14:textFill>
            <w14:solidFill>
              <w14:schemeClr w14:val="tx1"/>
            </w14:solidFill>
          </w14:textFill>
        </w:rPr>
      </w:pPr>
      <w:r>
        <w:rPr>
          <w:rFonts w:hint="eastAsia" w:ascii="楷体" w:hAnsi="楷体" w:eastAsia="楷体" w:cs="楷体"/>
          <w:b/>
          <w:bCs/>
          <w:sz w:val="28"/>
          <w:szCs w:val="28"/>
        </w:rPr>
        <w:t>党建引领，推动尽锐出战</w:t>
      </w:r>
      <w:r>
        <w:rPr>
          <w:rFonts w:hint="eastAsia"/>
          <w:sz w:val="28"/>
          <w:szCs w:val="28"/>
        </w:rPr>
        <w:t>。省委省政府认真贯彻落实中共中央、国务院关于打赢脱贫攻坚战的决策部署，强化党建引领，统揽全局，充分发挥各级党组织的领导核心作用、党支部战斗堡垒作用和党员先锋模范作用，把最会打硬仗、最能打胜仗的精锐部队派到一线去，</w:t>
      </w:r>
      <w:r>
        <w:rPr>
          <w:rFonts w:hint="eastAsia"/>
          <w:color w:val="000000" w:themeColor="text1"/>
          <w:sz w:val="28"/>
          <w:szCs w:val="28"/>
          <w:lang w:bidi="ar"/>
          <w14:textFill>
            <w14:solidFill>
              <w14:schemeClr w14:val="tx1"/>
            </w14:solidFill>
          </w14:textFill>
        </w:rPr>
        <w:t>209名同志将生命永远定格在了脱贫攻坚征程上，</w:t>
      </w:r>
      <w:r>
        <w:rPr>
          <w:rFonts w:hint="eastAsia"/>
          <w:sz w:val="28"/>
          <w:szCs w:val="28"/>
          <w:lang w:bidi="ar"/>
        </w:rPr>
        <w:t>涌现出</w:t>
      </w:r>
      <w:r>
        <w:rPr>
          <w:rFonts w:hint="eastAsia"/>
          <w:color w:val="000000" w:themeColor="text1"/>
          <w:sz w:val="28"/>
          <w:szCs w:val="28"/>
          <w:lang w:bidi="ar"/>
          <w14:textFill>
            <w14:solidFill>
              <w14:schemeClr w14:val="tx1"/>
            </w14:solidFill>
          </w14:textFill>
        </w:rPr>
        <w:t>“上下同心、尽锐出战、精准务实、开拓创新、攻坚克难、不负人民”的脱贫攻坚精神，为巩固拓展脱贫攻坚成果同乡村振兴有效衔接筑牢精神长城，奋力开启全面建设社会主义现代化新征程。</w:t>
      </w:r>
    </w:p>
    <w:p>
      <w:pPr>
        <w:widowControl/>
        <w:ind w:firstLine="562" w:firstLineChars="200"/>
        <w:jc w:val="left"/>
        <w:rPr>
          <w:sz w:val="28"/>
          <w:szCs w:val="28"/>
        </w:rPr>
      </w:pPr>
      <w:r>
        <w:rPr>
          <w:rFonts w:hint="eastAsia" w:ascii="楷体" w:hAnsi="楷体" w:eastAsia="楷体" w:cs="楷体"/>
          <w:b/>
          <w:bCs/>
          <w:sz w:val="28"/>
          <w:szCs w:val="28"/>
        </w:rPr>
        <w:t>健全体系，明确攻坚路径</w:t>
      </w:r>
      <w:r>
        <w:rPr>
          <w:rFonts w:hint="eastAsia"/>
          <w:sz w:val="28"/>
          <w:szCs w:val="28"/>
        </w:rPr>
        <w:t>。全省上下发扬“团结奋进、拼搏创新、苦干实干、后发赶超”的“贵州精神”，突出建章立制，建立脱贫攻坚指挥、责任、政策、投入、监督、考核、激励等七大体系，健全脱贫攻坚“四梁八柱”，为打赢脱贫攻坚战提供制度保障。</w:t>
      </w:r>
      <w:r>
        <w:rPr>
          <w:rFonts w:hint="eastAsia"/>
          <w:color w:val="000000"/>
          <w:sz w:val="28"/>
          <w:szCs w:val="28"/>
          <w:lang w:bidi="ar"/>
        </w:rPr>
        <w:t>在脱贫攻坚实践中形成的制度体系，不仅为 2020 年贵州决战脱贫攻坚、实现全面小康提供了重要的制度保障，也为巩固</w:t>
      </w:r>
      <w:r>
        <w:rPr>
          <w:rFonts w:hint="eastAsia"/>
          <w:sz w:val="28"/>
          <w:szCs w:val="28"/>
          <w:lang w:bidi="ar"/>
        </w:rPr>
        <w:t>拓展</w:t>
      </w:r>
      <w:r>
        <w:rPr>
          <w:rFonts w:hint="eastAsia"/>
          <w:color w:val="000000"/>
          <w:sz w:val="28"/>
          <w:szCs w:val="28"/>
          <w:lang w:bidi="ar"/>
        </w:rPr>
        <w:t>脱贫攻坚成果</w:t>
      </w:r>
      <w:r>
        <w:rPr>
          <w:rFonts w:hint="eastAsia"/>
          <w:sz w:val="28"/>
          <w:szCs w:val="28"/>
          <w:lang w:bidi="ar"/>
        </w:rPr>
        <w:t>同乡村振兴有效衔接</w:t>
      </w:r>
      <w:r>
        <w:rPr>
          <w:rFonts w:hint="eastAsia"/>
          <w:color w:val="000000"/>
          <w:sz w:val="28"/>
          <w:szCs w:val="28"/>
          <w:lang w:bidi="ar"/>
        </w:rPr>
        <w:t>提供了经得起实践考验的制度基础。</w:t>
      </w:r>
    </w:p>
    <w:p>
      <w:pPr>
        <w:pStyle w:val="9"/>
        <w:spacing w:line="360" w:lineRule="auto"/>
        <w:ind w:firstLine="562" w:firstLineChars="200"/>
        <w:rPr>
          <w:sz w:val="28"/>
          <w:szCs w:val="28"/>
        </w:rPr>
      </w:pPr>
      <w:r>
        <w:rPr>
          <w:rFonts w:hint="eastAsia" w:ascii="楷体" w:hAnsi="楷体" w:eastAsia="楷体" w:cs="楷体"/>
          <w:b/>
          <w:bCs/>
          <w:sz w:val="28"/>
          <w:szCs w:val="28"/>
        </w:rPr>
        <w:t>改革创新，打好贵州战法</w:t>
      </w:r>
      <w:r>
        <w:rPr>
          <w:rFonts w:hint="eastAsia"/>
          <w:sz w:val="28"/>
          <w:szCs w:val="28"/>
        </w:rPr>
        <w:t>。全省上下夙夜在公、务实担当，以改革创新精神啃最硬的骨头，以改革创新跑出贵州脱贫攻坚“加速度”，探索出“五步工作法”“大数据+大扶贫”“大生态+大扶贫”“大健康+大扶贫”“四场硬仗”、农村产业革命“八要素”、易地扶贫搬迁“六个坚持”和“五个体系”等经验，演绎了高质量打赢脱贫攻坚战的“贵州战法”，为</w:t>
      </w:r>
      <w:r>
        <w:rPr>
          <w:rFonts w:hint="eastAsia" w:asciiTheme="minorHAnsi" w:hAnsiTheme="minorHAnsi"/>
          <w:kern w:val="2"/>
          <w:sz w:val="28"/>
          <w:szCs w:val="28"/>
          <w:lang w:bidi="ar"/>
        </w:rPr>
        <w:t>巩固</w:t>
      </w:r>
      <w:r>
        <w:rPr>
          <w:rFonts w:hint="eastAsia"/>
          <w:kern w:val="2"/>
          <w:sz w:val="28"/>
          <w:szCs w:val="28"/>
          <w:lang w:bidi="ar"/>
        </w:rPr>
        <w:t>拓展</w:t>
      </w:r>
      <w:r>
        <w:rPr>
          <w:rFonts w:hint="eastAsia" w:asciiTheme="minorHAnsi" w:hAnsiTheme="minorHAnsi"/>
          <w:kern w:val="2"/>
          <w:sz w:val="28"/>
          <w:szCs w:val="28"/>
          <w:lang w:bidi="ar"/>
        </w:rPr>
        <w:t>脱贫攻坚成果</w:t>
      </w:r>
      <w:r>
        <w:rPr>
          <w:rFonts w:hint="eastAsia"/>
          <w:kern w:val="2"/>
          <w:sz w:val="28"/>
          <w:szCs w:val="28"/>
          <w:lang w:bidi="ar"/>
        </w:rPr>
        <w:t>同乡村振兴有效衔接</w:t>
      </w:r>
      <w:r>
        <w:rPr>
          <w:rFonts w:hint="eastAsia"/>
          <w:sz w:val="28"/>
          <w:szCs w:val="28"/>
        </w:rPr>
        <w:t>贡献了“贵州智慧”。</w:t>
      </w:r>
    </w:p>
    <w:p>
      <w:pPr>
        <w:widowControl/>
        <w:ind w:firstLine="562" w:firstLineChars="200"/>
        <w:jc w:val="left"/>
      </w:pPr>
      <w:r>
        <w:rPr>
          <w:rFonts w:hint="eastAsia" w:ascii="楷体" w:hAnsi="楷体" w:eastAsia="楷体" w:cs="楷体"/>
          <w:b/>
          <w:bCs/>
          <w:sz w:val="28"/>
          <w:szCs w:val="28"/>
        </w:rPr>
        <w:t>系统谋划，创新搬迁机制</w:t>
      </w:r>
      <w:r>
        <w:rPr>
          <w:rFonts w:hint="eastAsia"/>
          <w:sz w:val="28"/>
          <w:szCs w:val="28"/>
        </w:rPr>
        <w:t>。</w:t>
      </w:r>
      <w:r>
        <w:rPr>
          <w:rFonts w:hint="eastAsia" w:ascii="宋体"/>
          <w:sz w:val="28"/>
          <w:szCs w:val="28"/>
        </w:rPr>
        <w:t>贵州系统谋划，</w:t>
      </w:r>
      <w:r>
        <w:rPr>
          <w:rFonts w:hint="eastAsia" w:ascii="宋体" w:hAnsi="Courier New"/>
          <w:color w:val="000000"/>
          <w:kern w:val="0"/>
          <w:sz w:val="28"/>
          <w:szCs w:val="28"/>
          <w:lang w:bidi="ar"/>
        </w:rPr>
        <w:t>出台易地扶贫搬迁各类文件</w:t>
      </w:r>
      <w:r>
        <w:rPr>
          <w:rFonts w:ascii="宋体" w:hAnsi="Courier New"/>
          <w:color w:val="000000"/>
          <w:kern w:val="0"/>
          <w:sz w:val="28"/>
          <w:szCs w:val="28"/>
          <w:lang w:bidi="ar"/>
        </w:rPr>
        <w:t>68</w:t>
      </w:r>
      <w:r>
        <w:rPr>
          <w:rFonts w:hint="eastAsia" w:ascii="宋体" w:hAnsi="Courier New"/>
          <w:color w:val="000000"/>
          <w:kern w:val="0"/>
          <w:sz w:val="28"/>
          <w:szCs w:val="28"/>
          <w:lang w:bidi="ar"/>
        </w:rPr>
        <w:t>个，包括</w:t>
      </w:r>
      <w:r>
        <w:rPr>
          <w:rFonts w:ascii="宋体" w:hAnsi="Courier New"/>
          <w:color w:val="000000"/>
          <w:kern w:val="0"/>
          <w:sz w:val="28"/>
          <w:szCs w:val="28"/>
          <w:lang w:bidi="ar"/>
        </w:rPr>
        <w:t>5</w:t>
      </w:r>
      <w:r>
        <w:rPr>
          <w:rFonts w:hint="eastAsia" w:ascii="宋体" w:hAnsi="Courier New"/>
          <w:color w:val="000000"/>
          <w:kern w:val="0"/>
          <w:sz w:val="28"/>
          <w:szCs w:val="28"/>
          <w:lang w:bidi="ar"/>
        </w:rPr>
        <w:t>个纲领性文件、</w:t>
      </w:r>
      <w:r>
        <w:rPr>
          <w:rFonts w:ascii="宋体" w:hAnsi="Courier New"/>
          <w:color w:val="000000"/>
          <w:kern w:val="0"/>
          <w:sz w:val="28"/>
          <w:szCs w:val="28"/>
          <w:lang w:bidi="ar"/>
        </w:rPr>
        <w:t>25</w:t>
      </w:r>
      <w:r>
        <w:rPr>
          <w:rFonts w:hint="eastAsia" w:ascii="宋体" w:hAnsi="Courier New"/>
          <w:color w:val="000000"/>
          <w:kern w:val="0"/>
          <w:sz w:val="28"/>
          <w:szCs w:val="28"/>
          <w:lang w:bidi="ar"/>
        </w:rPr>
        <w:t>个操作性文件、</w:t>
      </w:r>
      <w:r>
        <w:rPr>
          <w:rFonts w:ascii="宋体" w:hAnsi="Courier New"/>
          <w:color w:val="000000"/>
          <w:kern w:val="0"/>
          <w:sz w:val="28"/>
          <w:szCs w:val="28"/>
          <w:lang w:bidi="ar"/>
        </w:rPr>
        <w:t>38</w:t>
      </w:r>
      <w:r>
        <w:rPr>
          <w:rFonts w:hint="eastAsia" w:ascii="宋体" w:hAnsi="Courier New"/>
          <w:color w:val="000000"/>
          <w:kern w:val="0"/>
          <w:sz w:val="28"/>
          <w:szCs w:val="28"/>
          <w:lang w:bidi="ar"/>
        </w:rPr>
        <w:t>个部门协作支持文件，构成了贵州易地扶贫搬迁政策的完整体系，成为全省易地扶贫搬迁的根本遵循和行动指南。</w:t>
      </w:r>
      <w:r>
        <w:rPr>
          <w:rFonts w:hint="eastAsia" w:ascii="宋体"/>
          <w:sz w:val="28"/>
          <w:szCs w:val="28"/>
        </w:rPr>
        <w:t>贵州创新机制，创造性</w:t>
      </w:r>
      <w:r>
        <w:rPr>
          <w:rFonts w:hint="eastAsia"/>
          <w:sz w:val="28"/>
          <w:szCs w:val="28"/>
        </w:rPr>
        <w:t>地提出了“五个三”“六个坚</w:t>
      </w:r>
      <w:r>
        <w:rPr>
          <w:rFonts w:hint="eastAsia" w:ascii="宋体"/>
          <w:sz w:val="28"/>
          <w:szCs w:val="28"/>
        </w:rPr>
        <w:t>持”“五个体系”等行之有效的政策体系和方法路径，</w:t>
      </w:r>
      <w:r>
        <w:rPr>
          <w:rFonts w:hint="eastAsia"/>
          <w:sz w:val="28"/>
          <w:szCs w:val="28"/>
        </w:rPr>
        <w:t>着力打造易地扶贫搬迁“贵州样板”，走出了一条独具贵州特色、又具广泛借鉴价值的易地扶贫搬迁新路。</w:t>
      </w:r>
    </w:p>
    <w:p>
      <w:pPr>
        <w:pStyle w:val="9"/>
        <w:spacing w:line="360" w:lineRule="auto"/>
        <w:ind w:firstLine="562" w:firstLineChars="200"/>
        <w:rPr>
          <w:sz w:val="28"/>
          <w:szCs w:val="28"/>
          <w:lang w:bidi="ar"/>
        </w:rPr>
      </w:pPr>
      <w:r>
        <w:rPr>
          <w:rFonts w:hint="eastAsia" w:ascii="楷体" w:hAnsi="楷体" w:eastAsia="楷体" w:cs="楷体"/>
          <w:b/>
          <w:bCs/>
          <w:sz w:val="28"/>
          <w:szCs w:val="28"/>
        </w:rPr>
        <w:t>产业革命，实现根本转变</w:t>
      </w:r>
      <w:r>
        <w:rPr>
          <w:rFonts w:hint="eastAsia"/>
          <w:sz w:val="28"/>
          <w:szCs w:val="28"/>
        </w:rPr>
        <w:t>。贵州紧扣产业发展“八要素”，充分发挥日益凸显的特色农业比较优势和后发优势，纵深推进农村产业革命，破解产业扶贫难题，不仅在全社会调动了干部群众的热情、提升了领导发展能力、增强了信心和决心，而且推动了思想观念、发展方式、工作作风的革命性转变，同时有效激发脱贫地区持续发展的内生动力，为巩固拓展脱贫攻坚成果奠定了坚实基础，为实施乡村振兴战略提供了有力保障。</w:t>
      </w:r>
      <w:r>
        <w:rPr>
          <w:rFonts w:hint="eastAsia"/>
          <w:color w:val="000000"/>
          <w:sz w:val="28"/>
          <w:szCs w:val="28"/>
          <w:lang w:bidi="ar"/>
        </w:rPr>
        <w:t>随着农村产业革命的深入推进，贵州正逐步走出一条产业强、百姓富、生态美的具有自身特色的农村经济振兴之路</w:t>
      </w:r>
      <w:r>
        <w:rPr>
          <w:rFonts w:hint="eastAsia"/>
          <w:sz w:val="28"/>
          <w:szCs w:val="28"/>
          <w:lang w:bidi="ar"/>
        </w:rPr>
        <w:t xml:space="preserve">。  </w:t>
      </w:r>
    </w:p>
    <w:p>
      <w:pPr>
        <w:pStyle w:val="9"/>
        <w:spacing w:line="360" w:lineRule="auto"/>
        <w:ind w:firstLine="562" w:firstLineChars="200"/>
        <w:rPr>
          <w:sz w:val="28"/>
          <w:szCs w:val="28"/>
        </w:rPr>
      </w:pPr>
      <w:r>
        <w:rPr>
          <w:rFonts w:hint="eastAsia" w:ascii="楷体" w:hAnsi="楷体" w:eastAsia="楷体" w:cs="楷体"/>
          <w:b/>
          <w:bCs/>
          <w:sz w:val="28"/>
          <w:szCs w:val="28"/>
        </w:rPr>
        <w:t>东西协作，撬动资源优势</w:t>
      </w:r>
      <w:r>
        <w:rPr>
          <w:rFonts w:hint="eastAsia"/>
          <w:sz w:val="28"/>
          <w:szCs w:val="28"/>
        </w:rPr>
        <w:t>。贵州抓住国家构建以国内大循环为主体、国内国际双循环相互促进的新发展格局重大历史机遇，通过“东部企业+贵州资源”“东部市场+贵州产品”“东部总部+贵州基地”“东部研发+贵州制造”等模式，打出系列“东部+贵州”组合拳，高质量推动东西部协作，基础设施建设、产业合作、劳务协作、人才支援、教育协作、医疗协作等方面取得新成效、实现新突破，有力有效推动全省按时高质量打赢脱贫攻坚战，全力支撑乡村振兴开新局。</w:t>
      </w:r>
    </w:p>
    <w:p>
      <w:pPr>
        <w:pStyle w:val="9"/>
        <w:spacing w:line="360" w:lineRule="auto"/>
        <w:ind w:firstLine="562" w:firstLineChars="200"/>
        <w:rPr>
          <w:color w:val="000000"/>
          <w:kern w:val="2"/>
          <w:sz w:val="28"/>
          <w:szCs w:val="28"/>
          <w:lang w:bidi="ar"/>
        </w:rPr>
      </w:pPr>
      <w:r>
        <w:rPr>
          <w:rFonts w:hint="eastAsia" w:ascii="楷体" w:hAnsi="楷体" w:eastAsia="楷体" w:cs="楷体"/>
          <w:b/>
          <w:bCs/>
          <w:sz w:val="28"/>
          <w:szCs w:val="28"/>
        </w:rPr>
        <w:t>精准施策，强化合力攻坚。</w:t>
      </w:r>
      <w:r>
        <w:rPr>
          <w:rFonts w:hint="eastAsia"/>
          <w:sz w:val="28"/>
          <w:szCs w:val="28"/>
        </w:rPr>
        <w:t>贵州坚持精准施策、靶向发力，坚持把精准贯穿脱贫攻坚全过程，精准聚焦脱贫攻坚对象、目标、举措及帮扶，集聚攻坚资源，将人力、物力、财力和智力向</w:t>
      </w:r>
      <w:r>
        <w:rPr>
          <w:sz w:val="28"/>
          <w:szCs w:val="28"/>
        </w:rPr>
        <w:t>脱贫攻坚聚集</w:t>
      </w:r>
      <w:r>
        <w:rPr>
          <w:rFonts w:hint="eastAsia"/>
          <w:sz w:val="28"/>
          <w:szCs w:val="28"/>
        </w:rPr>
        <w:t>，统筹一切力量向脱贫攻坚聚合、一切工作向脱贫攻坚倾斜，形成强大合力，完善政府、市场、社会协同推进的大扶贫格局，高一格快一步深一层推进大扶贫战略行动，</w:t>
      </w:r>
      <w:r>
        <w:rPr>
          <w:rFonts w:hint="eastAsia" w:asciiTheme="minorHAnsi" w:hAnsiTheme="minorHAnsi"/>
          <w:color w:val="000000"/>
          <w:kern w:val="2"/>
          <w:sz w:val="28"/>
          <w:szCs w:val="28"/>
          <w:lang w:bidi="ar"/>
        </w:rPr>
        <w:t>为全省决战决胜脱贫攻坚、同步建成全面小康、乡村振兴战略全面实施注入了强大的动力和活力</w:t>
      </w:r>
      <w:r>
        <w:rPr>
          <w:rFonts w:hint="eastAsia"/>
          <w:color w:val="000000"/>
          <w:kern w:val="2"/>
          <w:sz w:val="28"/>
          <w:szCs w:val="28"/>
          <w:lang w:bidi="ar"/>
        </w:rPr>
        <w:t>。</w:t>
      </w:r>
    </w:p>
    <w:bookmarkEnd w:id="2"/>
    <w:p>
      <w:pPr>
        <w:spacing w:line="360" w:lineRule="auto"/>
        <w:ind w:firstLine="560" w:firstLineChars="200"/>
        <w:rPr>
          <w:sz w:val="28"/>
          <w:szCs w:val="28"/>
        </w:rPr>
      </w:pPr>
      <w:bookmarkStart w:id="8" w:name="_Toc57620869"/>
    </w:p>
    <w:p>
      <w:pPr>
        <w:pStyle w:val="2"/>
      </w:pPr>
    </w:p>
    <w:p>
      <w:pPr>
        <w:spacing w:before="156" w:beforeLines="50" w:after="468" w:afterLines="150" w:line="360" w:lineRule="auto"/>
        <w:jc w:val="center"/>
        <w:outlineLvl w:val="0"/>
        <w:rPr>
          <w:rFonts w:ascii="微软雅黑" w:hAnsi="微软雅黑" w:eastAsia="微软雅黑" w:cs="微软雅黑"/>
          <w:b/>
          <w:bCs/>
          <w:sz w:val="32"/>
          <w:szCs w:val="32"/>
        </w:rPr>
      </w:pPr>
      <w:bookmarkStart w:id="9" w:name="_Toc29049"/>
      <w:r>
        <w:rPr>
          <w:rFonts w:hint="eastAsia" w:ascii="微软雅黑" w:hAnsi="微软雅黑" w:eastAsia="微软雅黑" w:cs="微软雅黑"/>
          <w:b/>
          <w:bCs/>
          <w:sz w:val="32"/>
          <w:szCs w:val="32"/>
        </w:rPr>
        <w:t>第二章 面临形势</w:t>
      </w:r>
      <w:bookmarkEnd w:id="8"/>
      <w:bookmarkEnd w:id="9"/>
    </w:p>
    <w:p>
      <w:pPr>
        <w:spacing w:line="360" w:lineRule="auto"/>
        <w:ind w:firstLine="560" w:firstLineChars="200"/>
        <w:rPr>
          <w:rFonts w:ascii="宋体" w:hAnsi="宋体" w:eastAsia="宋体" w:cs="Courier New"/>
          <w:sz w:val="28"/>
          <w:szCs w:val="28"/>
        </w:rPr>
      </w:pPr>
      <w:r>
        <w:rPr>
          <w:rFonts w:hint="eastAsia" w:ascii="宋体" w:hAnsi="宋体" w:eastAsia="宋体" w:cs="Courier New"/>
          <w:sz w:val="28"/>
          <w:szCs w:val="28"/>
        </w:rPr>
        <w:t>为实现巩固拓展脱贫攻坚成果同乡村振兴有效衔接，必须全面准确研判“十四五”我省面临的新形势，抢抓战略机遇期的有利条件，积极应对困难和挑战。</w:t>
      </w:r>
    </w:p>
    <w:p>
      <w:pPr>
        <w:spacing w:before="156" w:beforeLines="50" w:after="156" w:afterLines="50" w:line="360" w:lineRule="auto"/>
        <w:jc w:val="center"/>
        <w:outlineLvl w:val="1"/>
        <w:rPr>
          <w:rFonts w:ascii="黑体" w:hAnsi="黑体" w:eastAsia="黑体" w:cs="黑体"/>
          <w:b/>
          <w:bCs/>
          <w:sz w:val="28"/>
          <w:szCs w:val="28"/>
        </w:rPr>
      </w:pPr>
      <w:bookmarkStart w:id="10" w:name="_Toc20660"/>
      <w:bookmarkStart w:id="11" w:name="_Toc57620871"/>
      <w:r>
        <w:rPr>
          <w:rFonts w:hint="eastAsia" w:ascii="黑体" w:hAnsi="黑体" w:eastAsia="黑体" w:cs="黑体"/>
          <w:b/>
          <w:bCs/>
          <w:sz w:val="28"/>
          <w:szCs w:val="28"/>
        </w:rPr>
        <w:t>第一节 发展的有利条件</w:t>
      </w:r>
      <w:bookmarkEnd w:id="10"/>
      <w:bookmarkEnd w:id="11"/>
      <w:bookmarkStart w:id="12" w:name="_Hlk53178304"/>
    </w:p>
    <w:bookmarkEnd w:id="12"/>
    <w:p>
      <w:pPr>
        <w:spacing w:line="360" w:lineRule="auto"/>
        <w:ind w:firstLine="562" w:firstLineChars="200"/>
        <w:rPr>
          <w:rFonts w:ascii="宋体" w:hAnsi="宋体" w:eastAsia="宋体" w:cs="Courier New"/>
          <w:sz w:val="28"/>
          <w:szCs w:val="28"/>
        </w:rPr>
      </w:pPr>
      <w:r>
        <w:rPr>
          <w:rFonts w:hint="eastAsia" w:ascii="楷体" w:hAnsi="楷体" w:eastAsia="楷体" w:cs="楷体"/>
          <w:b/>
          <w:bCs/>
          <w:sz w:val="28"/>
          <w:szCs w:val="28"/>
        </w:rPr>
        <w:t>国内国际双循环的新发展格局将逐步形成。</w:t>
      </w:r>
      <w:r>
        <w:rPr>
          <w:rFonts w:hint="eastAsia" w:ascii="宋体" w:hAnsi="宋体" w:eastAsia="宋体" w:cs="Courier New"/>
          <w:sz w:val="28"/>
          <w:szCs w:val="28"/>
        </w:rPr>
        <w:t>在脱贫攻坚决胜之年，</w:t>
      </w:r>
      <w:r>
        <w:rPr>
          <w:rFonts w:ascii="宋体" w:hAnsi="宋体" w:eastAsia="宋体" w:cs="Courier New"/>
          <w:sz w:val="28"/>
          <w:szCs w:val="28"/>
        </w:rPr>
        <w:t>中央提出要加快形成以国内大循环为主体、国内国际双循环相互促进的新发展格局。</w:t>
      </w:r>
      <w:r>
        <w:rPr>
          <w:rFonts w:hint="eastAsia" w:ascii="宋体" w:hAnsi="宋体" w:eastAsia="宋体" w:cs="Courier New"/>
          <w:sz w:val="28"/>
          <w:szCs w:val="28"/>
        </w:rPr>
        <w:t>经济的国内大循环必然激发国内市场活力，受新冠肺炎疫情冲击的部分发展困难的企业将得以存活并逐步实现转型，甚至会涌现一些新的企业，为脱贫人口创造就业岗位和开辟稳定的收入来源；国内大循环对工业生产的原材料端需求增多，我省农村地区的名特优农产品能借助深化东西协作的契机进入东部地区甚至全国大市场，处于价值链最上游端的农民将直接受益。</w:t>
      </w:r>
    </w:p>
    <w:p>
      <w:pPr>
        <w:spacing w:line="360" w:lineRule="auto"/>
        <w:ind w:firstLine="562" w:firstLineChars="200"/>
        <w:rPr>
          <w:rFonts w:ascii="宋体" w:hAnsi="宋体" w:eastAsia="宋体" w:cs="Courier New"/>
          <w:sz w:val="28"/>
          <w:szCs w:val="28"/>
        </w:rPr>
      </w:pPr>
      <w:r>
        <w:rPr>
          <w:rFonts w:hint="eastAsia" w:ascii="楷体" w:hAnsi="楷体" w:eastAsia="楷体" w:cs="楷体"/>
          <w:b/>
          <w:bCs/>
          <w:sz w:val="28"/>
          <w:szCs w:val="28"/>
        </w:rPr>
        <w:t>国家扶贫政策措施将保持</w:t>
      </w:r>
      <w:bookmarkStart w:id="13" w:name="_Hlk53185111"/>
      <w:r>
        <w:rPr>
          <w:rFonts w:hint="eastAsia" w:ascii="楷体" w:hAnsi="楷体" w:eastAsia="楷体" w:cs="楷体"/>
          <w:b/>
          <w:bCs/>
          <w:sz w:val="28"/>
          <w:szCs w:val="28"/>
        </w:rPr>
        <w:t>延续性和连贯性</w:t>
      </w:r>
      <w:bookmarkEnd w:id="13"/>
      <w:r>
        <w:rPr>
          <w:rFonts w:hint="eastAsia" w:ascii="楷体" w:hAnsi="楷体" w:eastAsia="楷体" w:cs="楷体"/>
          <w:b/>
          <w:bCs/>
          <w:sz w:val="28"/>
          <w:szCs w:val="28"/>
        </w:rPr>
        <w:t>。</w:t>
      </w:r>
      <w:r>
        <w:rPr>
          <w:rFonts w:ascii="宋体" w:hAnsi="宋体" w:eastAsia="宋体" w:cs="Courier New"/>
          <w:sz w:val="28"/>
          <w:szCs w:val="28"/>
        </w:rPr>
        <w:t>“十四五”</w:t>
      </w:r>
      <w:r>
        <w:rPr>
          <w:rFonts w:hint="eastAsia" w:ascii="宋体" w:hAnsi="宋体" w:eastAsia="宋体" w:cs="Courier New"/>
          <w:sz w:val="28"/>
          <w:szCs w:val="28"/>
        </w:rPr>
        <w:t>是巩固拓展脱贫攻坚成果同乡村振兴有效衔接的“过渡期”，过渡期内将严格落实“四个不摘”要求，保持现有帮扶政策、资金支持、帮扶力量总体稳定。在以习近平同志为核心的党中央的坚强领导下，国家在顶层设计方面会出台更加科学完善且符合各地实际的政策文件、制度方案以及相关的法律法规。各项扶贫政策和帮扶措施持续发力，将进一步增强脱贫基础薄弱地区和脱贫人口的自我发展能力，促进巩固拓展脱贫攻坚成果同乡村振兴的有效衔接。</w:t>
      </w:r>
    </w:p>
    <w:p>
      <w:pPr>
        <w:spacing w:line="360" w:lineRule="auto"/>
        <w:ind w:firstLine="562" w:firstLineChars="200"/>
        <w:rPr>
          <w:rFonts w:ascii="宋体" w:hAnsi="宋体" w:eastAsia="宋体" w:cs="Courier New"/>
          <w:sz w:val="28"/>
          <w:szCs w:val="28"/>
        </w:rPr>
      </w:pPr>
      <w:r>
        <w:rPr>
          <w:rFonts w:hint="eastAsia" w:ascii="楷体" w:hAnsi="楷体" w:eastAsia="楷体" w:cs="楷体"/>
          <w:b/>
          <w:bCs/>
          <w:sz w:val="28"/>
          <w:szCs w:val="28"/>
        </w:rPr>
        <w:t>新一轮西部大开发为乡村振兴注入强劲动力</w:t>
      </w:r>
      <w:r>
        <w:rPr>
          <w:rFonts w:hint="eastAsia" w:ascii="楷体" w:hAnsi="楷体" w:eastAsia="楷体" w:cs="楷体"/>
          <w:sz w:val="28"/>
          <w:szCs w:val="28"/>
        </w:rPr>
        <w:t>。</w:t>
      </w:r>
      <w:r>
        <w:rPr>
          <w:rFonts w:hint="eastAsia" w:ascii="宋体" w:hAnsi="宋体" w:eastAsia="宋体" w:cs="Courier New"/>
          <w:sz w:val="28"/>
          <w:szCs w:val="28"/>
        </w:rPr>
        <w:t>2</w:t>
      </w:r>
      <w:r>
        <w:rPr>
          <w:rFonts w:ascii="宋体" w:hAnsi="宋体" w:eastAsia="宋体" w:cs="Courier New"/>
          <w:sz w:val="28"/>
          <w:szCs w:val="28"/>
        </w:rPr>
        <w:t>020</w:t>
      </w:r>
      <w:r>
        <w:rPr>
          <w:rFonts w:hint="eastAsia" w:ascii="宋体" w:hAnsi="宋体" w:eastAsia="宋体" w:cs="Courier New"/>
          <w:sz w:val="28"/>
          <w:szCs w:val="28"/>
        </w:rPr>
        <w:t>年5月</w:t>
      </w:r>
      <w:r>
        <w:rPr>
          <w:rFonts w:ascii="宋体" w:hAnsi="宋体" w:eastAsia="宋体" w:cs="Courier New"/>
          <w:sz w:val="28"/>
          <w:szCs w:val="28"/>
        </w:rPr>
        <w:t>17日</w:t>
      </w:r>
      <w:r>
        <w:rPr>
          <w:rFonts w:hint="eastAsia" w:ascii="宋体" w:hAnsi="宋体" w:eastAsia="宋体" w:cs="Courier New"/>
          <w:sz w:val="28"/>
          <w:szCs w:val="28"/>
        </w:rPr>
        <w:t>发布的《中共中央国务院关于新时代推进西部大开发形成新格局的指导意见》，不仅</w:t>
      </w:r>
      <w:r>
        <w:rPr>
          <w:rFonts w:ascii="宋体" w:hAnsi="宋体" w:eastAsia="宋体" w:cs="Courier New"/>
          <w:sz w:val="28"/>
          <w:szCs w:val="28"/>
        </w:rPr>
        <w:t>为西部大开发</w:t>
      </w:r>
      <w:r>
        <w:rPr>
          <w:rFonts w:hint="eastAsia" w:ascii="宋体" w:hAnsi="宋体" w:eastAsia="宋体" w:cs="Courier New"/>
          <w:sz w:val="28"/>
          <w:szCs w:val="28"/>
        </w:rPr>
        <w:t>的新</w:t>
      </w:r>
      <w:r>
        <w:rPr>
          <w:rFonts w:ascii="宋体" w:hAnsi="宋体" w:eastAsia="宋体" w:cs="Courier New"/>
          <w:sz w:val="28"/>
          <w:szCs w:val="28"/>
        </w:rPr>
        <w:t>“10年”发展指明了方向、提供了遵循</w:t>
      </w:r>
      <w:r>
        <w:rPr>
          <w:rFonts w:hint="eastAsia" w:ascii="宋体" w:hAnsi="宋体" w:eastAsia="宋体" w:cs="Courier New"/>
          <w:sz w:val="28"/>
          <w:szCs w:val="28"/>
        </w:rPr>
        <w:t>，而且</w:t>
      </w:r>
      <w:r>
        <w:rPr>
          <w:rFonts w:ascii="宋体" w:hAnsi="宋体" w:eastAsia="宋体" w:cs="Courier New"/>
          <w:sz w:val="28"/>
          <w:szCs w:val="28"/>
        </w:rPr>
        <w:t>就精准脱贫、基础设施建设、生态工程、营商环境、政策支持等方面提出</w:t>
      </w:r>
      <w:r>
        <w:rPr>
          <w:rFonts w:hint="eastAsia" w:ascii="宋体" w:hAnsi="宋体" w:eastAsia="宋体" w:cs="Courier New"/>
          <w:sz w:val="28"/>
          <w:szCs w:val="28"/>
        </w:rPr>
        <w:t>了</w:t>
      </w:r>
      <w:r>
        <w:rPr>
          <w:rFonts w:ascii="宋体" w:hAnsi="宋体" w:eastAsia="宋体" w:cs="Courier New"/>
          <w:sz w:val="28"/>
          <w:szCs w:val="28"/>
        </w:rPr>
        <w:t>36条意见。</w:t>
      </w:r>
      <w:r>
        <w:rPr>
          <w:rFonts w:hint="eastAsia" w:ascii="宋体" w:hAnsi="宋体" w:eastAsia="宋体" w:cs="Courier New"/>
          <w:sz w:val="28"/>
          <w:szCs w:val="28"/>
        </w:rPr>
        <w:t>在实施新一轮西部开发战略背景下，我省在基础设施建设、农业农村发展、生态环境治理保护等方面将获得更多资源和政策利好，为巩固拓展脱贫攻坚成果、夯实乡村振兴基础注入强劲动力。</w:t>
      </w:r>
    </w:p>
    <w:p>
      <w:pPr>
        <w:spacing w:line="360" w:lineRule="auto"/>
        <w:ind w:firstLine="562" w:firstLineChars="200"/>
        <w:rPr>
          <w:rFonts w:ascii="宋体" w:hAnsi="宋体" w:eastAsia="宋体" w:cs="Courier New"/>
          <w:sz w:val="28"/>
          <w:szCs w:val="28"/>
        </w:rPr>
      </w:pPr>
      <w:r>
        <w:rPr>
          <w:rFonts w:hint="eastAsia" w:ascii="楷体" w:hAnsi="楷体" w:eastAsia="楷体" w:cs="楷体"/>
          <w:b/>
          <w:bCs/>
          <w:sz w:val="28"/>
          <w:szCs w:val="28"/>
        </w:rPr>
        <w:t>深化东西协作将为乡村振兴提供新的机遇</w:t>
      </w:r>
      <w:r>
        <w:rPr>
          <w:rFonts w:hint="eastAsia" w:ascii="楷体" w:hAnsi="楷体" w:eastAsia="楷体" w:cs="楷体"/>
          <w:sz w:val="28"/>
          <w:szCs w:val="28"/>
        </w:rPr>
        <w:t>。</w:t>
      </w:r>
      <w:r>
        <w:rPr>
          <w:rFonts w:hint="eastAsia" w:ascii="宋体" w:hAnsi="宋体" w:eastAsia="宋体" w:cs="Courier New"/>
          <w:sz w:val="28"/>
          <w:szCs w:val="28"/>
        </w:rPr>
        <w:t>“十三五”时期</w:t>
      </w:r>
      <w:r>
        <w:rPr>
          <w:rFonts w:ascii="宋体" w:hAnsi="宋体" w:eastAsia="宋体" w:cs="Courier New"/>
          <w:sz w:val="28"/>
          <w:szCs w:val="28"/>
        </w:rPr>
        <w:t>，贵州</w:t>
      </w:r>
      <w:r>
        <w:rPr>
          <w:rFonts w:hint="eastAsia" w:ascii="宋体" w:hAnsi="宋体" w:eastAsia="宋体" w:cs="Courier New"/>
          <w:sz w:val="28"/>
          <w:szCs w:val="28"/>
        </w:rPr>
        <w:t>各地</w:t>
      </w:r>
      <w:r>
        <w:rPr>
          <w:rFonts w:ascii="宋体" w:hAnsi="宋体" w:eastAsia="宋体" w:cs="Courier New"/>
          <w:sz w:val="28"/>
          <w:szCs w:val="28"/>
        </w:rPr>
        <w:t>抢抓东西部扶贫协作重大机遇</w:t>
      </w:r>
      <w:r>
        <w:rPr>
          <w:rFonts w:hint="eastAsia" w:ascii="宋体" w:hAnsi="宋体" w:eastAsia="宋体" w:cs="Courier New"/>
          <w:sz w:val="28"/>
          <w:szCs w:val="28"/>
        </w:rPr>
        <w:t>，</w:t>
      </w:r>
      <w:r>
        <w:rPr>
          <w:rFonts w:ascii="宋体" w:hAnsi="宋体" w:eastAsia="宋体" w:cs="Courier New"/>
          <w:sz w:val="28"/>
          <w:szCs w:val="28"/>
        </w:rPr>
        <w:t>以脱贫攻坚统揽经济社会发展全局，</w:t>
      </w:r>
      <w:r>
        <w:rPr>
          <w:rFonts w:hint="eastAsia" w:ascii="宋体" w:hAnsi="宋体" w:eastAsia="宋体" w:cs="Courier New"/>
          <w:sz w:val="28"/>
          <w:szCs w:val="28"/>
        </w:rPr>
        <w:t>不断探索创新扶贫协作的新途径、新模式，</w:t>
      </w:r>
      <w:r>
        <w:rPr>
          <w:rFonts w:ascii="宋体" w:hAnsi="宋体" w:eastAsia="宋体" w:cs="Courier New"/>
          <w:sz w:val="28"/>
          <w:szCs w:val="28"/>
        </w:rPr>
        <w:t>有力有序推进全方位、多层次、宽领域的</w:t>
      </w:r>
      <w:bookmarkStart w:id="14" w:name="_Hlk54539383"/>
      <w:r>
        <w:rPr>
          <w:rFonts w:ascii="宋体" w:hAnsi="宋体" w:eastAsia="宋体" w:cs="Courier New"/>
          <w:sz w:val="28"/>
          <w:szCs w:val="28"/>
        </w:rPr>
        <w:t>协作</w:t>
      </w:r>
      <w:bookmarkEnd w:id="14"/>
      <w:r>
        <w:rPr>
          <w:rFonts w:hint="eastAsia" w:ascii="宋体" w:hAnsi="宋体" w:eastAsia="宋体" w:cs="Courier New"/>
          <w:sz w:val="28"/>
          <w:szCs w:val="28"/>
        </w:rPr>
        <w:t>，并在文化旅游扶贫、产业扶贫、就业扶贫、消费扶贫、智志双扶、人才交流、医疗教育扶贫、资金技术扶贫等方面取得的一系列成果。</w:t>
      </w:r>
      <w:bookmarkStart w:id="15" w:name="_Hlk55680874"/>
      <w:r>
        <w:rPr>
          <w:rFonts w:hint="eastAsia" w:ascii="宋体" w:hAnsi="宋体" w:eastAsia="宋体" w:cs="Courier New"/>
          <w:sz w:val="28"/>
          <w:szCs w:val="28"/>
        </w:rPr>
        <w:t>“十四五”时期，在继续做好与原对口帮扶城市的合作、巩固好原有协作成果的同时，我省将进一步深化同广东省的全方位合作，</w:t>
      </w:r>
      <w:bookmarkEnd w:id="15"/>
      <w:r>
        <w:rPr>
          <w:rFonts w:hint="eastAsia" w:ascii="宋体" w:hAnsi="宋体" w:eastAsia="宋体" w:cs="Courier New"/>
          <w:sz w:val="28"/>
          <w:szCs w:val="28"/>
        </w:rPr>
        <w:t>这为巩固拓展脱贫攻坚成果、全面推进乡村振兴、加快实现高质量发展提供新的机遇。</w:t>
      </w:r>
    </w:p>
    <w:p>
      <w:pPr>
        <w:spacing w:line="360" w:lineRule="auto"/>
        <w:ind w:firstLine="562" w:firstLineChars="200"/>
        <w:rPr>
          <w:rFonts w:ascii="宋体" w:hAnsi="宋体" w:eastAsia="宋体" w:cs="Times New Roman"/>
          <w:sz w:val="28"/>
          <w:szCs w:val="28"/>
        </w:rPr>
      </w:pPr>
      <w:r>
        <w:rPr>
          <w:rFonts w:hint="eastAsia" w:ascii="楷体" w:hAnsi="楷体" w:eastAsia="楷体" w:cs="楷体"/>
          <w:b/>
          <w:bCs/>
          <w:sz w:val="28"/>
          <w:szCs w:val="28"/>
        </w:rPr>
        <w:t>基础设施提档升级夯实了乡村振兴基础</w:t>
      </w:r>
      <w:bookmarkStart w:id="16" w:name="_Hlk53183249"/>
      <w:bookmarkStart w:id="17" w:name="_Hlk53182282"/>
      <w:r>
        <w:rPr>
          <w:rFonts w:hint="eastAsia" w:ascii="楷体" w:hAnsi="楷体" w:eastAsia="楷体" w:cs="楷体"/>
          <w:sz w:val="28"/>
          <w:szCs w:val="28"/>
        </w:rPr>
        <w:t>。</w:t>
      </w:r>
      <w:bookmarkEnd w:id="16"/>
      <w:r>
        <w:rPr>
          <w:rFonts w:hint="eastAsia" w:ascii="宋体" w:hAnsi="宋体" w:eastAsia="宋体" w:cs="Times New Roman"/>
          <w:sz w:val="28"/>
          <w:szCs w:val="28"/>
        </w:rPr>
        <w:t>我省在脱贫攻坚战中加快</w:t>
      </w:r>
      <w:r>
        <w:rPr>
          <w:rFonts w:ascii="宋体" w:hAnsi="宋体" w:eastAsia="宋体" w:cs="Times New Roman"/>
          <w:sz w:val="28"/>
          <w:szCs w:val="28"/>
        </w:rPr>
        <w:t>补齐基础设施短板</w:t>
      </w:r>
      <w:r>
        <w:rPr>
          <w:rFonts w:hint="eastAsia" w:ascii="宋体" w:hAnsi="宋体" w:eastAsia="宋体" w:cs="Times New Roman"/>
          <w:sz w:val="28"/>
          <w:szCs w:val="28"/>
        </w:rPr>
        <w:t>，建成一批大中小型水库，现行标准下贫困人口饮水安全问题得到全面解决；农村电网改造成效显著，</w:t>
      </w:r>
      <w:r>
        <w:rPr>
          <w:rFonts w:ascii="宋体" w:hAnsi="宋体" w:eastAsia="宋体" w:cs="Times New Roman"/>
          <w:sz w:val="28"/>
          <w:szCs w:val="28"/>
        </w:rPr>
        <w:t>电网供电能力、供电可靠性和综合防灾能力大幅提升</w:t>
      </w:r>
      <w:r>
        <w:rPr>
          <w:rFonts w:hint="eastAsia" w:ascii="宋体" w:hAnsi="宋体" w:eastAsia="宋体" w:cs="Times New Roman"/>
          <w:sz w:val="28"/>
          <w:szCs w:val="28"/>
        </w:rPr>
        <w:t>；</w:t>
      </w:r>
      <w:r>
        <w:rPr>
          <w:rFonts w:ascii="宋体" w:hAnsi="宋体" w:eastAsia="宋体" w:cs="Times New Roman"/>
          <w:sz w:val="28"/>
          <w:szCs w:val="28"/>
        </w:rPr>
        <w:t>农村通乡、达村、进组、串户的小康路全面建成</w:t>
      </w:r>
      <w:r>
        <w:rPr>
          <w:rFonts w:hint="eastAsia" w:ascii="宋体" w:hAnsi="宋体" w:eastAsia="宋体" w:cs="Times New Roman"/>
          <w:sz w:val="28"/>
          <w:szCs w:val="28"/>
        </w:rPr>
        <w:t>，</w:t>
      </w:r>
      <w:r>
        <w:rPr>
          <w:rFonts w:ascii="宋体" w:hAnsi="宋体" w:eastAsia="宋体" w:cs="Times New Roman"/>
          <w:sz w:val="28"/>
          <w:szCs w:val="28"/>
        </w:rPr>
        <w:t>“组组通”硬化路建设任务</w:t>
      </w:r>
      <w:r>
        <w:rPr>
          <w:rFonts w:hint="eastAsia" w:ascii="宋体" w:hAnsi="宋体" w:eastAsia="宋体" w:cs="Times New Roman"/>
          <w:sz w:val="28"/>
          <w:szCs w:val="28"/>
        </w:rPr>
        <w:t>全面完成；农村信息基础设施明显改善，行政村实现4G网络和光纤宽带全覆盖。农村基础设施建设取得了历史性突破、实现了跨越式发展，为巩固拓展脱贫攻坚成果、深入实施乡村振兴奠定了良好基础。</w:t>
      </w:r>
      <w:bookmarkEnd w:id="17"/>
    </w:p>
    <w:p>
      <w:pPr>
        <w:spacing w:line="360" w:lineRule="auto"/>
        <w:ind w:firstLine="562" w:firstLineChars="200"/>
        <w:rPr>
          <w:rFonts w:ascii="宋体" w:hAnsi="宋体" w:eastAsia="宋体" w:cs="Times New Roman"/>
          <w:sz w:val="28"/>
          <w:szCs w:val="28"/>
        </w:rPr>
      </w:pPr>
      <w:r>
        <w:rPr>
          <w:rFonts w:hint="eastAsia" w:ascii="楷体" w:hAnsi="楷体" w:eastAsia="楷体" w:cs="楷体"/>
          <w:b/>
          <w:bCs/>
          <w:sz w:val="28"/>
          <w:szCs w:val="28"/>
        </w:rPr>
        <w:t>大数据助力巩固拓展脱贫攻坚成果与乡村振兴</w:t>
      </w:r>
      <w:r>
        <w:rPr>
          <w:rFonts w:hint="eastAsia" w:ascii="楷体" w:hAnsi="楷体" w:eastAsia="楷体" w:cs="楷体"/>
          <w:sz w:val="28"/>
          <w:szCs w:val="28"/>
        </w:rPr>
        <w:t>。</w:t>
      </w:r>
      <w:r>
        <w:rPr>
          <w:rFonts w:hint="eastAsia" w:ascii="宋体" w:hAnsi="宋体" w:eastAsia="宋体" w:cs="Times New Roman"/>
          <w:sz w:val="28"/>
          <w:szCs w:val="28"/>
        </w:rPr>
        <w:t>贵州作为全国首个大数据综合试验区，大数据产业发展在全国处于领先水平。“十四五”时期，贵州将大数据作为三大战略行动之一，大数据产业的发展，有利于加强对巩固拓展脱贫攻坚成果和乡村振兴的过程管理，实现对脱贫对象的精准化、动态化和科学化管理，助推农村电商平台全覆盖，促进农业信息技术运用和农业提质增效，为“十四五”我省巩固拓展脱贫攻坚成果、全面推进乡村振兴提供有力支撑。同时，随着大数据与乡村振兴、大生态战略行动深度融合步伐的加快，大数据产业将在助推乡村组织振兴、产业振兴、生态振兴、文化振兴、人才振兴等方面发挥重要作用。</w:t>
      </w:r>
    </w:p>
    <w:p>
      <w:pPr>
        <w:spacing w:line="360" w:lineRule="auto"/>
        <w:ind w:firstLine="562" w:firstLineChars="200"/>
        <w:outlineLvl w:val="2"/>
        <w:rPr>
          <w:rFonts w:ascii="宋体" w:hAnsi="宋体" w:eastAsia="宋体" w:cs="Courier New"/>
          <w:sz w:val="28"/>
          <w:szCs w:val="28"/>
        </w:rPr>
      </w:pPr>
      <w:bookmarkStart w:id="18" w:name="_Toc12959"/>
      <w:bookmarkStart w:id="19" w:name="_Toc12372"/>
      <w:r>
        <w:rPr>
          <w:rFonts w:hint="eastAsia" w:ascii="楷体" w:hAnsi="楷体" w:eastAsia="楷体" w:cs="楷体"/>
          <w:b/>
          <w:bCs/>
          <w:sz w:val="28"/>
          <w:szCs w:val="28"/>
        </w:rPr>
        <w:t>居民消费升级拓展乡村振兴发展空间</w:t>
      </w:r>
      <w:r>
        <w:rPr>
          <w:rFonts w:hint="eastAsia" w:ascii="宋体" w:hAnsi="宋体" w:eastAsia="宋体" w:cs="Courier New"/>
          <w:sz w:val="28"/>
          <w:szCs w:val="28"/>
        </w:rPr>
        <w:t>。随着经济社会的不断发展和居民收入的稳步提升，城乡居民将在消费观念、消费结构、消费方式等维度上全面升级，必然倒逼我省农村农业发展顺应市场新变化，从农业供给侧结构性改革入手多渠道增加优质产品和服务的供给，满足城乡居民多层次、多样化的消费需求，从而提升农产品附加值、促进农民持续增收、巩固拓展脱贫攻坚成果。同时，城乡居民消费升级有利于引导农业全产业链资源优化配置，充分挖掘乡村的多种功能和价值，发展农村新产业、新业态、新模式，促进三产融合发展，最大程度地满足消费者追求农业的生活价值、生态价值和文化价值的新需要，为我省乡村振兴提供了现实可能和广阔的发展空间。</w:t>
      </w:r>
      <w:bookmarkEnd w:id="18"/>
      <w:bookmarkEnd w:id="19"/>
    </w:p>
    <w:p>
      <w:pPr>
        <w:spacing w:before="156" w:beforeLines="50" w:after="156" w:afterLines="50" w:line="360" w:lineRule="auto"/>
        <w:jc w:val="center"/>
        <w:outlineLvl w:val="1"/>
        <w:rPr>
          <w:rFonts w:ascii="黑体" w:hAnsi="黑体" w:eastAsia="黑体" w:cs="黑体"/>
          <w:b/>
          <w:bCs/>
          <w:sz w:val="28"/>
          <w:szCs w:val="28"/>
        </w:rPr>
      </w:pPr>
      <w:bookmarkStart w:id="20" w:name="_Toc57620872"/>
      <w:bookmarkStart w:id="21" w:name="_Toc25593"/>
      <w:r>
        <w:rPr>
          <w:rFonts w:hint="eastAsia" w:ascii="黑体" w:hAnsi="黑体" w:eastAsia="黑体" w:cs="黑体"/>
          <w:b/>
          <w:bCs/>
          <w:sz w:val="28"/>
          <w:szCs w:val="28"/>
        </w:rPr>
        <w:t>第二节 面临的</w:t>
      </w:r>
      <w:bookmarkStart w:id="22" w:name="_Hlk54535941"/>
      <w:r>
        <w:rPr>
          <w:rFonts w:hint="eastAsia" w:ascii="黑体" w:hAnsi="黑体" w:eastAsia="黑体" w:cs="黑体"/>
          <w:b/>
          <w:bCs/>
          <w:sz w:val="28"/>
          <w:szCs w:val="28"/>
        </w:rPr>
        <w:t>困难和挑战</w:t>
      </w:r>
      <w:bookmarkEnd w:id="20"/>
      <w:bookmarkEnd w:id="21"/>
      <w:bookmarkEnd w:id="22"/>
    </w:p>
    <w:p>
      <w:pPr>
        <w:spacing w:line="360" w:lineRule="auto"/>
        <w:ind w:firstLine="562" w:firstLineChars="200"/>
        <w:rPr>
          <w:rFonts w:ascii="宋体" w:hAnsi="宋体" w:eastAsia="宋体" w:cs="Times New Roman"/>
          <w:sz w:val="28"/>
          <w:szCs w:val="28"/>
        </w:rPr>
      </w:pPr>
      <w:bookmarkStart w:id="23" w:name="_Hlk27175523"/>
      <w:r>
        <w:rPr>
          <w:rFonts w:hint="eastAsia" w:ascii="楷体" w:hAnsi="楷体" w:eastAsia="楷体" w:cs="楷体"/>
          <w:b/>
          <w:bCs/>
          <w:sz w:val="28"/>
          <w:szCs w:val="28"/>
        </w:rPr>
        <w:t>不确定</w:t>
      </w:r>
      <w:bookmarkEnd w:id="23"/>
      <w:r>
        <w:rPr>
          <w:rFonts w:hint="eastAsia" w:ascii="楷体" w:hAnsi="楷体" w:eastAsia="楷体" w:cs="楷体"/>
          <w:b/>
          <w:bCs/>
          <w:sz w:val="28"/>
          <w:szCs w:val="28"/>
        </w:rPr>
        <w:t>性不稳定性因素增多。</w:t>
      </w:r>
      <w:bookmarkStart w:id="24" w:name="_Hlk54566627"/>
      <w:r>
        <w:rPr>
          <w:rFonts w:hint="eastAsia" w:ascii="宋体" w:hAnsi="宋体" w:eastAsia="宋体" w:cs="宋体"/>
          <w:sz w:val="28"/>
          <w:szCs w:val="28"/>
        </w:rPr>
        <w:t>2019年以来，世界经济增长乏力、需求疲弱，尤其是</w:t>
      </w:r>
      <w:r>
        <w:rPr>
          <w:rFonts w:ascii="宋体" w:hAnsi="宋体" w:eastAsia="宋体" w:cs="宋体"/>
          <w:sz w:val="28"/>
          <w:szCs w:val="28"/>
        </w:rPr>
        <w:t>2020年</w:t>
      </w:r>
      <w:r>
        <w:rPr>
          <w:rFonts w:hint="eastAsia" w:ascii="宋体" w:hAnsi="宋体" w:eastAsia="宋体" w:cs="宋体"/>
          <w:sz w:val="28"/>
          <w:szCs w:val="28"/>
        </w:rPr>
        <w:t>新冠疫情在全球</w:t>
      </w:r>
      <w:r>
        <w:rPr>
          <w:rFonts w:ascii="宋体" w:hAnsi="宋体" w:eastAsia="宋体" w:cs="宋体"/>
          <w:sz w:val="28"/>
          <w:szCs w:val="28"/>
        </w:rPr>
        <w:t>蔓延</w:t>
      </w:r>
      <w:r>
        <w:rPr>
          <w:rFonts w:hint="eastAsia" w:ascii="宋体" w:hAnsi="宋体" w:eastAsia="宋体" w:cs="宋体"/>
          <w:sz w:val="28"/>
          <w:szCs w:val="28"/>
        </w:rPr>
        <w:t>，全球经济面临深度衰退</w:t>
      </w:r>
      <w:r>
        <w:rPr>
          <w:rFonts w:ascii="宋体" w:hAnsi="宋体" w:eastAsia="宋体" w:cs="宋体"/>
          <w:sz w:val="28"/>
          <w:szCs w:val="28"/>
        </w:rPr>
        <w:t>。</w:t>
      </w:r>
      <w:r>
        <w:rPr>
          <w:rFonts w:hint="eastAsia" w:ascii="宋体" w:hAnsi="宋体" w:eastAsia="宋体" w:cs="Arial"/>
          <w:sz w:val="28"/>
          <w:szCs w:val="28"/>
          <w:shd w:val="clear" w:color="auto" w:fill="FFFFFF"/>
        </w:rPr>
        <w:t>从国际环境看，全球需求疲弱将制约劳动密集型产业的发展，减少农村劳动力的就业机会，降低农产品出口，冲击农村产业链；贸易摩擦态势蔓延将增加农产品出口成本和压缩农户利润。从国内环境看，受新冠疫情和国际环境影响的</w:t>
      </w:r>
      <w:r>
        <w:rPr>
          <w:rFonts w:ascii="宋体" w:hAnsi="宋体" w:eastAsia="宋体" w:cs="Arial"/>
          <w:sz w:val="28"/>
          <w:szCs w:val="28"/>
          <w:shd w:val="clear" w:color="auto" w:fill="FFFFFF"/>
        </w:rPr>
        <w:t>企业</w:t>
      </w:r>
      <w:r>
        <w:rPr>
          <w:rFonts w:hint="eastAsia" w:ascii="宋体" w:hAnsi="宋体" w:eastAsia="宋体" w:cs="Arial"/>
          <w:sz w:val="28"/>
          <w:szCs w:val="28"/>
          <w:shd w:val="clear" w:color="auto" w:fill="FFFFFF"/>
        </w:rPr>
        <w:t>若不能快速复苏</w:t>
      </w:r>
      <w:r>
        <w:rPr>
          <w:rFonts w:ascii="宋体" w:hAnsi="宋体" w:eastAsia="宋体" w:cs="Arial"/>
          <w:sz w:val="28"/>
          <w:szCs w:val="28"/>
          <w:shd w:val="clear" w:color="auto" w:fill="FFFFFF"/>
        </w:rPr>
        <w:t>，</w:t>
      </w:r>
      <w:r>
        <w:rPr>
          <w:rFonts w:hint="eastAsia" w:ascii="宋体" w:hAnsi="宋体" w:eastAsia="宋体" w:cs="Arial"/>
          <w:sz w:val="28"/>
          <w:szCs w:val="28"/>
          <w:shd w:val="clear" w:color="auto" w:fill="FFFFFF"/>
        </w:rPr>
        <w:t>将</w:t>
      </w:r>
      <w:r>
        <w:rPr>
          <w:rFonts w:ascii="宋体" w:hAnsi="宋体" w:eastAsia="宋体" w:cs="Arial"/>
          <w:sz w:val="28"/>
          <w:szCs w:val="28"/>
          <w:shd w:val="clear" w:color="auto" w:fill="FFFFFF"/>
        </w:rPr>
        <w:t>减弱对</w:t>
      </w:r>
      <w:r>
        <w:rPr>
          <w:rFonts w:hint="eastAsia" w:ascii="宋体" w:hAnsi="宋体" w:eastAsia="宋体" w:cs="Arial"/>
          <w:sz w:val="28"/>
          <w:szCs w:val="28"/>
          <w:shd w:val="clear" w:color="auto" w:fill="FFFFFF"/>
        </w:rPr>
        <w:t>农村劳动力</w:t>
      </w:r>
      <w:r>
        <w:rPr>
          <w:rFonts w:ascii="宋体" w:hAnsi="宋体" w:eastAsia="宋体" w:cs="Arial"/>
          <w:sz w:val="28"/>
          <w:szCs w:val="28"/>
          <w:shd w:val="clear" w:color="auto" w:fill="FFFFFF"/>
        </w:rPr>
        <w:t>就业的拉动效应，</w:t>
      </w:r>
      <w:r>
        <w:rPr>
          <w:rFonts w:hint="eastAsia" w:ascii="宋体" w:hAnsi="宋体" w:eastAsia="宋体" w:cs="Arial"/>
          <w:sz w:val="28"/>
          <w:szCs w:val="28"/>
          <w:shd w:val="clear" w:color="auto" w:fill="FFFFFF"/>
        </w:rPr>
        <w:t>农业经营性收入增长也将遭遇成本“地板”和价格“天花板”的双重挤压</w:t>
      </w:r>
      <w:r>
        <w:rPr>
          <w:rFonts w:ascii="宋体" w:hAnsi="宋体" w:eastAsia="宋体" w:cs="Arial"/>
          <w:sz w:val="28"/>
          <w:szCs w:val="28"/>
          <w:shd w:val="clear" w:color="auto" w:fill="FFFFFF"/>
        </w:rPr>
        <w:t>，</w:t>
      </w:r>
      <w:r>
        <w:rPr>
          <w:rFonts w:hint="eastAsia" w:ascii="宋体" w:hAnsi="宋体" w:eastAsia="宋体" w:cs="Arial"/>
          <w:sz w:val="28"/>
          <w:szCs w:val="28"/>
          <w:shd w:val="clear" w:color="auto" w:fill="FFFFFF"/>
        </w:rPr>
        <w:t>降低</w:t>
      </w:r>
      <w:r>
        <w:rPr>
          <w:rFonts w:ascii="宋体" w:hAnsi="宋体" w:eastAsia="宋体" w:cs="Arial"/>
          <w:sz w:val="28"/>
          <w:szCs w:val="28"/>
          <w:shd w:val="clear" w:color="auto" w:fill="FFFFFF"/>
        </w:rPr>
        <w:t>农产品竞争力</w:t>
      </w:r>
      <w:r>
        <w:rPr>
          <w:rFonts w:hint="eastAsia" w:ascii="宋体" w:hAnsi="宋体" w:eastAsia="宋体" w:cs="Arial"/>
          <w:sz w:val="28"/>
          <w:szCs w:val="28"/>
          <w:shd w:val="clear" w:color="auto" w:fill="FFFFFF"/>
        </w:rPr>
        <w:t>，加大脱贫人口返贫风险。</w:t>
      </w:r>
    </w:p>
    <w:p>
      <w:pPr>
        <w:spacing w:line="360" w:lineRule="auto"/>
        <w:ind w:firstLine="562" w:firstLineChars="200"/>
        <w:rPr>
          <w:rFonts w:ascii="宋体" w:hAnsi="宋体" w:eastAsia="宋体" w:cs="宋体"/>
          <w:sz w:val="28"/>
          <w:szCs w:val="28"/>
        </w:rPr>
      </w:pPr>
      <w:r>
        <w:rPr>
          <w:rFonts w:hint="eastAsia" w:ascii="楷体" w:hAnsi="楷体" w:eastAsia="楷体" w:cs="楷体"/>
          <w:b/>
          <w:bCs/>
          <w:sz w:val="28"/>
          <w:szCs w:val="28"/>
        </w:rPr>
        <w:t>防止返贫致贫面临较大压力。</w:t>
      </w:r>
      <w:r>
        <w:rPr>
          <w:rFonts w:hint="eastAsia" w:ascii="宋体" w:hAnsi="宋体" w:eastAsia="宋体" w:cs="宋体"/>
          <w:sz w:val="28"/>
          <w:szCs w:val="28"/>
        </w:rPr>
        <w:t>尽管2020年底全面消除了农村绝对贫困，但由于区域差距、城乡差距较大，我省农村发展滞后等问题突出，存在一定数量的脱贫不稳定户、边缘易致贫户和突发严重困难户。上述群体有相当部分居住在少数民族较为集中、生态环境脆弱的发展滞后地区，存在一定的规模化返贫风险，防止其返贫致贫的压力较大，巩固拓展脱贫攻坚成果面临严峻的挑战。</w:t>
      </w:r>
    </w:p>
    <w:p>
      <w:pPr>
        <w:spacing w:line="360" w:lineRule="auto"/>
        <w:ind w:firstLine="562" w:firstLineChars="200"/>
        <w:rPr>
          <w:rFonts w:ascii="仿宋_GB2312" w:hAnsi="Calibri" w:eastAsia="仿宋_GB2312" w:cs="Times New Roman"/>
          <w:b/>
          <w:bCs/>
          <w:sz w:val="28"/>
          <w:szCs w:val="28"/>
        </w:rPr>
      </w:pPr>
      <w:bookmarkStart w:id="25" w:name="_Hlk55683389"/>
      <w:r>
        <w:rPr>
          <w:rFonts w:hint="eastAsia" w:ascii="楷体" w:hAnsi="楷体" w:eastAsia="楷体" w:cs="楷体"/>
          <w:b/>
          <w:bCs/>
          <w:sz w:val="28"/>
          <w:szCs w:val="28"/>
        </w:rPr>
        <w:t>扶贫产业</w:t>
      </w:r>
      <w:bookmarkEnd w:id="24"/>
      <w:bookmarkEnd w:id="25"/>
      <w:r>
        <w:rPr>
          <w:rFonts w:hint="eastAsia" w:ascii="楷体" w:hAnsi="楷体" w:eastAsia="楷体" w:cs="楷体"/>
          <w:b/>
          <w:bCs/>
          <w:sz w:val="28"/>
          <w:szCs w:val="28"/>
        </w:rPr>
        <w:t>增收存在一定风险。</w:t>
      </w:r>
      <w:r>
        <w:rPr>
          <w:rFonts w:hint="eastAsia" w:ascii="宋体" w:hAnsi="宋体" w:eastAsia="宋体" w:cs="Times New Roman"/>
          <w:sz w:val="28"/>
          <w:szCs w:val="28"/>
        </w:rPr>
        <w:t>我省扶贫产业大多是农业产业，不可避免地面临项目选择、自然灾害、市场波动、合作经营、资金接续等多重风险，使其在促农增收上存在不确定性。一些地方在确定重点扶贫产业时存在前期调研不充分、对市场未来变化缺乏预判、产业单一同质化严重等现象。我省自然灾害频繁，农业抗灾减灾基础设施相对薄弱，自然灾害风险较大。农业产业生产周期较长，收获时可能出现市场饱和、产品滞销、价格下跌。在“龙头企业</w:t>
      </w:r>
      <w:r>
        <w:rPr>
          <w:rFonts w:ascii="宋体" w:hAnsi="宋体" w:eastAsia="宋体" w:cs="Times New Roman"/>
          <w:sz w:val="28"/>
          <w:szCs w:val="28"/>
        </w:rPr>
        <w:t>+</w:t>
      </w:r>
      <w:r>
        <w:rPr>
          <w:rFonts w:hint="eastAsia" w:ascii="宋体" w:hAnsi="宋体" w:eastAsia="宋体" w:cs="Times New Roman"/>
          <w:sz w:val="28"/>
          <w:szCs w:val="28"/>
        </w:rPr>
        <w:t>合作社+农户</w:t>
      </w:r>
      <w:r>
        <w:rPr>
          <w:rFonts w:ascii="宋体" w:hAnsi="宋体" w:eastAsia="宋体" w:cs="Times New Roman"/>
          <w:sz w:val="28"/>
          <w:szCs w:val="28"/>
        </w:rPr>
        <w:t>”“合作社+</w:t>
      </w:r>
      <w:r>
        <w:rPr>
          <w:rFonts w:hint="eastAsia" w:ascii="宋体" w:hAnsi="宋体" w:eastAsia="宋体" w:cs="Times New Roman"/>
          <w:sz w:val="28"/>
          <w:szCs w:val="28"/>
        </w:rPr>
        <w:t>农户</w:t>
      </w:r>
      <w:r>
        <w:rPr>
          <w:rFonts w:ascii="宋体" w:hAnsi="宋体" w:eastAsia="宋体" w:cs="Times New Roman"/>
          <w:sz w:val="28"/>
          <w:szCs w:val="28"/>
        </w:rPr>
        <w:t>”等生产经营模式</w:t>
      </w:r>
      <w:r>
        <w:rPr>
          <w:rFonts w:hint="eastAsia" w:ascii="宋体" w:hAnsi="宋体" w:eastAsia="宋体" w:cs="Times New Roman"/>
          <w:sz w:val="28"/>
          <w:szCs w:val="28"/>
        </w:rPr>
        <w:t>中，因运行机制不畅、监管不力等原因，可能出现</w:t>
      </w:r>
      <w:r>
        <w:rPr>
          <w:rFonts w:ascii="宋体" w:hAnsi="宋体" w:eastAsia="宋体" w:cs="Times New Roman"/>
          <w:sz w:val="28"/>
          <w:szCs w:val="28"/>
        </w:rPr>
        <w:t>损害</w:t>
      </w:r>
      <w:r>
        <w:rPr>
          <w:rFonts w:hint="eastAsia" w:ascii="宋体" w:hAnsi="宋体" w:eastAsia="宋体" w:cs="Times New Roman"/>
          <w:sz w:val="28"/>
          <w:szCs w:val="28"/>
        </w:rPr>
        <w:t>农</w:t>
      </w:r>
      <w:r>
        <w:rPr>
          <w:rFonts w:ascii="宋体" w:hAnsi="宋体" w:eastAsia="宋体" w:cs="Times New Roman"/>
          <w:sz w:val="28"/>
          <w:szCs w:val="28"/>
        </w:rPr>
        <w:t>户利益</w:t>
      </w:r>
      <w:r>
        <w:rPr>
          <w:rFonts w:hint="eastAsia" w:ascii="宋体" w:hAnsi="宋体" w:eastAsia="宋体" w:cs="Times New Roman"/>
          <w:sz w:val="28"/>
          <w:szCs w:val="28"/>
        </w:rPr>
        <w:t>的情况。农业项目投资较大，在后续经营阶段资金短缺甚至资金链断裂的问题时有发生，影响产业持续经营。</w:t>
      </w:r>
    </w:p>
    <w:p>
      <w:pPr>
        <w:spacing w:line="360" w:lineRule="auto"/>
        <w:ind w:firstLine="562" w:firstLineChars="200"/>
        <w:rPr>
          <w:rFonts w:ascii="Calibri" w:hAnsi="Calibri" w:eastAsia="宋体" w:cs="Times New Roman"/>
          <w:sz w:val="28"/>
          <w:szCs w:val="28"/>
        </w:rPr>
      </w:pPr>
      <w:bookmarkStart w:id="26" w:name="_Hlk54563735"/>
      <w:r>
        <w:rPr>
          <w:rFonts w:hint="eastAsia" w:ascii="楷体" w:hAnsi="楷体" w:eastAsia="楷体" w:cs="楷体"/>
          <w:b/>
          <w:bCs/>
          <w:sz w:val="28"/>
          <w:szCs w:val="28"/>
        </w:rPr>
        <w:t>脱贫人口脱贫基础比较薄弱</w:t>
      </w:r>
      <w:bookmarkEnd w:id="26"/>
      <w:r>
        <w:rPr>
          <w:rFonts w:hint="eastAsia" w:ascii="楷体" w:hAnsi="楷体" w:eastAsia="楷体" w:cs="楷体"/>
          <w:b/>
          <w:bCs/>
          <w:sz w:val="28"/>
          <w:szCs w:val="28"/>
        </w:rPr>
        <w:t>。</w:t>
      </w:r>
      <w:r>
        <w:rPr>
          <w:rFonts w:ascii="宋体" w:hAnsi="宋体" w:eastAsia="宋体" w:cs="宋体"/>
          <w:sz w:val="28"/>
          <w:szCs w:val="28"/>
        </w:rPr>
        <w:t>脱贫人口“两不愁三保障”</w:t>
      </w:r>
      <w:r>
        <w:rPr>
          <w:rFonts w:hint="eastAsia" w:ascii="宋体" w:hAnsi="宋体" w:eastAsia="宋体" w:cs="宋体"/>
          <w:sz w:val="28"/>
          <w:szCs w:val="28"/>
        </w:rPr>
        <w:t>目标如期实现，但</w:t>
      </w:r>
      <w:r>
        <w:rPr>
          <w:rFonts w:ascii="宋体" w:hAnsi="宋体" w:eastAsia="宋体" w:cs="宋体"/>
          <w:sz w:val="28"/>
          <w:szCs w:val="28"/>
        </w:rPr>
        <w:t>存在薄弱环节</w:t>
      </w:r>
      <w:r>
        <w:rPr>
          <w:rFonts w:hint="eastAsia" w:ascii="宋体" w:hAnsi="宋体" w:eastAsia="宋体" w:cs="宋体"/>
          <w:sz w:val="28"/>
          <w:szCs w:val="28"/>
        </w:rPr>
        <w:t>。脱贫</w:t>
      </w:r>
      <w:r>
        <w:rPr>
          <w:rFonts w:ascii="宋体" w:hAnsi="宋体" w:eastAsia="宋体" w:cs="宋体"/>
          <w:sz w:val="28"/>
          <w:szCs w:val="28"/>
        </w:rPr>
        <w:t>地区公共卫生、医疗服务和教育水平较低</w:t>
      </w:r>
      <w:r>
        <w:rPr>
          <w:rFonts w:hint="eastAsia" w:ascii="宋体" w:hAnsi="宋体" w:eastAsia="宋体" w:cs="宋体"/>
          <w:sz w:val="28"/>
          <w:szCs w:val="28"/>
        </w:rPr>
        <w:t>，</w:t>
      </w:r>
      <w:r>
        <w:rPr>
          <w:rFonts w:ascii="宋体" w:hAnsi="宋体" w:eastAsia="宋体" w:cs="宋体"/>
          <w:sz w:val="28"/>
          <w:szCs w:val="28"/>
        </w:rPr>
        <w:t>特别是一些深度贫困</w:t>
      </w:r>
      <w:r>
        <w:rPr>
          <w:rFonts w:hint="eastAsia" w:ascii="宋体" w:hAnsi="宋体" w:eastAsia="宋体" w:cs="宋体"/>
          <w:sz w:val="28"/>
          <w:szCs w:val="28"/>
        </w:rPr>
        <w:t>脱贫</w:t>
      </w:r>
      <w:r>
        <w:rPr>
          <w:rFonts w:ascii="宋体" w:hAnsi="宋体" w:eastAsia="宋体" w:cs="宋体"/>
          <w:sz w:val="28"/>
          <w:szCs w:val="28"/>
        </w:rPr>
        <w:t>地区、</w:t>
      </w:r>
      <w:r>
        <w:rPr>
          <w:rFonts w:hint="eastAsia" w:ascii="宋体" w:hAnsi="宋体" w:eastAsia="宋体" w:cs="宋体"/>
          <w:sz w:val="28"/>
          <w:szCs w:val="28"/>
        </w:rPr>
        <w:t>少数民族地区、革命老区、</w:t>
      </w:r>
      <w:r>
        <w:rPr>
          <w:rFonts w:ascii="宋体" w:hAnsi="宋体" w:eastAsia="宋体" w:cs="宋体"/>
          <w:sz w:val="28"/>
          <w:szCs w:val="28"/>
        </w:rPr>
        <w:t>边远地区</w:t>
      </w:r>
      <w:r>
        <w:rPr>
          <w:rFonts w:hint="eastAsia" w:ascii="宋体" w:hAnsi="宋体" w:eastAsia="宋体" w:cs="宋体"/>
          <w:sz w:val="28"/>
          <w:szCs w:val="28"/>
        </w:rPr>
        <w:t>的</w:t>
      </w:r>
      <w:r>
        <w:rPr>
          <w:rFonts w:ascii="宋体" w:hAnsi="宋体" w:eastAsia="宋体" w:cs="宋体"/>
          <w:sz w:val="28"/>
          <w:szCs w:val="28"/>
        </w:rPr>
        <w:t>基础设施和公共服务</w:t>
      </w:r>
      <w:r>
        <w:rPr>
          <w:rFonts w:hint="eastAsia" w:ascii="宋体" w:hAnsi="宋体" w:eastAsia="宋体" w:cs="宋体"/>
          <w:sz w:val="28"/>
          <w:szCs w:val="28"/>
        </w:rPr>
        <w:t>依然薄弱</w:t>
      </w:r>
      <w:r>
        <w:rPr>
          <w:rFonts w:ascii="宋体" w:hAnsi="宋体" w:eastAsia="宋体" w:cs="宋体"/>
          <w:sz w:val="28"/>
          <w:szCs w:val="28"/>
        </w:rPr>
        <w:t>，难以满足农村</w:t>
      </w:r>
      <w:r>
        <w:rPr>
          <w:rFonts w:hint="eastAsia" w:ascii="宋体" w:hAnsi="宋体" w:eastAsia="宋体" w:cs="宋体"/>
          <w:sz w:val="28"/>
          <w:szCs w:val="28"/>
        </w:rPr>
        <w:t>经济社会发展的</w:t>
      </w:r>
      <w:r>
        <w:rPr>
          <w:rFonts w:ascii="宋体" w:hAnsi="宋体" w:eastAsia="宋体" w:cs="宋体"/>
          <w:sz w:val="28"/>
          <w:szCs w:val="28"/>
        </w:rPr>
        <w:t>需要</w:t>
      </w:r>
      <w:r>
        <w:rPr>
          <w:rFonts w:hint="eastAsia" w:ascii="宋体" w:hAnsi="宋体" w:eastAsia="宋体" w:cs="宋体"/>
          <w:sz w:val="28"/>
          <w:szCs w:val="28"/>
        </w:rPr>
        <w:t>。</w:t>
      </w:r>
      <w:r>
        <w:rPr>
          <w:rFonts w:ascii="宋体" w:hAnsi="宋体" w:eastAsia="宋体" w:cs="宋体"/>
          <w:sz w:val="28"/>
          <w:szCs w:val="28"/>
        </w:rPr>
        <w:t>农村产业基础</w:t>
      </w:r>
      <w:r>
        <w:rPr>
          <w:rFonts w:hint="eastAsia" w:ascii="宋体" w:hAnsi="宋体" w:eastAsia="宋体" w:cs="宋体"/>
          <w:sz w:val="28"/>
          <w:szCs w:val="28"/>
        </w:rPr>
        <w:t>较</w:t>
      </w:r>
      <w:r>
        <w:rPr>
          <w:rFonts w:ascii="宋体" w:hAnsi="宋体" w:eastAsia="宋体" w:cs="宋体"/>
          <w:sz w:val="28"/>
          <w:szCs w:val="28"/>
        </w:rPr>
        <w:t>弱</w:t>
      </w:r>
      <w:r>
        <w:rPr>
          <w:rFonts w:hint="eastAsia" w:ascii="宋体" w:hAnsi="宋体" w:eastAsia="宋体" w:cs="宋体"/>
          <w:sz w:val="28"/>
          <w:szCs w:val="28"/>
        </w:rPr>
        <w:t>，</w:t>
      </w:r>
      <w:r>
        <w:rPr>
          <w:rFonts w:ascii="宋体" w:hAnsi="宋体" w:eastAsia="宋体" w:cs="宋体"/>
          <w:sz w:val="28"/>
          <w:szCs w:val="28"/>
        </w:rPr>
        <w:t>农业产业</w:t>
      </w:r>
      <w:r>
        <w:rPr>
          <w:rFonts w:hint="eastAsia" w:ascii="宋体" w:hAnsi="宋体" w:eastAsia="宋体" w:cs="宋体"/>
          <w:sz w:val="28"/>
          <w:szCs w:val="28"/>
        </w:rPr>
        <w:t>链短</w:t>
      </w:r>
      <w:r>
        <w:rPr>
          <w:rFonts w:ascii="宋体" w:hAnsi="宋体" w:eastAsia="宋体" w:cs="宋体"/>
          <w:sz w:val="28"/>
          <w:szCs w:val="28"/>
        </w:rPr>
        <w:t>，产业融合带动能力不足且市场体系建设滞后，难以充分激活农村发展的潜力</w:t>
      </w:r>
      <w:r>
        <w:rPr>
          <w:rFonts w:hint="eastAsia" w:ascii="宋体" w:hAnsi="宋体" w:eastAsia="宋体" w:cs="宋体"/>
          <w:sz w:val="28"/>
          <w:szCs w:val="28"/>
        </w:rPr>
        <w:t>。脱贫人口脱贫基础比较薄弱</w:t>
      </w:r>
      <w:r>
        <w:rPr>
          <w:rFonts w:ascii="宋体" w:hAnsi="宋体" w:eastAsia="宋体" w:cs="宋体"/>
          <w:sz w:val="28"/>
          <w:szCs w:val="28"/>
        </w:rPr>
        <w:t>，</w:t>
      </w:r>
      <w:r>
        <w:rPr>
          <w:rFonts w:hint="eastAsia" w:ascii="宋体" w:hAnsi="宋体" w:eastAsia="宋体" w:cs="宋体"/>
          <w:sz w:val="28"/>
          <w:szCs w:val="28"/>
        </w:rPr>
        <w:t>对政策性补贴收入依赖度高，产业持续增收机制尚未有效建立。农村</w:t>
      </w:r>
      <w:r>
        <w:rPr>
          <w:rFonts w:ascii="宋体" w:hAnsi="宋体" w:eastAsia="宋体" w:cs="宋体"/>
          <w:sz w:val="28"/>
          <w:szCs w:val="28"/>
        </w:rPr>
        <w:t>留不住人才</w:t>
      </w:r>
      <w:r>
        <w:rPr>
          <w:rFonts w:hint="eastAsia" w:ascii="宋体" w:hAnsi="宋体" w:eastAsia="宋体" w:cs="宋体"/>
          <w:sz w:val="28"/>
          <w:szCs w:val="28"/>
        </w:rPr>
        <w:t>，</w:t>
      </w:r>
      <w:r>
        <w:rPr>
          <w:rFonts w:ascii="宋体" w:hAnsi="宋体" w:eastAsia="宋体" w:cs="宋体"/>
          <w:sz w:val="28"/>
          <w:szCs w:val="28"/>
        </w:rPr>
        <w:t>基层干部素质有待提高</w:t>
      </w:r>
      <w:r>
        <w:rPr>
          <w:rFonts w:hint="eastAsia" w:ascii="宋体" w:hAnsi="宋体" w:eastAsia="宋体" w:cs="宋体"/>
          <w:sz w:val="28"/>
          <w:szCs w:val="28"/>
        </w:rPr>
        <w:t>。</w:t>
      </w:r>
    </w:p>
    <w:p>
      <w:pPr>
        <w:spacing w:line="360" w:lineRule="auto"/>
        <w:ind w:firstLine="562" w:firstLineChars="200"/>
        <w:rPr>
          <w:rFonts w:ascii="宋体" w:hAnsi="宋体" w:eastAsia="宋体" w:cs="宋体"/>
          <w:kern w:val="0"/>
          <w:sz w:val="28"/>
          <w:szCs w:val="28"/>
        </w:rPr>
      </w:pPr>
      <w:bookmarkStart w:id="27" w:name="_Hlk54562539"/>
      <w:r>
        <w:rPr>
          <w:rFonts w:hint="eastAsia" w:ascii="楷体" w:hAnsi="楷体" w:eastAsia="楷体" w:cs="楷体"/>
          <w:b/>
          <w:bCs/>
          <w:sz w:val="28"/>
          <w:szCs w:val="28"/>
        </w:rPr>
        <w:t>部分脱贫地区、脱贫人口</w:t>
      </w:r>
      <w:bookmarkEnd w:id="27"/>
      <w:r>
        <w:rPr>
          <w:rFonts w:hint="eastAsia" w:ascii="楷体" w:hAnsi="楷体" w:eastAsia="楷体" w:cs="楷体"/>
          <w:b/>
          <w:bCs/>
          <w:sz w:val="28"/>
          <w:szCs w:val="28"/>
        </w:rPr>
        <w:t>内生动力不足</w:t>
      </w:r>
      <w:r>
        <w:rPr>
          <w:rFonts w:hint="eastAsia" w:ascii="宋体" w:hAnsi="宋体" w:eastAsia="宋体" w:cs="宋体"/>
          <w:sz w:val="28"/>
          <w:szCs w:val="28"/>
        </w:rPr>
        <w:t>。</w:t>
      </w:r>
      <w:r>
        <w:rPr>
          <w:rFonts w:hint="eastAsia" w:ascii="宋体" w:hAnsi="宋体" w:eastAsia="宋体" w:cs="宋体"/>
          <w:kern w:val="0"/>
          <w:sz w:val="28"/>
          <w:szCs w:val="28"/>
        </w:rPr>
        <w:t>在过去的脱贫攻坚实践中，扶贫帮扶政策向贫困地区、贫困人口倾斜，大量扶贫资源向贫困地区、贫困人口无偿投入，一定程度上助长了部分脱贫地区、脱贫人口等靠要思想，降低了主动脱贫致富意愿，</w:t>
      </w:r>
      <w:r>
        <w:rPr>
          <w:rFonts w:hint="eastAsia" w:ascii="宋体" w:hAnsi="宋体" w:eastAsia="宋体" w:cs="宋体"/>
          <w:sz w:val="28"/>
          <w:szCs w:val="28"/>
        </w:rPr>
        <w:t>内生动力不足、</w:t>
      </w:r>
      <w:r>
        <w:rPr>
          <w:rFonts w:hint="eastAsia" w:ascii="宋体" w:hAnsi="宋体" w:eastAsia="宋体" w:cs="宋体"/>
          <w:kern w:val="0"/>
          <w:sz w:val="28"/>
          <w:szCs w:val="28"/>
        </w:rPr>
        <w:t>缺志少智</w:t>
      </w:r>
      <w:r>
        <w:rPr>
          <w:rFonts w:hint="eastAsia" w:ascii="宋体" w:hAnsi="宋体" w:eastAsia="宋体" w:cs="宋体"/>
          <w:sz w:val="28"/>
          <w:szCs w:val="28"/>
        </w:rPr>
        <w:t>成为巩固拓展脱贫攻坚成果和全面推进乡村振兴面临的现实困难。同时，我省农村集体经济发展水平低、发展基础不牢固，也在一定程度上制约了脱贫攻坚成果的巩固拓展和乡村振兴战略的深入实施。</w:t>
      </w:r>
    </w:p>
    <w:p>
      <w:pPr>
        <w:spacing w:line="360" w:lineRule="auto"/>
        <w:ind w:firstLine="562" w:firstLineChars="200"/>
        <w:rPr>
          <w:rFonts w:ascii="宋体" w:hAnsi="宋体" w:eastAsia="宋体" w:cs="宋体"/>
          <w:kern w:val="0"/>
          <w:sz w:val="28"/>
          <w:szCs w:val="28"/>
        </w:rPr>
      </w:pPr>
      <w:bookmarkStart w:id="28" w:name="_Hlk54567138"/>
      <w:r>
        <w:rPr>
          <w:rFonts w:hint="eastAsia" w:ascii="楷体" w:hAnsi="楷体" w:eastAsia="楷体" w:cs="楷体"/>
          <w:b/>
          <w:bCs/>
          <w:sz w:val="28"/>
          <w:szCs w:val="28"/>
        </w:rPr>
        <w:t>部分易地扶贫</w:t>
      </w:r>
      <w:bookmarkEnd w:id="28"/>
      <w:r>
        <w:rPr>
          <w:rFonts w:hint="eastAsia" w:ascii="楷体" w:hAnsi="楷体" w:eastAsia="楷体" w:cs="楷体"/>
          <w:b/>
          <w:bCs/>
          <w:sz w:val="28"/>
          <w:szCs w:val="28"/>
        </w:rPr>
        <w:t>搬迁群众</w:t>
      </w:r>
      <w:bookmarkStart w:id="29" w:name="_Hlk54567235"/>
      <w:r>
        <w:rPr>
          <w:rFonts w:hint="eastAsia" w:ascii="楷体" w:hAnsi="楷体" w:eastAsia="楷体" w:cs="楷体"/>
          <w:b/>
          <w:bCs/>
          <w:sz w:val="28"/>
          <w:szCs w:val="28"/>
        </w:rPr>
        <w:t>稳定脱贫</w:t>
      </w:r>
      <w:bookmarkEnd w:id="29"/>
      <w:r>
        <w:rPr>
          <w:rFonts w:hint="eastAsia" w:ascii="楷体" w:hAnsi="楷体" w:eastAsia="楷体" w:cs="楷体"/>
          <w:b/>
          <w:bCs/>
          <w:sz w:val="28"/>
          <w:szCs w:val="28"/>
        </w:rPr>
        <w:t>面临不少挑战</w:t>
      </w:r>
      <w:r>
        <w:rPr>
          <w:rFonts w:hint="eastAsia" w:ascii="宋体" w:hAnsi="宋体" w:eastAsia="宋体" w:cs="宋体"/>
          <w:kern w:val="0"/>
          <w:sz w:val="28"/>
          <w:szCs w:val="28"/>
        </w:rPr>
        <w:t>。部分搬迁群众就业能力与迁入地就业岗位需求不匹配，长期以务农为生的搬迁农户在搬迁后因缺失二三产业所需的“非农”技能，转产转业面临不少困难。我省工业化和城镇化水平长期落后于全国平均水平，产业基础较为薄弱，一些产业园区处于发展初期，有些地方呈现“一产弱、二产缺、三产虚”的现象，就业带动能力较弱，无法为搬迁群众提供足够的就业岗位。就业培训针对性、有效性有待提高，培训内容单一、培训时间较短、培训质量不高，无法满足搬迁群众就业的技能需要，搬迁群众培训动力不足、培训积极性不高。搬迁群众城镇集中安置，其社会融入也面临不少困难。</w:t>
      </w:r>
    </w:p>
    <w:p>
      <w:pPr>
        <w:spacing w:line="360" w:lineRule="auto"/>
        <w:ind w:firstLine="560" w:firstLineChars="200"/>
        <w:rPr>
          <w:rFonts w:ascii="宋体" w:hAnsi="宋体" w:eastAsia="宋体" w:cs="宋体"/>
          <w:kern w:val="0"/>
          <w:sz w:val="28"/>
          <w:szCs w:val="28"/>
        </w:rPr>
      </w:pPr>
    </w:p>
    <w:p>
      <w:pPr>
        <w:pStyle w:val="2"/>
      </w:pPr>
    </w:p>
    <w:p>
      <w:pPr>
        <w:spacing w:after="468" w:afterLines="150"/>
        <w:jc w:val="center"/>
        <w:outlineLvl w:val="0"/>
        <w:rPr>
          <w:rFonts w:ascii="微软雅黑" w:hAnsi="微软雅黑" w:eastAsia="微软雅黑" w:cs="微软雅黑"/>
          <w:b/>
          <w:bCs/>
          <w:sz w:val="32"/>
          <w:szCs w:val="32"/>
        </w:rPr>
      </w:pPr>
      <w:bookmarkStart w:id="30" w:name="_Toc57620877"/>
      <w:bookmarkStart w:id="31" w:name="_Toc2253"/>
      <w:r>
        <w:rPr>
          <w:rFonts w:hint="eastAsia" w:ascii="微软雅黑" w:hAnsi="微软雅黑" w:eastAsia="微软雅黑" w:cs="微软雅黑"/>
          <w:b/>
          <w:bCs/>
          <w:sz w:val="32"/>
          <w:szCs w:val="32"/>
        </w:rPr>
        <w:t>第三章 总体要求</w:t>
      </w:r>
      <w:bookmarkEnd w:id="30"/>
      <w:bookmarkEnd w:id="31"/>
    </w:p>
    <w:p>
      <w:pPr>
        <w:spacing w:before="156" w:beforeLines="50" w:after="156" w:afterLines="50" w:line="360" w:lineRule="auto"/>
        <w:jc w:val="center"/>
        <w:outlineLvl w:val="1"/>
        <w:rPr>
          <w:rFonts w:ascii="黑体" w:hAnsi="黑体" w:eastAsia="黑体" w:cs="黑体"/>
          <w:b/>
          <w:bCs/>
          <w:sz w:val="28"/>
          <w:szCs w:val="28"/>
        </w:rPr>
      </w:pPr>
      <w:bookmarkStart w:id="32" w:name="_Toc57620878"/>
      <w:bookmarkStart w:id="33" w:name="_Toc29977"/>
      <w:r>
        <w:rPr>
          <w:rFonts w:hint="eastAsia" w:ascii="黑体" w:hAnsi="黑体" w:eastAsia="黑体" w:cs="黑体"/>
          <w:b/>
          <w:bCs/>
          <w:sz w:val="28"/>
          <w:szCs w:val="28"/>
        </w:rPr>
        <w:t>第一节 指导思</w:t>
      </w:r>
      <w:bookmarkEnd w:id="32"/>
      <w:r>
        <w:rPr>
          <w:rFonts w:hint="eastAsia" w:ascii="黑体" w:hAnsi="黑体" w:eastAsia="黑体" w:cs="黑体"/>
          <w:b/>
          <w:bCs/>
          <w:sz w:val="28"/>
          <w:szCs w:val="28"/>
        </w:rPr>
        <w:t>想</w:t>
      </w:r>
      <w:bookmarkEnd w:id="33"/>
    </w:p>
    <w:p>
      <w:pPr>
        <w:spacing w:line="36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以习近平新时代中国特色社会主义思想为指导，深入践行习近平总书记关于新时代“三农”工作的重要论述以及视察贵州时关于“在乡村振兴上开新局”的重要指示，全面贯彻落实党的十九届五中全会精神和贵州省委十二届三次、五次、七次、八次、九次全会精神，立足新发展阶段，贯彻新发展理念，融入新发展格局，以高质量发展统揽全局，以乡村振兴统揽新发展阶段“三农”工作，围绕“四新”抓“四化”，突出目标引领和问题导向，将巩固拓展脱贫攻坚成果放在突出位置，瞄准重点帮扶区域和重点帮扶人口，以激发内生动力、补齐发展短板为基础，以产业帮扶、就业帮扶、社会保障、东西协作等为重点，建立健全巩固拓展脱贫攻坚成果长效机制，做好脱贫地区巩固拓展脱贫攻坚成果同乡村振兴有效衔接重点工作，分类分级推进乡村振兴战略的实施，着力提升脱贫地区整体发展水平，促进巩固拓展脱贫攻坚成果同乡村振兴有效衔接，严守不发生规模性返贫底线，巩固住拓展好脱贫攻坚成果，筑牢乡村振兴基础，加快推进脱贫地区乡村产业、人才、文化、生态、组织等全面振兴。</w:t>
      </w:r>
    </w:p>
    <w:p>
      <w:pPr>
        <w:spacing w:before="156" w:beforeLines="50" w:after="156" w:afterLines="50" w:line="360" w:lineRule="auto"/>
        <w:jc w:val="center"/>
        <w:outlineLvl w:val="1"/>
        <w:rPr>
          <w:rFonts w:ascii="黑体" w:hAnsi="黑体" w:eastAsia="黑体" w:cs="黑体"/>
          <w:b/>
          <w:bCs/>
          <w:sz w:val="28"/>
          <w:szCs w:val="28"/>
        </w:rPr>
      </w:pPr>
      <w:bookmarkStart w:id="34" w:name="_Toc57620879"/>
      <w:bookmarkStart w:id="35" w:name="_Toc20363"/>
      <w:r>
        <w:rPr>
          <w:rFonts w:hint="eastAsia" w:ascii="黑体" w:hAnsi="黑体" w:eastAsia="黑体" w:cs="黑体"/>
          <w:b/>
          <w:bCs/>
          <w:sz w:val="28"/>
          <w:szCs w:val="28"/>
        </w:rPr>
        <w:t>第二节 遵循原则</w:t>
      </w:r>
      <w:bookmarkEnd w:id="34"/>
      <w:bookmarkEnd w:id="35"/>
    </w:p>
    <w:p>
      <w:pPr>
        <w:spacing w:line="360" w:lineRule="auto"/>
        <w:ind w:firstLine="562" w:firstLineChars="200"/>
        <w:rPr>
          <w:rFonts w:ascii="楷体" w:hAnsi="楷体" w:cs="楷体"/>
          <w:b/>
          <w:bCs/>
          <w:sz w:val="28"/>
          <w:szCs w:val="28"/>
        </w:rPr>
      </w:pPr>
      <w:r>
        <w:rPr>
          <w:rFonts w:hint="eastAsia" w:ascii="楷体" w:hAnsi="楷体" w:eastAsia="楷体" w:cs="楷体"/>
          <w:b/>
          <w:bCs/>
          <w:sz w:val="28"/>
          <w:szCs w:val="28"/>
        </w:rPr>
        <w:t>坚持党的领导、群众主体。</w:t>
      </w:r>
      <w:r>
        <w:rPr>
          <w:rFonts w:hint="eastAsia" w:asciiTheme="minorEastAsia" w:hAnsiTheme="minorEastAsia" w:cstheme="minorEastAsia"/>
          <w:sz w:val="28"/>
          <w:szCs w:val="28"/>
        </w:rPr>
        <w:t>坚持党对农村工作的全面领导，切实加强农村基层党组织建设，强化巩固拓展脱贫攻坚成果同乡村振兴有效衔接的组织保障。尊重和强化农民主体地位，充分激发广大农民的创造性，不断增强其内生动力和认同感、幸福感。</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sz w:val="28"/>
          <w:szCs w:val="28"/>
        </w:rPr>
        <w:t>坚持目标引领、问题导向</w:t>
      </w:r>
      <w:r>
        <w:rPr>
          <w:rFonts w:hint="eastAsia" w:ascii="楷体" w:hAnsi="楷体" w:eastAsia="楷体" w:cs="楷体"/>
          <w:sz w:val="28"/>
          <w:szCs w:val="28"/>
        </w:rPr>
        <w:t>。</w:t>
      </w:r>
      <w:r>
        <w:rPr>
          <w:rFonts w:hint="eastAsia" w:asciiTheme="minorEastAsia" w:hAnsiTheme="minorEastAsia" w:cstheme="minorEastAsia"/>
          <w:sz w:val="28"/>
          <w:szCs w:val="28"/>
        </w:rPr>
        <w:t>以巩固拓展脱贫攻坚成果、筑牢乡村振兴基础为目标，针对重点帮扶人口和重点帮扶区域在巩固拓展脱贫攻坚成果中存在的实际困难和亟需解决的问题，精准施策，促进巩固拓展脱贫攻坚成果同乡村振兴的有效衔接。</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sz w:val="28"/>
          <w:szCs w:val="28"/>
        </w:rPr>
        <w:t>坚持分类推进、重点突破</w:t>
      </w:r>
      <w:r>
        <w:rPr>
          <w:rFonts w:hint="eastAsia" w:asciiTheme="minorEastAsia" w:hAnsiTheme="minorEastAsia" w:cstheme="minorEastAsia"/>
          <w:sz w:val="28"/>
          <w:szCs w:val="28"/>
        </w:rPr>
        <w:t>。综合考虑全省县域经济社会发展水平、区位条件、巩固拓展脱贫攻坚成果任务等情况，坚持实事求是、因地制宜，试点示范、重点突破，将全省县级行政区划分为三种类型，分类分级推进全省巩固拓展脱贫攻坚成果和乡村振兴工作。</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sz w:val="28"/>
          <w:szCs w:val="28"/>
        </w:rPr>
        <w:t>坚持政府推动、社会参与</w:t>
      </w:r>
      <w:r>
        <w:rPr>
          <w:rFonts w:hint="eastAsia" w:asciiTheme="minorEastAsia" w:hAnsiTheme="minorEastAsia" w:cstheme="minorEastAsia"/>
          <w:sz w:val="28"/>
          <w:szCs w:val="28"/>
        </w:rPr>
        <w:t>。坚持政府推动和市场机制相结合，在充分发挥各级政府在巩固拓展脱贫攻坚成果、深入实施乡村振兴战略中的推动引导作用的同时，广泛动员社会力量参与，形成巩固拓展脱贫攻坚成果、全面推进乡村振兴的强大合力。</w:t>
      </w:r>
    </w:p>
    <w:p>
      <w:pPr>
        <w:spacing w:before="156" w:beforeLines="50" w:after="156" w:afterLines="50" w:line="360" w:lineRule="auto"/>
        <w:jc w:val="center"/>
        <w:outlineLvl w:val="1"/>
        <w:rPr>
          <w:rFonts w:ascii="黑体" w:hAnsi="黑体" w:eastAsia="黑体" w:cs="黑体"/>
          <w:b/>
          <w:bCs/>
          <w:sz w:val="28"/>
          <w:szCs w:val="28"/>
        </w:rPr>
      </w:pPr>
      <w:bookmarkStart w:id="36" w:name="_Toc4896"/>
      <w:bookmarkStart w:id="37" w:name="_Toc57620880"/>
      <w:r>
        <w:rPr>
          <w:rFonts w:hint="eastAsia" w:ascii="黑体" w:hAnsi="黑体" w:eastAsia="黑体" w:cs="黑体"/>
          <w:b/>
          <w:bCs/>
          <w:sz w:val="28"/>
          <w:szCs w:val="28"/>
        </w:rPr>
        <w:t>第三节 主要目标</w:t>
      </w:r>
      <w:bookmarkEnd w:id="36"/>
      <w:bookmarkEnd w:id="37"/>
    </w:p>
    <w:p>
      <w:pPr>
        <w:spacing w:line="360" w:lineRule="auto"/>
        <w:ind w:firstLine="560" w:firstLineChars="200"/>
        <w:rPr>
          <w:rFonts w:asciiTheme="minorEastAsia" w:hAnsiTheme="minorEastAsia" w:cstheme="minorEastAsia"/>
          <w:kern w:val="0"/>
          <w:sz w:val="28"/>
          <w:szCs w:val="28"/>
          <w:lang w:bidi="ar"/>
        </w:rPr>
      </w:pPr>
      <w:r>
        <w:rPr>
          <w:rFonts w:hint="eastAsia" w:asciiTheme="minorEastAsia" w:hAnsiTheme="minorEastAsia" w:cstheme="minorEastAsia"/>
          <w:kern w:val="0"/>
          <w:sz w:val="28"/>
          <w:szCs w:val="28"/>
          <w:lang w:bidi="ar"/>
        </w:rPr>
        <w:t>到2025年，巩固拓展脱贫攻坚成果长效机制建立健全，各类巩固拓展对象实现应扶尽扶、应保尽保，脱贫不稳定户、边缘易致贫户、突发严重困难户、脱贫基础薄弱村和发展滞后村内生动力显著增强，脱贫攻坚成果得到有效巩固和拓展。乡村振兴重点帮扶县基础设施短板基本补齐，特色优势产业体系加快形成，生态环境持续改善，自我发展能力显著提升，城乡基本公共服务均等化水平进一步提高，经济社会发展达到省内一般水平，区域发展差距缩小，脱贫基础更加稳固、成效更可持续，乡村振兴基础全面夯实。</w:t>
      </w:r>
    </w:p>
    <w:p>
      <w:pPr>
        <w:spacing w:line="360" w:lineRule="auto"/>
        <w:ind w:firstLine="562" w:firstLineChars="200"/>
        <w:rPr>
          <w:rFonts w:asciiTheme="minorEastAsia" w:hAnsiTheme="minorEastAsia" w:cstheme="minorEastAsia"/>
          <w:color w:val="000000" w:themeColor="text1"/>
          <w:kern w:val="0"/>
          <w:sz w:val="28"/>
          <w:szCs w:val="28"/>
          <w:lang w:bidi="ar"/>
          <w14:textFill>
            <w14:solidFill>
              <w14:schemeClr w14:val="tx1"/>
            </w14:solidFill>
          </w14:textFill>
        </w:rPr>
      </w:pPr>
      <w:r>
        <w:rPr>
          <w:rFonts w:hint="eastAsia" w:ascii="楷体" w:hAnsi="楷体" w:eastAsia="楷体" w:cs="楷体"/>
          <w:b/>
          <w:bCs/>
          <w:sz w:val="28"/>
          <w:szCs w:val="28"/>
        </w:rPr>
        <w:t>脱贫攻坚成果巩固拓展。</w:t>
      </w:r>
      <w:r>
        <w:rPr>
          <w:rFonts w:hint="eastAsia" w:asciiTheme="minorEastAsia" w:hAnsiTheme="minorEastAsia" w:cstheme="minorEastAsia"/>
          <w:color w:val="000000" w:themeColor="text1"/>
          <w:kern w:val="0"/>
          <w:sz w:val="28"/>
          <w:szCs w:val="28"/>
          <w:lang w:bidi="ar"/>
          <w14:textFill>
            <w14:solidFill>
              <w14:schemeClr w14:val="tx1"/>
            </w14:solidFill>
          </w14:textFill>
        </w:rPr>
        <w:t>“十四五”期间，建立健全巩固拓展脱贫攻坚成果长效机制，严格落实“四个不摘”要求，保持主要帮扶政策总体稳定，健全防止返贫动态监测和帮扶机制，巩固“两不愁三保障”成果，做好易地扶贫搬迁后续扶持工作，加强扶贫项目资产管理和监督，坚决守住不发生规模性返贫底线。</w:t>
      </w:r>
    </w:p>
    <w:p>
      <w:pPr>
        <w:spacing w:line="360" w:lineRule="auto"/>
        <w:ind w:firstLine="562" w:firstLineChars="200"/>
        <w:rPr>
          <w:rFonts w:ascii="楷体" w:hAnsi="楷体" w:eastAsia="楷体" w:cs="楷体"/>
          <w:b/>
          <w:bCs/>
          <w:sz w:val="28"/>
          <w:szCs w:val="28"/>
        </w:rPr>
      </w:pPr>
      <w:r>
        <w:rPr>
          <w:rFonts w:hint="eastAsia" w:ascii="楷体" w:hAnsi="楷体" w:eastAsia="楷体" w:cs="楷体"/>
          <w:b/>
          <w:bCs/>
          <w:sz w:val="28"/>
          <w:szCs w:val="28"/>
        </w:rPr>
        <w:t>产业发展取得新突破</w:t>
      </w:r>
      <w:r>
        <w:rPr>
          <w:rFonts w:hint="eastAsia" w:asciiTheme="minorEastAsia" w:hAnsiTheme="minorEastAsia" w:cstheme="minorEastAsia"/>
          <w:kern w:val="0"/>
          <w:sz w:val="28"/>
          <w:szCs w:val="28"/>
          <w:lang w:bidi="ar"/>
        </w:rPr>
        <w:t>。</w:t>
      </w:r>
      <w:r>
        <w:rPr>
          <w:rFonts w:hint="eastAsia" w:asciiTheme="minorEastAsia" w:hAnsiTheme="minorEastAsia" w:cstheme="minorEastAsia"/>
          <w:color w:val="000000" w:themeColor="text1"/>
          <w:kern w:val="0"/>
          <w:sz w:val="28"/>
          <w:szCs w:val="28"/>
          <w:lang w:bidi="ar"/>
          <w14:textFill>
            <w14:solidFill>
              <w14:schemeClr w14:val="tx1"/>
            </w14:solidFill>
          </w14:textFill>
        </w:rPr>
        <w:t>“十四五”期间，乡村特色优势产业体系形成，乡村三产融合发展进程加快，农产品加工转化率达到70%左右，林下经济总产值年均增长速度达12%左右。村级集体经济加快发展，5万元以下的“空壳村”全面消除，到2025年，村集体经营性收入5</w:t>
      </w:r>
      <w:r>
        <w:rPr>
          <w:rFonts w:asciiTheme="minorEastAsia" w:hAnsiTheme="minorEastAsia" w:cstheme="minorEastAsia"/>
          <w:color w:val="000000" w:themeColor="text1"/>
          <w:kern w:val="0"/>
          <w:sz w:val="28"/>
          <w:szCs w:val="28"/>
          <w:lang w:bidi="ar"/>
          <w14:textFill>
            <w14:solidFill>
              <w14:schemeClr w14:val="tx1"/>
            </w14:solidFill>
          </w14:textFill>
        </w:rPr>
        <w:t>0</w:t>
      </w:r>
      <w:r>
        <w:rPr>
          <w:rFonts w:hint="eastAsia" w:asciiTheme="minorEastAsia" w:hAnsiTheme="minorEastAsia" w:cstheme="minorEastAsia"/>
          <w:color w:val="000000" w:themeColor="text1"/>
          <w:kern w:val="0"/>
          <w:sz w:val="28"/>
          <w:szCs w:val="28"/>
          <w:lang w:bidi="ar"/>
          <w14:textFill>
            <w14:solidFill>
              <w14:schemeClr w14:val="tx1"/>
            </w14:solidFill>
          </w14:textFill>
        </w:rPr>
        <w:t>万元以上行政村比重达到</w:t>
      </w:r>
      <w:r>
        <w:rPr>
          <w:rFonts w:asciiTheme="minorEastAsia" w:hAnsiTheme="minorEastAsia" w:cstheme="minorEastAsia"/>
          <w:color w:val="000000" w:themeColor="text1"/>
          <w:kern w:val="0"/>
          <w:sz w:val="28"/>
          <w:szCs w:val="28"/>
          <w:lang w:bidi="ar"/>
          <w14:textFill>
            <w14:solidFill>
              <w14:schemeClr w14:val="tx1"/>
            </w14:solidFill>
          </w14:textFill>
        </w:rPr>
        <w:t>15</w:t>
      </w:r>
      <w:r>
        <w:rPr>
          <w:rFonts w:hint="eastAsia" w:asciiTheme="minorEastAsia" w:hAnsiTheme="minorEastAsia" w:cstheme="minorEastAsia"/>
          <w:color w:val="000000" w:themeColor="text1"/>
          <w:kern w:val="0"/>
          <w:sz w:val="28"/>
          <w:szCs w:val="28"/>
          <w:lang w:bidi="ar"/>
          <w14:textFill>
            <w14:solidFill>
              <w14:schemeClr w14:val="tx1"/>
            </w14:solidFill>
          </w14:textFill>
        </w:rPr>
        <w:t>%以上。乡村振兴重点帮扶县地区生产总值年均增速高于全省平均水平2个百分点以上，2025年达到省内一般水平。</w:t>
      </w:r>
    </w:p>
    <w:p>
      <w:pPr>
        <w:pStyle w:val="2"/>
        <w:ind w:left="0" w:leftChars="0" w:firstLine="562" w:firstLineChars="200"/>
        <w:rPr>
          <w:rFonts w:asciiTheme="minorEastAsia" w:hAnsiTheme="minorEastAsia" w:cstheme="minorEastAsia"/>
          <w:color w:val="000000" w:themeColor="text1"/>
          <w:kern w:val="0"/>
          <w:sz w:val="28"/>
          <w:szCs w:val="28"/>
          <w:lang w:bidi="ar"/>
          <w14:textFill>
            <w14:solidFill>
              <w14:schemeClr w14:val="tx1"/>
            </w14:solidFill>
          </w14:textFill>
        </w:rPr>
      </w:pPr>
      <w:r>
        <w:rPr>
          <w:rFonts w:hint="eastAsia" w:ascii="楷体" w:hAnsi="楷体" w:eastAsia="楷体" w:cs="楷体"/>
          <w:b/>
          <w:bCs/>
          <w:sz w:val="28"/>
          <w:szCs w:val="28"/>
        </w:rPr>
        <w:t>乡村建设取得新进展</w:t>
      </w:r>
      <w:r>
        <w:rPr>
          <w:rFonts w:hint="eastAsia" w:asciiTheme="minorEastAsia" w:hAnsiTheme="minorEastAsia" w:cstheme="minorEastAsia"/>
          <w:kern w:val="0"/>
          <w:sz w:val="28"/>
          <w:szCs w:val="28"/>
          <w:lang w:bidi="ar"/>
        </w:rPr>
        <w:t>。</w:t>
      </w:r>
      <w:r>
        <w:rPr>
          <w:rFonts w:hint="eastAsia" w:asciiTheme="minorEastAsia" w:hAnsiTheme="minorEastAsia" w:cstheme="minorEastAsia"/>
          <w:color w:val="000000" w:themeColor="text1"/>
          <w:kern w:val="0"/>
          <w:sz w:val="28"/>
          <w:szCs w:val="28"/>
          <w:lang w:bidi="ar"/>
          <w14:textFill>
            <w14:solidFill>
              <w14:schemeClr w14:val="tx1"/>
            </w14:solidFill>
          </w14:textFill>
        </w:rPr>
        <w:t>到2025年，全省农村自来水普及率达到92%以上，实现农村生活垃圾收运体系行政村全覆盖，农村生活污水治理率达到25%，行政村公厕全覆盖，省内有较好基础、基本具备条件的地区农村居民家庭卫生厕所普及率达到85%以上。农村社区综合服务设施覆盖率达到100%，县级特困人员集中供养服务设施、乡镇区域化养老服务设施、村级互助养老服务设施全覆盖，农村社区“儿童之家”功能覆盖率不低于9</w:t>
      </w:r>
      <w:r>
        <w:rPr>
          <w:rFonts w:asciiTheme="minorEastAsia" w:hAnsiTheme="minorEastAsia" w:cstheme="minorEastAsia"/>
          <w:color w:val="000000" w:themeColor="text1"/>
          <w:kern w:val="0"/>
          <w:sz w:val="28"/>
          <w:szCs w:val="28"/>
          <w:lang w:bidi="ar"/>
          <w14:textFill>
            <w14:solidFill>
              <w14:schemeClr w14:val="tx1"/>
            </w14:solidFill>
          </w14:textFill>
        </w:rPr>
        <w:t>5</w:t>
      </w:r>
      <w:r>
        <w:rPr>
          <w:rFonts w:hint="eastAsia" w:asciiTheme="minorEastAsia" w:hAnsiTheme="minorEastAsia" w:cstheme="minorEastAsia"/>
          <w:color w:val="000000" w:themeColor="text1"/>
          <w:kern w:val="0"/>
          <w:sz w:val="28"/>
          <w:szCs w:val="28"/>
          <w:lang w:bidi="ar"/>
          <w14:textFill>
            <w14:solidFill>
              <w14:schemeClr w14:val="tx1"/>
            </w14:solidFill>
          </w14:textFill>
        </w:rPr>
        <w:t>%。</w:t>
      </w:r>
    </w:p>
    <w:p>
      <w:pPr>
        <w:ind w:firstLine="562" w:firstLineChars="200"/>
        <w:rPr>
          <w:rFonts w:asciiTheme="minorEastAsia" w:hAnsiTheme="minorEastAsia" w:cstheme="minorEastAsia"/>
          <w:color w:val="C00000"/>
          <w:kern w:val="0"/>
          <w:sz w:val="28"/>
          <w:szCs w:val="28"/>
          <w:lang w:bidi="ar"/>
        </w:rPr>
      </w:pPr>
      <w:r>
        <w:rPr>
          <w:rFonts w:hint="eastAsia" w:ascii="楷体" w:hAnsi="楷体" w:eastAsia="楷体" w:cs="楷体"/>
          <w:b/>
          <w:bCs/>
          <w:sz w:val="28"/>
          <w:szCs w:val="28"/>
        </w:rPr>
        <w:t>农民收入持续稳定增长</w:t>
      </w:r>
      <w:r>
        <w:rPr>
          <w:rFonts w:hint="eastAsia" w:asciiTheme="minorEastAsia" w:hAnsiTheme="minorEastAsia" w:cstheme="minorEastAsia"/>
          <w:color w:val="000000" w:themeColor="text1"/>
          <w:kern w:val="0"/>
          <w:sz w:val="28"/>
          <w:szCs w:val="28"/>
          <w:lang w:bidi="ar"/>
          <w14:textFill>
            <w14:solidFill>
              <w14:schemeClr w14:val="tx1"/>
            </w14:solidFill>
          </w14:textFill>
        </w:rPr>
        <w:t>。农村居民人均可支配收入年均增速高于城镇居民，城乡居民收入比下降到3.0以下。乡村振兴重点帮扶县脱贫人口人均可支配收入增长速度高于所在县平均增速2个百分点以上，与全省平均水平差距缩小。</w:t>
      </w:r>
    </w:p>
    <w:p>
      <w:pPr>
        <w:spacing w:line="360" w:lineRule="auto"/>
        <w:ind w:firstLine="560" w:firstLineChars="200"/>
        <w:rPr>
          <w:rFonts w:ascii="宋体" w:hAnsi="宋体" w:eastAsia="宋体" w:cs="宋体"/>
          <w:sz w:val="28"/>
          <w:szCs w:val="28"/>
        </w:rPr>
      </w:pPr>
    </w:p>
    <w:p>
      <w:pPr>
        <w:spacing w:line="360" w:lineRule="auto"/>
        <w:ind w:firstLine="560" w:firstLineChars="200"/>
        <w:rPr>
          <w:rFonts w:ascii="宋体" w:hAnsi="宋体" w:eastAsia="宋体" w:cs="宋体"/>
          <w:sz w:val="28"/>
          <w:szCs w:val="28"/>
        </w:rPr>
      </w:pPr>
    </w:p>
    <w:p>
      <w:pPr>
        <w:spacing w:before="156" w:beforeLines="50" w:after="468" w:afterLines="150" w:line="360" w:lineRule="auto"/>
        <w:jc w:val="center"/>
        <w:outlineLvl w:val="0"/>
        <w:rPr>
          <w:rFonts w:ascii="黑体" w:hAnsi="黑体" w:eastAsia="黑体" w:cs="黑体"/>
          <w:b/>
          <w:bCs/>
          <w:sz w:val="32"/>
          <w:szCs w:val="32"/>
        </w:rPr>
      </w:pPr>
      <w:bookmarkStart w:id="38" w:name="_Toc57620873"/>
      <w:bookmarkStart w:id="39" w:name="_Toc31958"/>
      <w:r>
        <w:rPr>
          <w:rFonts w:hint="eastAsia" w:ascii="微软雅黑" w:hAnsi="微软雅黑" w:eastAsia="微软雅黑" w:cs="微软雅黑"/>
          <w:b/>
          <w:bCs/>
          <w:sz w:val="32"/>
          <w:szCs w:val="32"/>
        </w:rPr>
        <w:t xml:space="preserve">第四章 </w:t>
      </w:r>
      <w:bookmarkEnd w:id="38"/>
      <w:r>
        <w:rPr>
          <w:rFonts w:hint="eastAsia" w:ascii="微软雅黑" w:hAnsi="微软雅黑" w:eastAsia="微软雅黑" w:cs="微软雅黑"/>
          <w:b/>
          <w:bCs/>
          <w:sz w:val="32"/>
          <w:szCs w:val="32"/>
        </w:rPr>
        <w:t>建立健全巩固拓展脱贫攻坚成果长效机制</w:t>
      </w:r>
      <w:bookmarkEnd w:id="39"/>
    </w:p>
    <w:p>
      <w:pPr>
        <w:spacing w:before="468" w:beforeLines="150" w:line="360" w:lineRule="auto"/>
        <w:ind w:firstLine="560" w:firstLineChars="200"/>
        <w:rPr>
          <w:rFonts w:asciiTheme="minorEastAsia" w:hAnsiTheme="minorEastAsia" w:cstheme="minorEastAsia"/>
          <w:sz w:val="28"/>
          <w:szCs w:val="28"/>
          <w:shd w:val="clear" w:color="auto" w:fill="FFFFFF"/>
        </w:rPr>
      </w:pPr>
      <w:r>
        <w:rPr>
          <w:rFonts w:hint="eastAsia" w:asciiTheme="minorEastAsia" w:hAnsiTheme="minorEastAsia" w:cstheme="minorEastAsia"/>
          <w:sz w:val="28"/>
          <w:szCs w:val="28"/>
        </w:rPr>
        <w:t>严格落实“四个不摘”要求</w:t>
      </w:r>
      <w:r>
        <w:rPr>
          <w:rFonts w:hint="eastAsia" w:asciiTheme="minorEastAsia" w:hAnsiTheme="minorEastAsia" w:cstheme="minorEastAsia"/>
          <w:sz w:val="28"/>
          <w:szCs w:val="28"/>
          <w:shd w:val="clear" w:color="auto" w:fill="FFFFFF"/>
        </w:rPr>
        <w:t>，保持主要帮扶政策总体稳定，</w:t>
      </w:r>
      <w:r>
        <w:rPr>
          <w:rFonts w:hint="eastAsia"/>
          <w:sz w:val="28"/>
          <w:szCs w:val="28"/>
        </w:rPr>
        <w:t>健全防止返贫动态监测和帮扶机制，巩固“两不愁三保障”成果，做好易地扶贫搬迁后续扶持工作，加强扶贫项目资产管理和监督，健全农村低收入人口常态化帮扶机制，</w:t>
      </w:r>
      <w:r>
        <w:rPr>
          <w:rFonts w:hint="eastAsia" w:asciiTheme="minorEastAsia" w:hAnsiTheme="minorEastAsia" w:cstheme="minorEastAsia"/>
          <w:sz w:val="28"/>
          <w:szCs w:val="28"/>
          <w:shd w:val="clear" w:color="auto" w:fill="FFFFFF"/>
        </w:rPr>
        <w:t>切实巩固拓展脱贫攻坚成果。</w:t>
      </w:r>
    </w:p>
    <w:p>
      <w:pPr>
        <w:spacing w:before="156" w:beforeLines="50" w:after="156" w:afterLines="50" w:line="360" w:lineRule="auto"/>
        <w:jc w:val="center"/>
        <w:outlineLvl w:val="1"/>
        <w:rPr>
          <w:rFonts w:ascii="黑体" w:hAnsi="黑体" w:eastAsia="黑体" w:cs="黑体"/>
          <w:b/>
          <w:bCs/>
          <w:sz w:val="28"/>
          <w:szCs w:val="28"/>
        </w:rPr>
      </w:pPr>
      <w:bookmarkStart w:id="40" w:name="_Toc57620882"/>
      <w:bookmarkStart w:id="41" w:name="_Toc23241"/>
      <w:r>
        <w:rPr>
          <w:rFonts w:hint="eastAsia" w:ascii="黑体" w:hAnsi="黑体" w:eastAsia="黑体" w:cs="黑体"/>
          <w:b/>
          <w:bCs/>
          <w:sz w:val="28"/>
          <w:szCs w:val="28"/>
        </w:rPr>
        <w:t xml:space="preserve">第一节 </w:t>
      </w:r>
      <w:bookmarkEnd w:id="40"/>
      <w:r>
        <w:rPr>
          <w:rFonts w:hint="eastAsia" w:ascii="黑体" w:hAnsi="黑体" w:eastAsia="黑体" w:cs="黑体"/>
          <w:b/>
          <w:bCs/>
          <w:sz w:val="28"/>
          <w:szCs w:val="28"/>
        </w:rPr>
        <w:t>保持主要帮扶政策总体稳定</w:t>
      </w:r>
      <w:bookmarkEnd w:id="41"/>
    </w:p>
    <w:p>
      <w:pPr>
        <w:spacing w:line="360" w:lineRule="auto"/>
        <w:ind w:firstLine="560" w:firstLineChars="200"/>
        <w:rPr>
          <w:rFonts w:asciiTheme="minorEastAsia" w:hAnsiTheme="minorEastAsia" w:cstheme="minorEastAsia"/>
          <w:b/>
          <w:bCs/>
          <w:sz w:val="28"/>
          <w:szCs w:val="28"/>
        </w:rPr>
      </w:pPr>
      <w:r>
        <w:rPr>
          <w:rFonts w:hint="eastAsia" w:asciiTheme="minorEastAsia" w:hAnsiTheme="minorEastAsia" w:cstheme="minorEastAsia"/>
          <w:sz w:val="28"/>
          <w:szCs w:val="28"/>
        </w:rPr>
        <w:t>过渡期内严格落实“四个不摘”要求,</w:t>
      </w:r>
      <w:r>
        <w:rPr>
          <w:rFonts w:hint="eastAsia"/>
          <w:sz w:val="28"/>
          <w:szCs w:val="28"/>
        </w:rPr>
        <w:t>保持现有帮扶政策、资金支持、帮扶力量总体稳定。</w:t>
      </w:r>
      <w:r>
        <w:rPr>
          <w:sz w:val="28"/>
          <w:szCs w:val="28"/>
        </w:rPr>
        <w:t>对现有帮扶政策逐项分类优化调整，合理把握调整节奏、力度、时限，逐步实现由集中资源支持脱贫攻坚向全面推进乡村振兴平稳过渡。</w:t>
      </w:r>
      <w:r>
        <w:rPr>
          <w:rFonts w:hint="eastAsia" w:asciiTheme="minorEastAsia" w:hAnsiTheme="minorEastAsia" w:cstheme="minorEastAsia"/>
          <w:sz w:val="28"/>
          <w:szCs w:val="28"/>
        </w:rPr>
        <w:t>兜底救助类政策要继续保持稳定。落实好教育、医疗、住房、饮水等民生保障普惠性政策，并根据脱贫人口实际困难给予适度倾斜。优化产业就业等发展类政策。脱贫攻坚期间给予贫困地区的强化财政保障能力政策，要维持一段时间，并与全面推进乡村振兴加强衔接。</w:t>
      </w:r>
    </w:p>
    <w:p>
      <w:pPr>
        <w:spacing w:before="156" w:beforeLines="50" w:after="156" w:afterLines="50" w:line="360" w:lineRule="auto"/>
        <w:jc w:val="center"/>
        <w:outlineLvl w:val="1"/>
        <w:rPr>
          <w:rFonts w:ascii="黑体" w:hAnsi="黑体" w:eastAsia="黑体" w:cs="黑体"/>
          <w:b/>
          <w:bCs/>
          <w:sz w:val="28"/>
          <w:szCs w:val="28"/>
        </w:rPr>
      </w:pPr>
      <w:bookmarkStart w:id="42" w:name="_Toc1629"/>
      <w:r>
        <w:rPr>
          <w:rFonts w:hint="eastAsia" w:ascii="黑体" w:hAnsi="黑体" w:eastAsia="黑体" w:cs="黑体"/>
          <w:b/>
          <w:bCs/>
          <w:sz w:val="28"/>
          <w:szCs w:val="28"/>
        </w:rPr>
        <w:t>第二节 健全防止返贫动态监测和帮扶机制</w:t>
      </w:r>
      <w:bookmarkEnd w:id="42"/>
    </w:p>
    <w:p>
      <w:pPr>
        <w:widowControl/>
        <w:ind w:firstLine="560" w:firstLineChars="200"/>
        <w:jc w:val="left"/>
        <w:rPr>
          <w:rFonts w:asciiTheme="minorEastAsia" w:hAnsiTheme="minorEastAsia" w:cstheme="minorEastAsia"/>
          <w:sz w:val="28"/>
          <w:szCs w:val="28"/>
        </w:rPr>
      </w:pPr>
      <w:r>
        <w:rPr>
          <w:rFonts w:hint="eastAsia" w:asciiTheme="minorEastAsia" w:hAnsiTheme="minorEastAsia" w:cstheme="minorEastAsia"/>
          <w:sz w:val="28"/>
          <w:szCs w:val="28"/>
        </w:rPr>
        <w:t>严守不发生规模性返贫底线，统筹政府、市场和社会资源，建立防止返贫动态监测和帮扶机制，巩固拓展脱贫攻坚成果。</w:t>
      </w:r>
    </w:p>
    <w:p>
      <w:pPr>
        <w:widowControl/>
        <w:ind w:firstLine="562" w:firstLineChars="200"/>
        <w:jc w:val="left"/>
        <w:rPr>
          <w:rFonts w:asciiTheme="minorEastAsia" w:hAnsiTheme="minorEastAsia" w:cstheme="minorEastAsia"/>
          <w:sz w:val="28"/>
          <w:szCs w:val="28"/>
        </w:rPr>
      </w:pPr>
      <w:r>
        <w:rPr>
          <w:rFonts w:hint="eastAsia" w:ascii="楷体" w:hAnsi="楷体" w:eastAsia="楷体" w:cs="楷体"/>
          <w:b/>
          <w:bCs/>
          <w:kern w:val="0"/>
          <w:sz w:val="28"/>
          <w:szCs w:val="28"/>
          <w:lang w:bidi="ar"/>
        </w:rPr>
        <w:t>健全防止返贫动态监测机制</w:t>
      </w:r>
      <w:r>
        <w:rPr>
          <w:rFonts w:hint="eastAsia" w:asciiTheme="minorEastAsia" w:hAnsiTheme="minorEastAsia" w:cstheme="minorEastAsia"/>
          <w:sz w:val="28"/>
          <w:szCs w:val="28"/>
        </w:rPr>
        <w:t>。合理确定监测范围，以家庭为单位，监测脱贫不稳定户、边缘易致贫户，以及因学因病因灾因意外等刚性支出较大或收入大幅缩减导致其基本生活出现严重困难户，重点监测其收入支出状况、“两不愁三保障”及饮水安全状况。宣传推广二维码“防贫申报”政策，建立健全易返贫致贫人口快速发现和响应机制，分层分类及时纳入监测对象，及时落实针对性帮扶政策措施。健全防止返贫大数据监测平台，加强相关部门、单位数据共享和对接，充分利用先进技术手段提升监测准确性，进一步完善基础数据库。</w:t>
      </w:r>
    </w:p>
    <w:p>
      <w:pPr>
        <w:widowControl/>
        <w:ind w:firstLine="562" w:firstLineChars="200"/>
        <w:jc w:val="left"/>
        <w:rPr>
          <w:rFonts w:asciiTheme="minorEastAsia" w:hAnsiTheme="minorEastAsia" w:cstheme="minorEastAsia"/>
          <w:sz w:val="28"/>
          <w:szCs w:val="28"/>
        </w:rPr>
      </w:pPr>
      <w:r>
        <w:rPr>
          <w:rFonts w:hint="eastAsia" w:ascii="楷体" w:hAnsi="楷体" w:eastAsia="楷体" w:cs="楷体"/>
          <w:b/>
          <w:bCs/>
          <w:kern w:val="0"/>
          <w:sz w:val="28"/>
          <w:szCs w:val="28"/>
          <w:lang w:bidi="ar"/>
        </w:rPr>
        <w:t>健全防止返贫动态管理与帮扶机制</w:t>
      </w:r>
      <w:r>
        <w:rPr>
          <w:rFonts w:hint="eastAsia" w:asciiTheme="minorEastAsia" w:hAnsiTheme="minorEastAsia" w:cstheme="minorEastAsia"/>
          <w:sz w:val="28"/>
          <w:szCs w:val="28"/>
        </w:rPr>
        <w:t>。</w:t>
      </w:r>
      <w:r>
        <w:rPr>
          <w:rFonts w:hint="eastAsia" w:ascii="宋体" w:hAnsi="宋体" w:cs="宋体"/>
          <w:sz w:val="28"/>
          <w:szCs w:val="28"/>
        </w:rPr>
        <w:t>进一步细化完善农户自主申报、基层干部排查、部门筛查预警等相结合的易返贫致贫人口发现和响应机制，实施监测对象动态管理，坚持预防性措施和事后帮扶相结合，精准分析返贫致贫原因，采取有针对性的帮扶措施。</w:t>
      </w:r>
    </w:p>
    <w:p>
      <w:pPr>
        <w:widowControl/>
        <w:ind w:firstLine="562" w:firstLineChars="200"/>
        <w:jc w:val="left"/>
        <w:rPr>
          <w:rStyle w:val="21"/>
          <w:rFonts w:ascii="宋体" w:hAnsi="宋体" w:eastAsia="宋体" w:cs="黑体"/>
          <w:sz w:val="28"/>
          <w:szCs w:val="28"/>
          <w:shd w:val="clear" w:color="auto" w:fill="FFFFFF"/>
        </w:rPr>
      </w:pPr>
      <w:r>
        <w:rPr>
          <w:rFonts w:ascii="楷体" w:hAnsi="楷体" w:eastAsia="楷体" w:cstheme="minorEastAsia"/>
          <w:b/>
          <w:sz w:val="28"/>
          <w:szCs w:val="28"/>
        </w:rPr>
        <w:t>建立健全防贫保险机制</w:t>
      </w:r>
      <w:r>
        <w:rPr>
          <w:rFonts w:hint="eastAsia" w:ascii="楷体" w:hAnsi="楷体" w:eastAsia="楷体" w:cstheme="minorEastAsia"/>
          <w:b/>
          <w:sz w:val="28"/>
          <w:szCs w:val="28"/>
        </w:rPr>
        <w:t>。</w:t>
      </w:r>
      <w:r>
        <w:rPr>
          <w:rFonts w:hint="eastAsia" w:asciiTheme="minorEastAsia" w:hAnsiTheme="minorEastAsia" w:cstheme="minorEastAsia"/>
          <w:sz w:val="28"/>
          <w:szCs w:val="28"/>
        </w:rPr>
        <w:t>积极引导金融保险行业开发防贫保险产品，完善防贫保险机制，按照“农户自愿、政府补贴、分类施保”原则，针对重点巩固人口，按一定的赔付比例，组织农户购买防贫保险产品，遇人力不可抗拒情况，获得一定的赔付资金，减轻农户损失，防止返贫和产生新的贫困。</w:t>
      </w:r>
    </w:p>
    <w:p>
      <w:pPr>
        <w:spacing w:before="156" w:beforeLines="50" w:after="156" w:afterLines="50" w:line="360" w:lineRule="auto"/>
        <w:jc w:val="center"/>
        <w:outlineLvl w:val="1"/>
        <w:rPr>
          <w:rFonts w:ascii="黑体" w:hAnsi="黑体" w:eastAsia="黑体" w:cs="黑体"/>
          <w:b/>
          <w:bCs/>
          <w:sz w:val="28"/>
          <w:szCs w:val="28"/>
        </w:rPr>
      </w:pPr>
      <w:bookmarkStart w:id="43" w:name="_Toc12104"/>
      <w:r>
        <w:rPr>
          <w:rFonts w:hint="eastAsia" w:ascii="黑体" w:hAnsi="黑体" w:eastAsia="黑体" w:cs="黑体"/>
          <w:b/>
          <w:bCs/>
          <w:sz w:val="28"/>
          <w:szCs w:val="28"/>
        </w:rPr>
        <w:t>第三节 巩固“两不愁三保障”成果</w:t>
      </w:r>
      <w:bookmarkEnd w:id="43"/>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针对薄弱环节，坚持问题导向，明确责任，把握保障标准，统筹整合资源，切实巩固“两不愁三保障”成果。</w:t>
      </w:r>
    </w:p>
    <w:p>
      <w:pPr>
        <w:spacing w:line="360" w:lineRule="auto"/>
        <w:ind w:firstLine="560" w:firstLineChars="200"/>
        <w:rPr>
          <w:rFonts w:asciiTheme="minorEastAsia" w:hAnsiTheme="minorEastAsia" w:cstheme="minorEastAsia"/>
          <w:sz w:val="28"/>
          <w:szCs w:val="28"/>
        </w:rPr>
      </w:pPr>
      <w:r>
        <w:rPr>
          <w:rFonts w:hint="eastAsia" w:ascii="宋体" w:hAnsi="宋体" w:eastAsia="宋体" w:cs="宋体"/>
          <w:sz w:val="28"/>
          <w:szCs w:val="28"/>
        </w:rPr>
        <w:t>坚持“中央统筹、省负总责、市县抓落实”的体制机制，落实行业主管部门工作责任。</w:t>
      </w:r>
      <w:r>
        <w:rPr>
          <w:sz w:val="28"/>
          <w:szCs w:val="28"/>
        </w:rPr>
        <w:t>健</w:t>
      </w:r>
      <w:r>
        <w:rPr>
          <w:rFonts w:hint="eastAsia"/>
          <w:sz w:val="28"/>
          <w:szCs w:val="28"/>
        </w:rPr>
        <w:t>全</w:t>
      </w:r>
      <w:r>
        <w:rPr>
          <w:sz w:val="28"/>
          <w:szCs w:val="28"/>
        </w:rPr>
        <w:t>控辍保学工作机制，确保除身体原因不具备学习条件外</w:t>
      </w:r>
      <w:r>
        <w:rPr>
          <w:rFonts w:hint="eastAsia"/>
          <w:sz w:val="28"/>
          <w:szCs w:val="28"/>
        </w:rPr>
        <w:t>的</w:t>
      </w:r>
      <w:r>
        <w:rPr>
          <w:sz w:val="28"/>
          <w:szCs w:val="28"/>
        </w:rPr>
        <w:t>脱贫家庭义务教育阶段适龄儿童少年不失学辍学。有效防范因病返贫致贫风险，落实分类资助参保政策，做好脱贫人口参保动员工作。建立农村</w:t>
      </w:r>
      <w:r>
        <w:rPr>
          <w:rFonts w:hint="eastAsia"/>
          <w:sz w:val="28"/>
          <w:szCs w:val="28"/>
        </w:rPr>
        <w:t>危房</w:t>
      </w:r>
      <w:r>
        <w:rPr>
          <w:sz w:val="28"/>
          <w:szCs w:val="28"/>
        </w:rPr>
        <w:t>安全动态</w:t>
      </w:r>
      <w:r>
        <w:rPr>
          <w:rFonts w:hint="eastAsia"/>
          <w:sz w:val="28"/>
          <w:szCs w:val="28"/>
        </w:rPr>
        <w:t>管理</w:t>
      </w:r>
      <w:r>
        <w:rPr>
          <w:sz w:val="28"/>
          <w:szCs w:val="28"/>
        </w:rPr>
        <w:t>机制，通过农村危房改造等</w:t>
      </w:r>
      <w:r>
        <w:rPr>
          <w:rFonts w:hint="eastAsia"/>
          <w:sz w:val="28"/>
          <w:szCs w:val="28"/>
        </w:rPr>
        <w:t>有效方式保障农村低收入等重点对象住房安全</w:t>
      </w:r>
      <w:r>
        <w:rPr>
          <w:sz w:val="28"/>
          <w:szCs w:val="28"/>
        </w:rPr>
        <w:t>。巩固维护好已建农村供水工程成果，</w:t>
      </w:r>
      <w:r>
        <w:rPr>
          <w:rFonts w:hint="eastAsia"/>
          <w:sz w:val="28"/>
          <w:szCs w:val="28"/>
        </w:rPr>
        <w:t>建立</w:t>
      </w:r>
      <w:r>
        <w:rPr>
          <w:sz w:val="28"/>
          <w:szCs w:val="28"/>
        </w:rPr>
        <w:t>健全后续管护机制。</w:t>
      </w:r>
    </w:p>
    <w:p>
      <w:pPr>
        <w:spacing w:before="156" w:beforeLines="50" w:after="156" w:afterLines="50" w:line="360" w:lineRule="auto"/>
        <w:jc w:val="center"/>
        <w:outlineLvl w:val="1"/>
        <w:rPr>
          <w:rFonts w:ascii="黑体" w:hAnsi="黑体" w:eastAsia="黑体" w:cs="黑体"/>
          <w:b/>
          <w:bCs/>
          <w:sz w:val="28"/>
          <w:szCs w:val="28"/>
        </w:rPr>
      </w:pPr>
      <w:bookmarkStart w:id="44" w:name="_Toc32197"/>
      <w:r>
        <w:rPr>
          <w:rFonts w:hint="eastAsia" w:ascii="黑体" w:hAnsi="黑体" w:eastAsia="黑体" w:cs="黑体"/>
          <w:b/>
          <w:bCs/>
          <w:sz w:val="28"/>
          <w:szCs w:val="28"/>
        </w:rPr>
        <w:t>第四节 加强扶贫项目资产后续管理和监督</w:t>
      </w:r>
      <w:bookmarkEnd w:id="44"/>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摸清扶贫项目资产底数，明晰资产产权，明确管理和运营主体，建立管理和监督长效机制，全面加强扶贫资产的管理和监督，推动脱贫地区乡村特色产业可持续发展，确保扶贫资产持续发挥带贫减贫作用，巩固拓展脱贫攻坚成果。</w:t>
      </w:r>
    </w:p>
    <w:p>
      <w:pPr>
        <w:ind w:firstLine="562" w:firstLineChars="200"/>
        <w:rPr>
          <w:rFonts w:asciiTheme="minorEastAsia" w:hAnsiTheme="minorEastAsia" w:cstheme="minorEastAsia"/>
          <w:sz w:val="28"/>
          <w:szCs w:val="28"/>
        </w:rPr>
      </w:pPr>
      <w:r>
        <w:rPr>
          <w:rFonts w:hint="eastAsia" w:ascii="楷体" w:hAnsi="楷体" w:eastAsia="楷体" w:cs="楷体"/>
          <w:b/>
          <w:kern w:val="0"/>
          <w:sz w:val="28"/>
          <w:szCs w:val="28"/>
          <w:lang w:bidi="ar"/>
        </w:rPr>
        <w:t>摸清扶贫项目资产底数</w:t>
      </w:r>
      <w:r>
        <w:rPr>
          <w:rFonts w:hint="eastAsia" w:asciiTheme="minorEastAsia" w:hAnsiTheme="minorEastAsia" w:cstheme="minorEastAsia"/>
          <w:sz w:val="28"/>
          <w:szCs w:val="28"/>
        </w:rPr>
        <w:t>。按经营性资产、公益性资产和到户类资产三种类型，对所有扶贫项目资产进行排查梳理、确权登记，建立扶贫项目资产管理台账，实行分类管理。</w:t>
      </w:r>
    </w:p>
    <w:p>
      <w:pPr>
        <w:ind w:firstLine="562" w:firstLineChars="200"/>
        <w:rPr>
          <w:rFonts w:asciiTheme="minorEastAsia" w:hAnsiTheme="minorEastAsia" w:cstheme="minorEastAsia"/>
          <w:sz w:val="28"/>
          <w:szCs w:val="28"/>
        </w:rPr>
      </w:pPr>
      <w:r>
        <w:rPr>
          <w:rFonts w:hint="eastAsia" w:ascii="楷体" w:hAnsi="楷体" w:eastAsia="楷体" w:cs="楷体"/>
          <w:b/>
          <w:kern w:val="0"/>
          <w:sz w:val="28"/>
          <w:szCs w:val="28"/>
          <w:lang w:bidi="ar"/>
        </w:rPr>
        <w:t>明确扶贫项目资产产权</w:t>
      </w:r>
      <w:r>
        <w:rPr>
          <w:rFonts w:hint="eastAsia" w:asciiTheme="minorEastAsia" w:hAnsiTheme="minorEastAsia" w:cstheme="minorEastAsia"/>
          <w:sz w:val="28"/>
          <w:szCs w:val="28"/>
        </w:rPr>
        <w:t>。公益性资产要落实管护主体，明确管护责任，确保继续发挥作用。经营性资产要明晰产权关系，防止资产流失和被侵占，资产收益重点用于项目运行管护、巩固拓展脱贫攻坚成果、村级公益事业等。确权到农户或其他经营主体的扶贫资产，依法维护其财产权利，由其自主管理和运营。</w:t>
      </w:r>
    </w:p>
    <w:p>
      <w:pPr>
        <w:ind w:firstLine="562" w:firstLineChars="200"/>
        <w:rPr>
          <w:rFonts w:asciiTheme="minorEastAsia" w:hAnsiTheme="minorEastAsia" w:cstheme="minorEastAsia"/>
          <w:sz w:val="28"/>
          <w:szCs w:val="28"/>
        </w:rPr>
      </w:pPr>
      <w:r>
        <w:rPr>
          <w:rFonts w:hint="eastAsia" w:ascii="楷体" w:hAnsi="楷体" w:eastAsia="楷体" w:cs="楷体"/>
          <w:b/>
          <w:kern w:val="0"/>
          <w:sz w:val="28"/>
          <w:szCs w:val="28"/>
          <w:lang w:bidi="ar"/>
        </w:rPr>
        <w:t>建立扶贫项目资产后续管理制度和监督机制</w:t>
      </w:r>
      <w:r>
        <w:rPr>
          <w:rFonts w:hint="eastAsia" w:asciiTheme="minorEastAsia" w:hAnsiTheme="minorEastAsia" w:cstheme="minorEastAsia"/>
          <w:sz w:val="28"/>
          <w:szCs w:val="28"/>
        </w:rPr>
        <w:t>。根据扶贫项目资产的类型确定管理运营的主体和责任。鼓励探索多形式、多层次、多样化的管护模式。通过开发公益岗位等方式解决公益性资产管护，优先吸纳低收入家庭劳动力参与扶贫资产管护；通过购买服务形式，对专业性较强的扶贫资产进行管护；无经营收益的公益性扶贫资产，由受益地乡镇级人民政府和村集体进行管护。重点加强对经营性扶贫资产的管理，明确运营各方权利义务、经营责任、管护责任、绩效目标、股权的退出和处置方式等，确保扶贫资产保值增值。从扶贫资产保值增值、可持续发展、减贫带贫、脱贫增收等方面，对扶贫资产进行评估，确保扶贫资产不闲置、不损失、不浪费。脱贫攻坚成果巩固期，扶贫资产收益原则上用于扶贫资产维护、脱贫成果巩固。</w:t>
      </w:r>
    </w:p>
    <w:p>
      <w:pPr>
        <w:ind w:firstLine="562" w:firstLineChars="200"/>
        <w:rPr>
          <w:rFonts w:asciiTheme="minorEastAsia" w:hAnsiTheme="minorEastAsia" w:cstheme="minorEastAsia"/>
          <w:sz w:val="28"/>
          <w:szCs w:val="28"/>
        </w:rPr>
      </w:pPr>
      <w:r>
        <w:rPr>
          <w:rFonts w:hint="eastAsia" w:ascii="楷体" w:hAnsi="楷体" w:eastAsia="楷体" w:cs="楷体"/>
          <w:b/>
          <w:kern w:val="0"/>
          <w:sz w:val="28"/>
          <w:szCs w:val="28"/>
          <w:lang w:bidi="ar"/>
        </w:rPr>
        <w:t>严格</w:t>
      </w:r>
      <w:r>
        <w:rPr>
          <w:rFonts w:ascii="楷体" w:hAnsi="楷体" w:eastAsia="楷体" w:cs="楷体"/>
          <w:b/>
          <w:kern w:val="0"/>
          <w:sz w:val="28"/>
          <w:szCs w:val="28"/>
          <w:lang w:bidi="ar"/>
        </w:rPr>
        <w:t>依规做好扶贫项目资产处置</w:t>
      </w:r>
      <w:r>
        <w:rPr>
          <w:rFonts w:hint="eastAsia" w:ascii="楷体" w:hAnsi="楷体" w:eastAsia="楷体" w:cs="楷体"/>
          <w:b/>
          <w:kern w:val="0"/>
          <w:sz w:val="28"/>
          <w:szCs w:val="28"/>
          <w:lang w:bidi="ar"/>
        </w:rPr>
        <w:t>。</w:t>
      </w:r>
      <w:r>
        <w:rPr>
          <w:rFonts w:asciiTheme="minorEastAsia" w:hAnsiTheme="minorEastAsia" w:cstheme="minorEastAsia"/>
          <w:sz w:val="28"/>
          <w:szCs w:val="28"/>
        </w:rPr>
        <w:t>任何单位和个人不得随意处置集体和国有扶贫项目资产</w:t>
      </w:r>
      <w:r>
        <w:rPr>
          <w:rFonts w:hint="eastAsia" w:asciiTheme="minorEastAsia" w:hAnsiTheme="minorEastAsia" w:cstheme="minorEastAsia"/>
          <w:sz w:val="28"/>
          <w:szCs w:val="28"/>
        </w:rPr>
        <w:t>。</w:t>
      </w:r>
      <w:r>
        <w:rPr>
          <w:rFonts w:asciiTheme="minorEastAsia" w:hAnsiTheme="minorEastAsia" w:cstheme="minorEastAsia"/>
          <w:sz w:val="28"/>
          <w:szCs w:val="28"/>
        </w:rPr>
        <w:t>确需处置的</w:t>
      </w:r>
      <w:r>
        <w:rPr>
          <w:rFonts w:hint="eastAsia" w:asciiTheme="minorEastAsia" w:hAnsiTheme="minorEastAsia" w:cstheme="minorEastAsia"/>
          <w:sz w:val="28"/>
          <w:szCs w:val="28"/>
        </w:rPr>
        <w:t>，</w:t>
      </w:r>
      <w:r>
        <w:rPr>
          <w:rFonts w:asciiTheme="minorEastAsia" w:hAnsiTheme="minorEastAsia" w:cstheme="minorEastAsia"/>
          <w:sz w:val="28"/>
          <w:szCs w:val="28"/>
        </w:rPr>
        <w:t>应按照集体资产</w:t>
      </w:r>
      <w:r>
        <w:rPr>
          <w:rFonts w:hint="eastAsia" w:asciiTheme="minorEastAsia" w:hAnsiTheme="minorEastAsia" w:cstheme="minorEastAsia"/>
          <w:sz w:val="28"/>
          <w:szCs w:val="28"/>
        </w:rPr>
        <w:t>、</w:t>
      </w:r>
      <w:r>
        <w:rPr>
          <w:rFonts w:asciiTheme="minorEastAsia" w:hAnsiTheme="minorEastAsia" w:cstheme="minorEastAsia"/>
          <w:sz w:val="28"/>
          <w:szCs w:val="28"/>
        </w:rPr>
        <w:t>国有资产管理有关规定</w:t>
      </w:r>
      <w:r>
        <w:rPr>
          <w:rFonts w:hint="eastAsia" w:asciiTheme="minorEastAsia" w:hAnsiTheme="minorEastAsia" w:cstheme="minorEastAsia"/>
          <w:sz w:val="28"/>
          <w:szCs w:val="28"/>
        </w:rPr>
        <w:t>，</w:t>
      </w:r>
      <w:r>
        <w:rPr>
          <w:rFonts w:asciiTheme="minorEastAsia" w:hAnsiTheme="minorEastAsia" w:cstheme="minorEastAsia"/>
          <w:sz w:val="28"/>
          <w:szCs w:val="28"/>
        </w:rPr>
        <w:t>履行相应审批手续进行规范处置</w:t>
      </w:r>
      <w:r>
        <w:rPr>
          <w:rFonts w:hint="eastAsia" w:asciiTheme="minorEastAsia" w:hAnsiTheme="minorEastAsia" w:cstheme="minorEastAsia"/>
          <w:sz w:val="28"/>
          <w:szCs w:val="28"/>
        </w:rPr>
        <w:t>。</w:t>
      </w:r>
    </w:p>
    <w:p>
      <w:pPr>
        <w:spacing w:before="156" w:beforeLines="50" w:after="156" w:afterLines="50" w:line="360" w:lineRule="auto"/>
        <w:jc w:val="center"/>
        <w:outlineLvl w:val="1"/>
        <w:rPr>
          <w:rFonts w:ascii="黑体" w:hAnsi="黑体" w:eastAsia="黑体" w:cs="黑体"/>
          <w:b/>
          <w:bCs/>
          <w:sz w:val="28"/>
          <w:szCs w:val="28"/>
        </w:rPr>
      </w:pPr>
      <w:bookmarkStart w:id="45" w:name="_Toc4606"/>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HYPERLINK \l "_Toc8025"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第五节 健全农村低收入人口常态化帮扶机制</w:t>
      </w:r>
      <w:r>
        <w:rPr>
          <w:rFonts w:hint="eastAsia" w:ascii="黑体" w:hAnsi="黑体" w:eastAsia="黑体" w:cs="黑体"/>
          <w:b/>
          <w:bCs/>
          <w:sz w:val="28"/>
          <w:szCs w:val="28"/>
        </w:rPr>
        <w:fldChar w:fldCharType="end"/>
      </w:r>
      <w:bookmarkEnd w:id="45"/>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cstheme="minorEastAsia"/>
          <w:kern w:val="0"/>
          <w:sz w:val="28"/>
          <w:szCs w:val="28"/>
          <w:lang w:bidi="ar"/>
        </w:rPr>
      </w:pPr>
      <w:r>
        <w:rPr>
          <w:rFonts w:hint="eastAsia" w:asciiTheme="minorEastAsia" w:hAnsiTheme="minorEastAsia" w:cstheme="minorEastAsia"/>
          <w:kern w:val="0"/>
          <w:sz w:val="28"/>
          <w:szCs w:val="28"/>
          <w:lang w:bidi="ar"/>
        </w:rPr>
        <w:t>以现有社会保障体系为基础，对农村低收入人口开展动态监测，实施分层分类帮扶，合理确定农村医疗保障待遇水平，完善养老保障和儿童关爱服务，织密兜牢丧失劳动能力人口基本生活保障底线，形成常态化比对、动态化监测、精准化帮扶的长效机制。</w:t>
      </w:r>
    </w:p>
    <w:p>
      <w:pPr>
        <w:ind w:firstLine="562" w:firstLineChars="200"/>
        <w:rPr>
          <w:rFonts w:hint="eastAsia" w:ascii="宋体" w:hAnsi="宋体" w:eastAsia="宋体" w:cs="宋体"/>
          <w:b w:val="0"/>
          <w:bCs/>
          <w:kern w:val="0"/>
          <w:sz w:val="28"/>
          <w:szCs w:val="28"/>
          <w:lang w:eastAsia="zh-CN" w:bidi="ar"/>
        </w:rPr>
      </w:pPr>
      <w:r>
        <w:rPr>
          <w:rFonts w:hint="eastAsia" w:ascii="楷体" w:hAnsi="楷体" w:eastAsia="楷体" w:cs="楷体"/>
          <w:b/>
          <w:kern w:val="0"/>
          <w:sz w:val="28"/>
          <w:szCs w:val="28"/>
          <w:lang w:bidi="ar"/>
        </w:rPr>
        <w:fldChar w:fldCharType="begin"/>
      </w:r>
      <w:r>
        <w:rPr>
          <w:rFonts w:hint="eastAsia" w:ascii="楷体" w:hAnsi="楷体" w:eastAsia="楷体" w:cs="楷体"/>
          <w:b/>
          <w:kern w:val="0"/>
          <w:sz w:val="28"/>
          <w:szCs w:val="28"/>
          <w:lang w:bidi="ar"/>
        </w:rPr>
        <w:instrText xml:space="preserve"> HYPERLINK \l "_Toc26961" </w:instrText>
      </w:r>
      <w:r>
        <w:rPr>
          <w:rFonts w:hint="eastAsia" w:ascii="楷体" w:hAnsi="楷体" w:eastAsia="楷体" w:cs="楷体"/>
          <w:b/>
          <w:kern w:val="0"/>
          <w:sz w:val="28"/>
          <w:szCs w:val="28"/>
          <w:lang w:bidi="ar"/>
        </w:rPr>
        <w:fldChar w:fldCharType="separate"/>
      </w:r>
      <w:r>
        <w:rPr>
          <w:rFonts w:hint="eastAsia" w:ascii="楷体" w:hAnsi="楷体" w:eastAsia="楷体" w:cs="楷体"/>
          <w:b/>
          <w:kern w:val="0"/>
          <w:sz w:val="28"/>
          <w:szCs w:val="28"/>
          <w:lang w:val="en-US" w:eastAsia="zh-CN" w:bidi="ar"/>
        </w:rPr>
        <w:t>加强农村低收入人口监测</w:t>
      </w:r>
      <w:r>
        <w:rPr>
          <w:rFonts w:hint="eastAsia" w:ascii="楷体" w:hAnsi="楷体" w:eastAsia="楷体" w:cs="楷体"/>
          <w:b/>
          <w:kern w:val="0"/>
          <w:sz w:val="28"/>
          <w:szCs w:val="28"/>
          <w:lang w:val="en-US" w:eastAsia="zh-CN" w:bidi="ar"/>
        </w:rPr>
        <w:fldChar w:fldCharType="end"/>
      </w:r>
      <w:r>
        <w:rPr>
          <w:rFonts w:hint="eastAsia" w:ascii="楷体" w:hAnsi="楷体" w:eastAsia="楷体" w:cs="楷体"/>
          <w:b/>
          <w:kern w:val="0"/>
          <w:sz w:val="28"/>
          <w:szCs w:val="28"/>
          <w:lang w:val="en-US" w:eastAsia="zh-CN" w:bidi="ar"/>
        </w:rPr>
        <w:t>。</w:t>
      </w:r>
      <w:r>
        <w:rPr>
          <w:rFonts w:hint="eastAsia" w:ascii="宋体" w:hAnsi="宋体" w:eastAsia="宋体" w:cs="宋体"/>
          <w:b w:val="0"/>
          <w:bCs/>
          <w:kern w:val="0"/>
          <w:sz w:val="28"/>
          <w:szCs w:val="28"/>
          <w:lang w:bidi="ar"/>
        </w:rPr>
        <w:t>合理确定认定标准，对农村低收入人口进行调查、核实、确认、建档</w:t>
      </w:r>
      <w:r>
        <w:rPr>
          <w:rFonts w:hint="eastAsia" w:ascii="宋体" w:hAnsi="宋体" w:eastAsia="宋体" w:cs="宋体"/>
          <w:b w:val="0"/>
          <w:bCs/>
          <w:kern w:val="0"/>
          <w:sz w:val="28"/>
          <w:szCs w:val="28"/>
          <w:lang w:eastAsia="zh-CN" w:bidi="ar"/>
        </w:rPr>
        <w:t>、</w:t>
      </w:r>
      <w:r>
        <w:rPr>
          <w:rFonts w:hint="eastAsia" w:ascii="宋体" w:hAnsi="宋体" w:eastAsia="宋体" w:cs="宋体"/>
          <w:b w:val="0"/>
          <w:bCs/>
          <w:kern w:val="0"/>
          <w:sz w:val="28"/>
          <w:szCs w:val="28"/>
          <w:lang w:val="en-US" w:eastAsia="zh-CN" w:bidi="ar"/>
        </w:rPr>
        <w:t>审核登记</w:t>
      </w:r>
      <w:r>
        <w:rPr>
          <w:rFonts w:hint="eastAsia" w:ascii="宋体" w:hAnsi="宋体" w:eastAsia="宋体" w:cs="宋体"/>
          <w:b w:val="0"/>
          <w:bCs/>
          <w:kern w:val="0"/>
          <w:sz w:val="28"/>
          <w:szCs w:val="28"/>
          <w:lang w:eastAsia="zh-CN" w:bidi="ar"/>
        </w:rPr>
        <w:t>。</w:t>
      </w:r>
      <w:r>
        <w:rPr>
          <w:rFonts w:hint="eastAsia" w:ascii="宋体" w:hAnsi="宋体" w:eastAsia="宋体" w:cs="宋体"/>
          <w:b w:val="0"/>
          <w:bCs/>
          <w:kern w:val="0"/>
          <w:sz w:val="28"/>
          <w:szCs w:val="28"/>
          <w:lang w:val="en-US" w:eastAsia="zh-CN" w:bidi="ar"/>
        </w:rPr>
        <w:t>规范完善相关部门工作对象信息台账，夯实数据共享机制。</w:t>
      </w:r>
      <w:r>
        <w:rPr>
          <w:rFonts w:hint="eastAsia" w:ascii="宋体" w:hAnsi="宋体" w:eastAsia="宋体" w:cs="宋体"/>
          <w:b w:val="0"/>
          <w:bCs/>
          <w:kern w:val="0"/>
          <w:sz w:val="28"/>
          <w:szCs w:val="28"/>
          <w:lang w:val="zh-CN" w:bidi="ar"/>
        </w:rPr>
        <w:t>以</w:t>
      </w:r>
      <w:r>
        <w:rPr>
          <w:rFonts w:hint="eastAsia" w:ascii="宋体" w:hAnsi="宋体" w:eastAsia="宋体" w:cs="宋体"/>
          <w:b w:val="0"/>
          <w:bCs/>
          <w:kern w:val="0"/>
          <w:sz w:val="28"/>
          <w:szCs w:val="28"/>
          <w:lang w:bidi="ar"/>
        </w:rPr>
        <w:t>现有社会保障体系为基础</w:t>
      </w:r>
      <w:r>
        <w:rPr>
          <w:rFonts w:hint="eastAsia" w:ascii="宋体" w:hAnsi="宋体" w:eastAsia="宋体" w:cs="宋体"/>
          <w:b w:val="0"/>
          <w:bCs/>
          <w:kern w:val="0"/>
          <w:sz w:val="28"/>
          <w:szCs w:val="28"/>
          <w:lang w:eastAsia="zh-CN" w:bidi="ar"/>
        </w:rPr>
        <w:t>，</w:t>
      </w:r>
      <w:r>
        <w:rPr>
          <w:rFonts w:hint="eastAsia" w:ascii="宋体" w:hAnsi="宋体" w:eastAsia="宋体" w:cs="宋体"/>
          <w:b w:val="0"/>
          <w:bCs/>
          <w:kern w:val="0"/>
          <w:sz w:val="28"/>
          <w:szCs w:val="28"/>
          <w:lang w:bidi="ar"/>
        </w:rPr>
        <w:t>对农村低收入人口开展动态监测</w:t>
      </w:r>
      <w:r>
        <w:rPr>
          <w:rFonts w:hint="eastAsia" w:ascii="宋体" w:hAnsi="宋体" w:eastAsia="宋体" w:cs="宋体"/>
          <w:b w:val="0"/>
          <w:bCs/>
          <w:kern w:val="0"/>
          <w:sz w:val="28"/>
          <w:szCs w:val="28"/>
          <w:lang w:eastAsia="zh-CN" w:bidi="ar"/>
        </w:rPr>
        <w:t>。</w:t>
      </w:r>
      <w:r>
        <w:rPr>
          <w:rFonts w:hint="eastAsia" w:ascii="宋体" w:hAnsi="宋体" w:eastAsia="宋体" w:cs="宋体"/>
          <w:b w:val="0"/>
          <w:bCs/>
          <w:kern w:val="0"/>
          <w:sz w:val="28"/>
          <w:szCs w:val="28"/>
          <w:lang w:val="en-US" w:eastAsia="zh-CN" w:bidi="ar"/>
        </w:rPr>
        <w:t>健全和完善基层主动发现、多部门联动的风险预警、研判和处置机制，及时启动低保、教育、医疗、住房、急重病灾等系列保障救助措施。将农村低</w:t>
      </w:r>
      <w:r>
        <w:rPr>
          <w:rFonts w:hint="eastAsia" w:ascii="宋体" w:hAnsi="宋体" w:eastAsia="宋体" w:cs="宋体"/>
          <w:b w:val="0"/>
          <w:bCs/>
          <w:kern w:val="0"/>
          <w:sz w:val="28"/>
          <w:szCs w:val="28"/>
          <w:lang w:bidi="ar"/>
        </w:rPr>
        <w:t>收入人口动态监测工作纳入巩固拓展脱贫攻坚成果同乡村振兴有效衔接绩效考核范围</w:t>
      </w:r>
      <w:r>
        <w:rPr>
          <w:rFonts w:hint="eastAsia" w:ascii="宋体" w:hAnsi="宋体" w:eastAsia="宋体" w:cs="宋体"/>
          <w:b w:val="0"/>
          <w:bCs/>
          <w:kern w:val="0"/>
          <w:sz w:val="28"/>
          <w:szCs w:val="28"/>
          <w:lang w:eastAsia="zh-CN" w:bidi="ar"/>
        </w:rPr>
        <w:t>，</w:t>
      </w:r>
      <w:r>
        <w:rPr>
          <w:rFonts w:hint="eastAsia" w:ascii="宋体" w:hAnsi="宋体" w:eastAsia="宋体" w:cs="宋体"/>
          <w:b w:val="0"/>
          <w:bCs/>
          <w:kern w:val="0"/>
          <w:sz w:val="28"/>
          <w:szCs w:val="28"/>
          <w:lang w:bidi="ar"/>
        </w:rPr>
        <w:t>定期开展农村低收入人口常态化帮扶督查</w:t>
      </w:r>
      <w:r>
        <w:rPr>
          <w:rFonts w:hint="eastAsia" w:ascii="宋体" w:hAnsi="宋体" w:eastAsia="宋体" w:cs="宋体"/>
          <w:b w:val="0"/>
          <w:bCs/>
          <w:kern w:val="0"/>
          <w:sz w:val="28"/>
          <w:szCs w:val="28"/>
          <w:lang w:eastAsia="zh-CN" w:bidi="ar"/>
        </w:rPr>
        <w:t>。</w:t>
      </w:r>
    </w:p>
    <w:p>
      <w:pPr>
        <w:ind w:firstLine="562" w:firstLineChars="200"/>
        <w:rPr>
          <w:rFonts w:hint="eastAsia" w:ascii="宋体" w:hAnsi="宋体" w:eastAsia="宋体" w:cs="宋体"/>
          <w:b w:val="0"/>
          <w:bCs/>
          <w:kern w:val="0"/>
          <w:sz w:val="28"/>
          <w:szCs w:val="28"/>
          <w:lang w:val="en-US" w:eastAsia="zh-CN" w:bidi="ar"/>
        </w:rPr>
      </w:pPr>
      <w:r>
        <w:rPr>
          <w:rFonts w:hint="eastAsia" w:ascii="楷体" w:hAnsi="楷体" w:eastAsia="楷体" w:cs="楷体"/>
          <w:b/>
          <w:kern w:val="0"/>
          <w:sz w:val="28"/>
          <w:szCs w:val="28"/>
          <w:lang w:bidi="ar"/>
        </w:rPr>
        <w:fldChar w:fldCharType="begin"/>
      </w:r>
      <w:r>
        <w:rPr>
          <w:rFonts w:hint="eastAsia" w:ascii="楷体" w:hAnsi="楷体" w:eastAsia="楷体" w:cs="楷体"/>
          <w:b/>
          <w:kern w:val="0"/>
          <w:sz w:val="28"/>
          <w:szCs w:val="28"/>
          <w:lang w:bidi="ar"/>
        </w:rPr>
        <w:instrText xml:space="preserve"> HYPERLINK \l "_Toc465" </w:instrText>
      </w:r>
      <w:r>
        <w:rPr>
          <w:rFonts w:hint="eastAsia" w:ascii="楷体" w:hAnsi="楷体" w:eastAsia="楷体" w:cs="楷体"/>
          <w:b/>
          <w:kern w:val="0"/>
          <w:sz w:val="28"/>
          <w:szCs w:val="28"/>
          <w:lang w:bidi="ar"/>
        </w:rPr>
        <w:fldChar w:fldCharType="separate"/>
      </w:r>
      <w:r>
        <w:rPr>
          <w:rFonts w:hint="eastAsia" w:ascii="楷体" w:hAnsi="楷体" w:eastAsia="楷体" w:cs="楷体"/>
          <w:b/>
          <w:kern w:val="0"/>
          <w:sz w:val="28"/>
          <w:szCs w:val="28"/>
          <w:lang w:bidi="ar"/>
        </w:rPr>
        <w:t>分层分类实施社会救助</w:t>
      </w:r>
      <w:r>
        <w:rPr>
          <w:rFonts w:hint="eastAsia" w:ascii="楷体" w:hAnsi="楷体" w:eastAsia="楷体" w:cs="楷体"/>
          <w:b/>
          <w:kern w:val="0"/>
          <w:sz w:val="28"/>
          <w:szCs w:val="28"/>
          <w:lang w:bidi="ar"/>
        </w:rPr>
        <w:fldChar w:fldCharType="end"/>
      </w:r>
      <w:r>
        <w:rPr>
          <w:rFonts w:hint="eastAsia" w:ascii="楷体" w:hAnsi="楷体" w:eastAsia="楷体" w:cs="楷体"/>
          <w:b/>
          <w:kern w:val="0"/>
          <w:sz w:val="28"/>
          <w:szCs w:val="28"/>
          <w:lang w:bidi="ar"/>
        </w:rPr>
        <w:t>。</w:t>
      </w:r>
      <w:r>
        <w:rPr>
          <w:rFonts w:hint="eastAsia" w:ascii="宋体" w:hAnsi="宋体" w:eastAsia="宋体" w:cs="宋体"/>
          <w:b w:val="0"/>
          <w:bCs/>
          <w:kern w:val="0"/>
          <w:sz w:val="28"/>
          <w:szCs w:val="28"/>
          <w:lang w:val="en-US" w:eastAsia="zh-CN" w:bidi="ar"/>
        </w:rPr>
        <w:t>健全精准化对象认定和主动发现机制，加强以农村低收入人口为重点救助对象的精准救助。加强社会救助资源统筹，及时有针对性地给予农村低收入人口医疗、教育、住房、就业等专项救助救援，做到精准识别、分层分类、应救尽救。按照保基本、兜底线、救急难、可持续的总体思路，建立和完善社会救助体系、社会救助工作制度，完善各类社会救助政策。建立科学的社会救助标准调整机制，</w:t>
      </w:r>
      <w:r>
        <w:rPr>
          <w:rFonts w:hint="eastAsia" w:ascii="宋体" w:hAnsi="宋体" w:eastAsia="宋体" w:cs="宋体"/>
          <w:b w:val="0"/>
          <w:bCs/>
          <w:kern w:val="0"/>
          <w:sz w:val="28"/>
          <w:szCs w:val="28"/>
          <w:lang w:val="zh-TW" w:eastAsia="zh-TW" w:bidi="ar"/>
        </w:rPr>
        <w:t>加大对</w:t>
      </w:r>
      <w:r>
        <w:rPr>
          <w:rFonts w:hint="eastAsia" w:ascii="宋体" w:hAnsi="宋体" w:eastAsia="宋体" w:cs="宋体"/>
          <w:b w:val="0"/>
          <w:bCs/>
          <w:kern w:val="0"/>
          <w:sz w:val="28"/>
          <w:szCs w:val="28"/>
          <w:lang w:val="en-US" w:eastAsia="zh-CN" w:bidi="ar"/>
        </w:rPr>
        <w:t>农村低收入人口</w:t>
      </w:r>
      <w:r>
        <w:rPr>
          <w:rFonts w:hint="eastAsia" w:ascii="宋体" w:hAnsi="宋体" w:eastAsia="宋体" w:cs="宋体"/>
          <w:b w:val="0"/>
          <w:bCs/>
          <w:kern w:val="0"/>
          <w:sz w:val="28"/>
          <w:szCs w:val="28"/>
          <w:lang w:val="zh-TW" w:eastAsia="zh-TW" w:bidi="ar"/>
        </w:rPr>
        <w:t>的</w:t>
      </w:r>
      <w:r>
        <w:rPr>
          <w:rFonts w:hint="eastAsia" w:ascii="宋体" w:hAnsi="宋体" w:eastAsia="宋体" w:cs="宋体"/>
          <w:b w:val="0"/>
          <w:bCs/>
          <w:kern w:val="0"/>
          <w:sz w:val="28"/>
          <w:szCs w:val="28"/>
          <w:lang w:val="en-US" w:eastAsia="zh-CN" w:bidi="ar"/>
        </w:rPr>
        <w:t>社会</w:t>
      </w:r>
      <w:r>
        <w:rPr>
          <w:rFonts w:hint="eastAsia" w:ascii="宋体" w:hAnsi="宋体" w:eastAsia="宋体" w:cs="宋体"/>
          <w:b w:val="0"/>
          <w:bCs/>
          <w:kern w:val="0"/>
          <w:sz w:val="28"/>
          <w:szCs w:val="28"/>
          <w:lang w:val="zh-TW" w:eastAsia="zh-TW" w:bidi="ar"/>
        </w:rPr>
        <w:t>救助力度</w:t>
      </w:r>
      <w:r>
        <w:rPr>
          <w:rFonts w:hint="eastAsia" w:ascii="宋体" w:hAnsi="宋体" w:eastAsia="宋体" w:cs="宋体"/>
          <w:b w:val="0"/>
          <w:bCs/>
          <w:kern w:val="0"/>
          <w:sz w:val="28"/>
          <w:szCs w:val="28"/>
          <w:lang w:val="zh-TW" w:eastAsia="zh-CN" w:bidi="ar"/>
        </w:rPr>
        <w:t>。</w:t>
      </w:r>
      <w:r>
        <w:rPr>
          <w:rFonts w:hint="eastAsia" w:ascii="宋体" w:hAnsi="宋体" w:eastAsia="宋体" w:cs="宋体"/>
          <w:b w:val="0"/>
          <w:bCs/>
          <w:kern w:val="0"/>
          <w:sz w:val="28"/>
          <w:szCs w:val="28"/>
          <w:lang w:val="zh-TW" w:eastAsia="zh-TW" w:bidi="ar"/>
        </w:rPr>
        <w:t>强化政策业务培训</w:t>
      </w:r>
      <w:r>
        <w:rPr>
          <w:rFonts w:hint="eastAsia" w:ascii="宋体" w:hAnsi="宋体" w:eastAsia="宋体" w:cs="宋体"/>
          <w:b w:val="0"/>
          <w:bCs/>
          <w:kern w:val="0"/>
          <w:sz w:val="28"/>
          <w:szCs w:val="28"/>
          <w:lang w:val="zh-TW" w:eastAsia="zh-CN" w:bidi="ar"/>
        </w:rPr>
        <w:t>，</w:t>
      </w:r>
      <w:r>
        <w:rPr>
          <w:rFonts w:hint="eastAsia" w:ascii="宋体" w:hAnsi="宋体" w:eastAsia="宋体" w:cs="宋体"/>
          <w:b w:val="0"/>
          <w:bCs/>
          <w:kern w:val="0"/>
          <w:sz w:val="28"/>
          <w:szCs w:val="28"/>
          <w:lang w:val="zh-TW" w:eastAsia="zh-TW" w:bidi="ar"/>
        </w:rPr>
        <w:t>强化干部队伍建设</w:t>
      </w:r>
      <w:r>
        <w:rPr>
          <w:rFonts w:hint="eastAsia" w:ascii="宋体" w:hAnsi="宋体" w:eastAsia="宋体" w:cs="宋体"/>
          <w:b w:val="0"/>
          <w:bCs/>
          <w:kern w:val="0"/>
          <w:sz w:val="28"/>
          <w:szCs w:val="28"/>
          <w:lang w:val="zh-TW" w:eastAsia="zh-CN" w:bidi="ar"/>
        </w:rPr>
        <w:t>，</w:t>
      </w:r>
      <w:r>
        <w:rPr>
          <w:rFonts w:hint="eastAsia" w:ascii="宋体" w:hAnsi="宋体" w:eastAsia="宋体" w:cs="宋体"/>
          <w:b w:val="0"/>
          <w:bCs/>
          <w:kern w:val="0"/>
          <w:sz w:val="28"/>
          <w:szCs w:val="28"/>
          <w:lang w:val="en-US" w:eastAsia="zh-CN" w:bidi="ar"/>
        </w:rPr>
        <w:t>全面提升社会救助服务水平。加大农村社会救助投入，调动社会力量参与社会救助，</w:t>
      </w:r>
      <w:r>
        <w:rPr>
          <w:rFonts w:hint="eastAsia" w:ascii="宋体" w:hAnsi="宋体" w:eastAsia="宋体" w:cs="宋体"/>
          <w:b w:val="0"/>
          <w:bCs/>
          <w:kern w:val="0"/>
          <w:sz w:val="28"/>
          <w:szCs w:val="28"/>
          <w:lang w:val="zh-TW" w:eastAsia="zh-TW" w:bidi="ar"/>
        </w:rPr>
        <w:t>保障</w:t>
      </w:r>
      <w:r>
        <w:rPr>
          <w:rFonts w:hint="eastAsia" w:ascii="宋体" w:hAnsi="宋体" w:eastAsia="宋体" w:cs="宋体"/>
          <w:b w:val="0"/>
          <w:bCs/>
          <w:kern w:val="0"/>
          <w:sz w:val="28"/>
          <w:szCs w:val="28"/>
          <w:lang w:val="en-US" w:eastAsia="zh-CN" w:bidi="ar"/>
        </w:rPr>
        <w:t>农村低收入人口</w:t>
      </w:r>
      <w:r>
        <w:rPr>
          <w:rFonts w:hint="eastAsia" w:ascii="宋体" w:hAnsi="宋体" w:eastAsia="宋体" w:cs="宋体"/>
          <w:b w:val="0"/>
          <w:bCs/>
          <w:kern w:val="0"/>
          <w:sz w:val="28"/>
          <w:szCs w:val="28"/>
          <w:lang w:val="zh-TW" w:eastAsia="zh-TW" w:bidi="ar"/>
        </w:rPr>
        <w:t>基本生活水平</w:t>
      </w:r>
      <w:r>
        <w:rPr>
          <w:rFonts w:hint="eastAsia" w:ascii="宋体" w:hAnsi="宋体" w:eastAsia="宋体" w:cs="宋体"/>
          <w:b w:val="0"/>
          <w:bCs/>
          <w:kern w:val="0"/>
          <w:sz w:val="28"/>
          <w:szCs w:val="28"/>
          <w:lang w:val="en-US" w:eastAsia="zh-CN" w:bidi="ar"/>
        </w:rPr>
        <w:t>。</w:t>
      </w:r>
    </w:p>
    <w:p>
      <w:pPr>
        <w:ind w:firstLine="562" w:firstLineChars="200"/>
        <w:rPr>
          <w:rFonts w:hint="eastAsia" w:ascii="宋体" w:hAnsi="宋体" w:eastAsia="宋体" w:cs="宋体"/>
          <w:b w:val="0"/>
          <w:bCs/>
          <w:kern w:val="0"/>
          <w:sz w:val="28"/>
          <w:szCs w:val="28"/>
          <w:lang w:val="en-US" w:eastAsia="zh-CN" w:bidi="ar"/>
        </w:rPr>
      </w:pPr>
      <w:r>
        <w:rPr>
          <w:rFonts w:hint="eastAsia" w:ascii="楷体" w:hAnsi="楷体" w:eastAsia="楷体" w:cs="楷体"/>
          <w:b/>
          <w:kern w:val="0"/>
          <w:sz w:val="28"/>
          <w:szCs w:val="28"/>
          <w:lang w:bidi="ar"/>
        </w:rPr>
        <w:fldChar w:fldCharType="begin"/>
      </w:r>
      <w:r>
        <w:rPr>
          <w:rFonts w:hint="eastAsia" w:ascii="楷体" w:hAnsi="楷体" w:eastAsia="楷体" w:cs="楷体"/>
          <w:b/>
          <w:kern w:val="0"/>
          <w:sz w:val="28"/>
          <w:szCs w:val="28"/>
          <w:lang w:bidi="ar"/>
        </w:rPr>
        <w:instrText xml:space="preserve"> HYPERLINK \l "_Toc11269" </w:instrText>
      </w:r>
      <w:r>
        <w:rPr>
          <w:rFonts w:hint="eastAsia" w:ascii="楷体" w:hAnsi="楷体" w:eastAsia="楷体" w:cs="楷体"/>
          <w:b/>
          <w:kern w:val="0"/>
          <w:sz w:val="28"/>
          <w:szCs w:val="28"/>
          <w:lang w:bidi="ar"/>
        </w:rPr>
        <w:fldChar w:fldCharType="separate"/>
      </w:r>
      <w:r>
        <w:rPr>
          <w:rFonts w:hint="eastAsia" w:ascii="楷体" w:hAnsi="楷体" w:eastAsia="楷体" w:cs="楷体"/>
          <w:b/>
          <w:kern w:val="0"/>
          <w:sz w:val="28"/>
          <w:szCs w:val="28"/>
          <w:lang w:val="en-US" w:eastAsia="zh-CN" w:bidi="ar"/>
        </w:rPr>
        <w:t>合理确定农村医疗保障待遇水平</w:t>
      </w:r>
      <w:r>
        <w:rPr>
          <w:rFonts w:hint="eastAsia" w:ascii="楷体" w:hAnsi="楷体" w:eastAsia="楷体" w:cs="楷体"/>
          <w:b/>
          <w:kern w:val="0"/>
          <w:sz w:val="28"/>
          <w:szCs w:val="28"/>
          <w:lang w:val="en-US" w:eastAsia="zh-CN" w:bidi="ar"/>
        </w:rPr>
        <w:fldChar w:fldCharType="end"/>
      </w:r>
      <w:r>
        <w:rPr>
          <w:rFonts w:hint="eastAsia" w:ascii="楷体" w:hAnsi="楷体" w:eastAsia="楷体" w:cs="楷体"/>
          <w:b/>
          <w:kern w:val="0"/>
          <w:sz w:val="28"/>
          <w:szCs w:val="28"/>
          <w:lang w:val="en-US" w:eastAsia="zh-CN" w:bidi="ar"/>
        </w:rPr>
        <w:t>。</w:t>
      </w:r>
      <w:r>
        <w:rPr>
          <w:rFonts w:hint="eastAsia" w:ascii="宋体" w:hAnsi="宋体" w:eastAsia="宋体" w:cs="宋体"/>
          <w:b w:val="0"/>
          <w:bCs/>
          <w:kern w:val="0"/>
          <w:sz w:val="28"/>
          <w:szCs w:val="28"/>
          <w:lang w:val="en-US" w:eastAsia="zh-CN" w:bidi="ar"/>
        </w:rPr>
        <w:t>进一步建立健全基本医保、大病保险、医疗救助三重制度体系，落实城乡居民基本医保政策、城乡居民大病保险政策、医疗救助政策，保障农村低收入人口基本医疗。进一步细化农村低收入人口基本医疗待遇标准，合理确定农村低收入人口医疗保障待遇水平。大病保险对特困人员、低保对象和易致贫返贫人口进行倾斜支付，重点加大医疗救助资金投入，倾斜支持乡村振兴重点帮扶县。完善城乡居民基本医疗保险参保个人缴费资助政策，进一步夯实医疗救助托底保障，合理设定年度救助限额，合理控制救助对象政策范围内自付费用比例。明确部门职责，加强农村低收入人口医疗保障管理服务。将农村低收入人口医疗保障工作纳入各级政府及相关部门年度目标考核内容，加强工作督查和指导。</w:t>
      </w:r>
    </w:p>
    <w:p>
      <w:pPr>
        <w:ind w:firstLine="562" w:firstLineChars="200"/>
        <w:rPr>
          <w:rFonts w:hint="eastAsia" w:ascii="宋体" w:hAnsi="宋体" w:eastAsia="宋体" w:cs="宋体"/>
          <w:b w:val="0"/>
          <w:bCs/>
          <w:kern w:val="0"/>
          <w:sz w:val="28"/>
          <w:szCs w:val="28"/>
          <w:lang w:val="en-US" w:eastAsia="zh-CN" w:bidi="ar"/>
        </w:rPr>
      </w:pPr>
      <w:r>
        <w:rPr>
          <w:rFonts w:hint="eastAsia" w:ascii="楷体" w:hAnsi="楷体" w:eastAsia="楷体" w:cs="楷体"/>
          <w:b/>
          <w:kern w:val="0"/>
          <w:sz w:val="28"/>
          <w:szCs w:val="28"/>
          <w:lang w:bidi="ar"/>
        </w:rPr>
        <w:fldChar w:fldCharType="begin"/>
      </w:r>
      <w:r>
        <w:rPr>
          <w:rFonts w:hint="eastAsia" w:ascii="楷体" w:hAnsi="楷体" w:eastAsia="楷体" w:cs="楷体"/>
          <w:b/>
          <w:kern w:val="0"/>
          <w:sz w:val="28"/>
          <w:szCs w:val="28"/>
          <w:lang w:bidi="ar"/>
        </w:rPr>
        <w:instrText xml:space="preserve"> HYPERLINK \l "_Toc3451" </w:instrText>
      </w:r>
      <w:r>
        <w:rPr>
          <w:rFonts w:hint="eastAsia" w:ascii="楷体" w:hAnsi="楷体" w:eastAsia="楷体" w:cs="楷体"/>
          <w:b/>
          <w:kern w:val="0"/>
          <w:sz w:val="28"/>
          <w:szCs w:val="28"/>
          <w:lang w:bidi="ar"/>
        </w:rPr>
        <w:fldChar w:fldCharType="separate"/>
      </w:r>
      <w:r>
        <w:rPr>
          <w:rFonts w:hint="eastAsia" w:ascii="楷体" w:hAnsi="楷体" w:eastAsia="楷体" w:cs="楷体"/>
          <w:b/>
          <w:kern w:val="0"/>
          <w:sz w:val="28"/>
          <w:szCs w:val="28"/>
          <w:lang w:bidi="ar"/>
        </w:rPr>
        <w:t>完善养老保障和儿童关爱服务</w:t>
      </w:r>
      <w:r>
        <w:rPr>
          <w:rFonts w:hint="eastAsia" w:ascii="楷体" w:hAnsi="楷体" w:eastAsia="楷体" w:cs="楷体"/>
          <w:b/>
          <w:kern w:val="0"/>
          <w:sz w:val="28"/>
          <w:szCs w:val="28"/>
          <w:lang w:bidi="ar"/>
        </w:rPr>
        <w:fldChar w:fldCharType="end"/>
      </w:r>
      <w:r>
        <w:rPr>
          <w:rFonts w:hint="eastAsia" w:ascii="楷体" w:hAnsi="楷体" w:eastAsia="楷体" w:cs="楷体"/>
          <w:b/>
          <w:kern w:val="0"/>
          <w:sz w:val="28"/>
          <w:szCs w:val="28"/>
          <w:lang w:bidi="ar"/>
        </w:rPr>
        <w:t>。</w:t>
      </w:r>
      <w:r>
        <w:rPr>
          <w:rFonts w:hint="eastAsia" w:ascii="宋体" w:hAnsi="宋体" w:eastAsia="宋体" w:cs="宋体"/>
          <w:b w:val="0"/>
          <w:bCs/>
          <w:kern w:val="0"/>
          <w:sz w:val="28"/>
          <w:szCs w:val="28"/>
          <w:lang w:val="en-US" w:eastAsia="zh-CN" w:bidi="ar"/>
        </w:rPr>
        <w:t>构建由政府、市场、社会、家庭、社区等多主体参与的养老保障体系，为农村低收入家庭老年人提供全面、专业化、多层次、多样化的养老保障服务。建立健全各项养老保险制度和老年福利制度。实施特困人员供养服务机构（敬老院）改造提升工程，统筹乡镇特困人员供养服务机构（敬老院）资源打造区域性养老服务中心，集中安置特困人员。推进有条件的农村敬老院增加日托、上门服务等功能，发展适合农村特点的邻里互助式养老方式，探索建立农村幸福院、儿童之家和村卫生室共建、共享、共管机制。加强对孤儿兜底保障工作，强化事实无人抚养儿童服务保障，提升儿童关爱救助保护能力。提升农村公共服务水平，完善农村留守儿童关爱服务体系。充分利用各类资源，推进易地扶贫搬迁安置点、脱贫村儿童之家（儿童活动中心）建设，逐步提高服务质量。对留守老人、儿童等进行跟踪管理，确保生活有人保障、弱者有人照料。</w:t>
      </w:r>
    </w:p>
    <w:p>
      <w:pPr>
        <w:ind w:firstLine="562" w:firstLineChars="200"/>
        <w:rPr>
          <w:rFonts w:hint="eastAsia" w:ascii="宋体" w:hAnsi="宋体" w:eastAsia="宋体" w:cs="宋体"/>
          <w:b w:val="0"/>
          <w:bCs/>
          <w:kern w:val="0"/>
          <w:sz w:val="28"/>
          <w:szCs w:val="28"/>
          <w:lang w:val="en-US" w:eastAsia="zh-CN" w:bidi="ar"/>
        </w:rPr>
      </w:pPr>
      <w:r>
        <w:rPr>
          <w:rFonts w:hint="eastAsia" w:ascii="楷体" w:hAnsi="楷体" w:eastAsia="楷体" w:cs="楷体"/>
          <w:b/>
          <w:kern w:val="0"/>
          <w:sz w:val="28"/>
          <w:szCs w:val="28"/>
          <w:lang w:bidi="ar"/>
        </w:rPr>
        <w:fldChar w:fldCharType="begin"/>
      </w:r>
      <w:r>
        <w:rPr>
          <w:rFonts w:hint="eastAsia" w:ascii="楷体" w:hAnsi="楷体" w:eastAsia="楷体" w:cs="楷体"/>
          <w:b/>
          <w:kern w:val="0"/>
          <w:sz w:val="28"/>
          <w:szCs w:val="28"/>
          <w:lang w:bidi="ar"/>
        </w:rPr>
        <w:instrText xml:space="preserve"> HYPERLINK \l "_Toc22359" </w:instrText>
      </w:r>
      <w:r>
        <w:rPr>
          <w:rFonts w:hint="eastAsia" w:ascii="楷体" w:hAnsi="楷体" w:eastAsia="楷体" w:cs="楷体"/>
          <w:b/>
          <w:kern w:val="0"/>
          <w:sz w:val="28"/>
          <w:szCs w:val="28"/>
          <w:lang w:bidi="ar"/>
        </w:rPr>
        <w:fldChar w:fldCharType="separate"/>
      </w:r>
      <w:r>
        <w:rPr>
          <w:rFonts w:hint="eastAsia" w:ascii="楷体" w:hAnsi="楷体" w:eastAsia="楷体" w:cs="楷体"/>
          <w:b/>
          <w:kern w:val="0"/>
          <w:sz w:val="28"/>
          <w:szCs w:val="28"/>
          <w:lang w:val="en-US" w:eastAsia="zh-CN" w:bidi="ar"/>
        </w:rPr>
        <w:t>织密兜牢丧失劳动能力人口基本生活保障底线</w:t>
      </w:r>
      <w:r>
        <w:rPr>
          <w:rFonts w:hint="eastAsia" w:ascii="楷体" w:hAnsi="楷体" w:eastAsia="楷体" w:cs="楷体"/>
          <w:b/>
          <w:kern w:val="0"/>
          <w:sz w:val="28"/>
          <w:szCs w:val="28"/>
          <w:lang w:val="en-US" w:eastAsia="zh-CN" w:bidi="ar"/>
        </w:rPr>
        <w:fldChar w:fldCharType="end"/>
      </w:r>
      <w:r>
        <w:rPr>
          <w:rFonts w:hint="eastAsia" w:ascii="楷体" w:hAnsi="楷体" w:eastAsia="楷体" w:cs="楷体"/>
          <w:b/>
          <w:kern w:val="0"/>
          <w:sz w:val="28"/>
          <w:szCs w:val="28"/>
          <w:lang w:val="en-US" w:eastAsia="zh-CN" w:bidi="ar"/>
        </w:rPr>
        <w:t>。</w:t>
      </w:r>
      <w:r>
        <w:rPr>
          <w:rFonts w:hint="eastAsia" w:ascii="宋体" w:hAnsi="宋体" w:eastAsia="宋体" w:cs="宋体"/>
          <w:b w:val="0"/>
          <w:bCs/>
          <w:kern w:val="0"/>
          <w:sz w:val="28"/>
          <w:szCs w:val="28"/>
          <w:lang w:val="en-US" w:eastAsia="zh-CN" w:bidi="ar"/>
        </w:rPr>
        <w:t>对农村低收入人口中完全丧失劳动能力或部分丧失劳动能力且无法通过产业就业获得稳定收入的人口，要按规定纳入农村低保或特困人员救助供养范围，并按困难类型及时给予专项救助或急难救助等，实施综合性社会保障政策兜底，做到应保尽保、应兜尽兜。探索通过政府购买服务对农村低收入人口中生活不能自理的老年人、未成年人、残疾人等提供必要的访视、照料服务。加强残疾人托养照护、康复服务。按照兜底线、织密网、建机制的要求，既不降低标准，也不拉高预期，形成稳定可持续的兜底保障机制。着眼于解决丧失劳动能力人口的基本生活困难，将丧失劳动能力人口作为兜底保障的重中之重，整合部门资源增强兜底合力。</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41"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专栏1 农村低收入人口常态化帮扶工程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41" w:type="dxa"/>
          </w:tcPr>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（一）农村低收入人口常态化监测体系</w:t>
            </w:r>
          </w:p>
          <w:p>
            <w:pPr>
              <w:spacing w:line="312" w:lineRule="auto"/>
              <w:ind w:firstLine="420" w:firstLineChars="200"/>
              <w:rPr>
                <w:rFonts w:asciiTheme="minorEastAsia" w:hAnsiTheme="minorEastAsia" w:cstheme="minorEastAsia"/>
                <w:szCs w:val="21"/>
              </w:rPr>
            </w:pPr>
            <w:r>
              <w:rPr>
                <w:rFonts w:hint="eastAsia" w:asciiTheme="minorEastAsia" w:hAnsiTheme="minorEastAsia" w:cstheme="minorEastAsia"/>
                <w:szCs w:val="21"/>
              </w:rPr>
              <w:t>制定农村低收入人口识别标准，开展精准识别，建立电子化档案台账，构建多部门共享的信息大数据，完善定期核查机制，强化动态调整机制，构建联动预警机制，健全督查考核机制，形成一套具有“常态化比对、动态化监测、精准化预警”功能的农村低收入人口常态化监测体系。</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（二）社会保险参保扩面</w:t>
            </w:r>
          </w:p>
          <w:p>
            <w:pPr>
              <w:spacing w:line="312" w:lineRule="auto"/>
              <w:ind w:firstLine="420" w:firstLineChars="200"/>
              <w:rPr>
                <w:rFonts w:asciiTheme="minorEastAsia" w:hAnsiTheme="minorEastAsia" w:cstheme="minorEastAsia"/>
                <w:szCs w:val="21"/>
              </w:rPr>
            </w:pPr>
            <w:r>
              <w:rPr>
                <w:rFonts w:hint="eastAsia" w:asciiTheme="minorEastAsia" w:hAnsiTheme="minorEastAsia" w:cstheme="minorEastAsia"/>
                <w:szCs w:val="21"/>
              </w:rPr>
              <w:t>推动社会保险参保扩面，记录补充完善各类人员参加社会保险情况，建立全面、完整、准确、动态更新的社会保险基础数据库。实施社会保障卡工程，不断提高乡村持卡人口覆盖率。</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（三）社会保障服务</w:t>
            </w:r>
          </w:p>
          <w:p>
            <w:pPr>
              <w:spacing w:line="312" w:lineRule="auto"/>
              <w:ind w:firstLine="420" w:firstLineChars="200"/>
              <w:rPr>
                <w:rFonts w:asciiTheme="minorEastAsia" w:hAnsiTheme="minorEastAsia" w:cstheme="minorEastAsia"/>
                <w:szCs w:val="21"/>
              </w:rPr>
            </w:pPr>
            <w:r>
              <w:rPr>
                <w:rFonts w:hint="eastAsia" w:asciiTheme="minorEastAsia" w:hAnsiTheme="minorEastAsia" w:cstheme="minorEastAsia"/>
                <w:szCs w:val="21"/>
              </w:rPr>
              <w:t>推进城乡社区综合公共服务平台和社区综合服务中心（站、点）建设，所有乡镇（街道办）完善社区服务中心，所有城乡社区建有社区服务站。</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（四）农村养老服务工程</w:t>
            </w:r>
          </w:p>
          <w:p>
            <w:pPr>
              <w:spacing w:line="312" w:lineRule="auto"/>
              <w:ind w:firstLine="420" w:firstLineChars="200"/>
              <w:rPr>
                <w:rFonts w:asciiTheme="minorEastAsia" w:hAnsiTheme="minorEastAsia" w:cstheme="minorEastAsia"/>
                <w:szCs w:val="21"/>
              </w:rPr>
            </w:pPr>
            <w:r>
              <w:rPr>
                <w:rFonts w:hint="eastAsia" w:asciiTheme="minorEastAsia" w:hAnsiTheme="minorEastAsia" w:cstheme="minorEastAsia"/>
                <w:szCs w:val="21"/>
              </w:rPr>
              <w:t>整合、盘活农村现有养老服务设施和闲置资源，进行体制改造，推动功能设施配置和服务达标。到2025年，确保县级特困人员集中供养服务设施、乡镇区域化养老服务设施、村级互助养老服务设施全覆盖，形成县、乡、村三级养老服务设施分层分类、互为衔接的网络格局。</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（五）留守儿童关爱体系建设工程</w:t>
            </w:r>
          </w:p>
          <w:p>
            <w:pPr>
              <w:spacing w:line="312" w:lineRule="auto"/>
              <w:ind w:firstLine="420" w:firstLineChars="200"/>
              <w:rPr>
                <w:rFonts w:asciiTheme="minorEastAsia" w:hAnsiTheme="minorEastAsia" w:cstheme="minorEastAsia"/>
                <w:szCs w:val="21"/>
              </w:rPr>
            </w:pPr>
            <w:r>
              <w:rPr>
                <w:rFonts w:hint="eastAsia" w:asciiTheme="minorEastAsia" w:hAnsiTheme="minorEastAsia" w:cstheme="minorEastAsia"/>
                <w:szCs w:val="21"/>
              </w:rPr>
              <w:t>加强“儿童之家”建设，实现农村社区“儿童之家”功能覆盖率不低于9</w:t>
            </w:r>
            <w:r>
              <w:rPr>
                <w:rFonts w:asciiTheme="minorEastAsia" w:hAnsiTheme="minorEastAsia" w:cstheme="minorEastAsia"/>
                <w:szCs w:val="21"/>
              </w:rPr>
              <w:t>5</w:t>
            </w:r>
            <w:r>
              <w:rPr>
                <w:rFonts w:hint="eastAsia" w:asciiTheme="minorEastAsia" w:hAnsiTheme="minorEastAsia" w:cstheme="minorEastAsia"/>
                <w:szCs w:val="21"/>
              </w:rPr>
              <w:t>%。</w:t>
            </w:r>
            <w:r>
              <w:rPr>
                <w:rFonts w:asciiTheme="minorEastAsia" w:hAnsiTheme="minorEastAsia" w:cstheme="minorEastAsia"/>
                <w:szCs w:val="21"/>
              </w:rPr>
              <w:t>实施</w:t>
            </w:r>
            <w:r>
              <w:rPr>
                <w:rFonts w:hint="eastAsia" w:asciiTheme="minorEastAsia" w:hAnsiTheme="minorEastAsia" w:cstheme="minorEastAsia"/>
                <w:szCs w:val="21"/>
              </w:rPr>
              <w:t>“示范儿童之家”项目，提升“儿童之家”关爱服务水平。</w:t>
            </w:r>
          </w:p>
        </w:tc>
      </w:tr>
    </w:tbl>
    <w:p>
      <w:pPr>
        <w:spacing w:before="156" w:beforeLines="50" w:after="156" w:afterLines="50" w:line="360" w:lineRule="auto"/>
        <w:jc w:val="center"/>
        <w:outlineLvl w:val="0"/>
        <w:rPr>
          <w:rFonts w:hint="eastAsia" w:ascii="微软雅黑" w:hAnsi="微软雅黑" w:eastAsia="微软雅黑" w:cs="微软雅黑"/>
          <w:b/>
          <w:bCs/>
          <w:sz w:val="32"/>
          <w:szCs w:val="32"/>
        </w:rPr>
      </w:pPr>
    </w:p>
    <w:p>
      <w:pPr>
        <w:spacing w:before="156" w:beforeLines="50" w:after="156" w:afterLines="50" w:line="360" w:lineRule="auto"/>
        <w:jc w:val="center"/>
        <w:outlineLvl w:val="0"/>
        <w:rPr>
          <w:rFonts w:ascii="微软雅黑" w:hAnsi="微软雅黑" w:eastAsia="微软雅黑" w:cs="微软雅黑"/>
          <w:b/>
          <w:bCs/>
          <w:sz w:val="32"/>
          <w:szCs w:val="32"/>
        </w:rPr>
      </w:pPr>
      <w:bookmarkStart w:id="46" w:name="_Toc1012"/>
      <w:r>
        <w:rPr>
          <w:rFonts w:hint="eastAsia" w:ascii="微软雅黑" w:hAnsi="微软雅黑" w:eastAsia="微软雅黑" w:cs="微软雅黑"/>
          <w:b/>
          <w:bCs/>
          <w:sz w:val="32"/>
          <w:szCs w:val="32"/>
        </w:rPr>
        <w:t>第五章 聚力做好脱贫地区巩固拓展脱贫攻坚成果</w:t>
      </w:r>
      <w:bookmarkEnd w:id="46"/>
    </w:p>
    <w:p>
      <w:pPr>
        <w:spacing w:before="156" w:beforeLines="50" w:after="468" w:afterLines="150" w:line="360" w:lineRule="auto"/>
        <w:jc w:val="center"/>
        <w:outlineLvl w:val="0"/>
        <w:rPr>
          <w:rFonts w:ascii="黑体" w:hAnsi="黑体" w:eastAsia="黑体" w:cs="黑体"/>
          <w:b/>
          <w:bCs/>
          <w:sz w:val="32"/>
          <w:szCs w:val="32"/>
        </w:rPr>
      </w:pPr>
      <w:bookmarkStart w:id="47" w:name="_Toc22814"/>
      <w:r>
        <w:rPr>
          <w:rFonts w:hint="eastAsia" w:ascii="微软雅黑" w:hAnsi="微软雅黑" w:eastAsia="微软雅黑" w:cs="微软雅黑"/>
          <w:b/>
          <w:bCs/>
          <w:sz w:val="32"/>
          <w:szCs w:val="32"/>
        </w:rPr>
        <w:t>同乡村振兴有效衔接重点工作</w:t>
      </w:r>
      <w:bookmarkEnd w:id="47"/>
    </w:p>
    <w:p>
      <w:pPr>
        <w:pStyle w:val="16"/>
        <w:widowControl/>
        <w:wordWrap w:val="0"/>
        <w:spacing w:beforeAutospacing="0" w:afterAutospacing="0" w:line="360" w:lineRule="auto"/>
        <w:ind w:firstLine="560" w:firstLineChars="200"/>
        <w:jc w:val="both"/>
        <w:rPr>
          <w:rFonts w:ascii="宋体" w:hAnsi="宋体" w:eastAsia="宋体" w:cs="宋体"/>
          <w:sz w:val="28"/>
          <w:szCs w:val="28"/>
          <w:shd w:val="clear" w:color="auto" w:fill="FFFFFF"/>
        </w:rPr>
      </w:pPr>
      <w:r>
        <w:rPr>
          <w:rFonts w:hint="eastAsia" w:ascii="宋体" w:hAnsi="宋体" w:eastAsia="宋体" w:cs="宋体"/>
          <w:sz w:val="28"/>
          <w:szCs w:val="28"/>
          <w:shd w:val="clear" w:color="auto" w:fill="FFFFFF"/>
        </w:rPr>
        <w:t>从发展壮大脱贫地区乡村特色优势产业、促进脱贫人口就业、持续改善脱贫地区农村基础设施条件和公共服务水平等方面，巩固拓展脱贫攻坚成果，强化易地扶贫搬迁后续扶持，夯实乡村振兴基础。</w:t>
      </w:r>
    </w:p>
    <w:p>
      <w:pPr>
        <w:spacing w:before="156" w:beforeLines="50" w:after="156" w:afterLines="50" w:line="360" w:lineRule="auto"/>
        <w:jc w:val="center"/>
        <w:outlineLvl w:val="1"/>
        <w:rPr>
          <w:rFonts w:ascii="黑体" w:hAnsi="黑体" w:eastAsia="黑体" w:cs="黑体"/>
          <w:b/>
          <w:bCs/>
          <w:sz w:val="28"/>
          <w:szCs w:val="28"/>
        </w:rPr>
      </w:pPr>
      <w:bookmarkStart w:id="48" w:name="_Toc29610"/>
      <w:r>
        <w:rPr>
          <w:rFonts w:hint="eastAsia" w:ascii="黑体" w:hAnsi="黑体" w:eastAsia="黑体" w:cs="黑体"/>
          <w:b/>
          <w:bCs/>
          <w:sz w:val="28"/>
          <w:szCs w:val="28"/>
        </w:rPr>
        <w:t>第一节 支持脱贫地区乡村特色产业发展壮大</w:t>
      </w:r>
      <w:bookmarkEnd w:id="48"/>
    </w:p>
    <w:p>
      <w:pPr>
        <w:spacing w:before="156" w:beforeLines="50" w:line="36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立足资源禀赋和产业基础，纵深推进脱贫地区农业特色优势产业发展，注重产业后续培育，尊重市场规律和产业发展规律，提高产业市场竞争力和抗风险能力，促进脱贫地区乡村特色产业发展壮大。</w:t>
      </w:r>
    </w:p>
    <w:p>
      <w:pPr>
        <w:widowControl/>
        <w:ind w:firstLine="562" w:firstLineChars="200"/>
        <w:jc w:val="left"/>
        <w:rPr>
          <w:rFonts w:ascii="宋体" w:hAnsi="宋体" w:cs="宋体"/>
          <w:kern w:val="0"/>
          <w:sz w:val="28"/>
          <w:szCs w:val="28"/>
          <w:lang w:bidi="ar"/>
        </w:rPr>
      </w:pPr>
      <w:r>
        <w:rPr>
          <w:rFonts w:hint="eastAsia" w:ascii="楷体" w:hAnsi="楷体" w:eastAsia="楷体" w:cs="楷体"/>
          <w:b/>
          <w:kern w:val="0"/>
          <w:sz w:val="28"/>
          <w:szCs w:val="28"/>
          <w:lang w:bidi="ar"/>
        </w:rPr>
        <w:t>培育壮大乡村特色优势产业</w:t>
      </w:r>
      <w:r>
        <w:rPr>
          <w:rFonts w:hint="eastAsia" w:asciiTheme="minorEastAsia" w:hAnsiTheme="minorEastAsia" w:cstheme="minorEastAsia"/>
          <w:sz w:val="28"/>
          <w:szCs w:val="28"/>
        </w:rPr>
        <w:t>。</w:t>
      </w:r>
      <w:r>
        <w:rPr>
          <w:rFonts w:hint="eastAsia" w:ascii="宋体" w:hAnsi="宋体" w:eastAsia="宋体" w:cs="宋体"/>
          <w:kern w:val="0"/>
          <w:sz w:val="28"/>
          <w:szCs w:val="28"/>
          <w:lang w:bidi="ar"/>
        </w:rPr>
        <w:t>坚持把确保国家粮食安全作为“三农”工作的首要任务，以脱贫地区农业提质增效和农业结构调整为重点，科学合理利用耕地资源，处理好发展粮食生产与发挥比较效益的关系，大力推进特色农产品基地建设，打造一批以茶、辣椒、食用菌、肉牛、中药材等为主的特色产业集群，培育小宗类、多样性乡土特色产业，加强以生猪为重点的畜禽产能建设，做精做强脱贫地区特色优势产业。围绕优质稻、油菜、早熟马铃薯以及12个重点特色优势产业等，引进培育产业化龙头企业，建设一批农产品精深加工基地；鼓励农民合作社、家庭农场开展乡村特色产品初加工，建设一批乡村特色产品加工专业村镇，大力促进脱贫地区农产品加工业发展。</w:t>
      </w:r>
      <w:r>
        <w:rPr>
          <w:rFonts w:hint="eastAsia" w:asciiTheme="minorEastAsia" w:hAnsiTheme="minorEastAsia" w:cstheme="minorEastAsia"/>
          <w:kern w:val="0"/>
          <w:sz w:val="28"/>
          <w:szCs w:val="28"/>
          <w:lang w:bidi="ar"/>
        </w:rPr>
        <w:t>结合乡村旅游村寨、特色旅游小镇和乡村田园综合体等的建设，大力开发农业多种功能和乡村多重价值，建设一批设施完备、功能多样的休闲观光园区、乡村民宿、森林人家和康养基地，培育一批美丽休闲乡村、乡村旅游重点村，建设一批休闲农业示范县，不断优化脱贫地区休闲农业与乡村旅游业。积极培育农资供应、土地托管、代耕代种、统防统治、烘干收储等乡村新型生产性服务业。</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313"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专栏2  乡村特色优势产业发展工程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13" w:type="dxa"/>
          </w:tcPr>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（一）特色农产品优势区创建工程</w:t>
            </w:r>
          </w:p>
          <w:p>
            <w:pPr>
              <w:pStyle w:val="9"/>
              <w:spacing w:line="312" w:lineRule="auto"/>
              <w:ind w:firstLine="420" w:firstLineChars="200"/>
              <w:rPr>
                <w:rFonts w:asciiTheme="minorEastAsia" w:hAnsiTheme="minorEastAsia" w:cstheme="minorEastAsia"/>
                <w:sz w:val="21"/>
                <w:szCs w:val="21"/>
              </w:rPr>
            </w:pPr>
            <w:r>
              <w:rPr>
                <w:rFonts w:hint="eastAsia" w:asciiTheme="minorEastAsia" w:hAnsiTheme="minorEastAsia" w:cstheme="minorEastAsia"/>
                <w:sz w:val="21"/>
                <w:szCs w:val="21"/>
              </w:rPr>
              <w:t>充分发挥贵州比较优势，围绕贵州茶叶、精品果业、蔬菜、特色食粮、生态畜牧业等特色产业，高起点、高标准、高水平创建一批特优区，打造一批国内外有知名度的贵州农产品品牌，进一步优化特色农业生产力布局，大幅增加贵州绿色优质特色农产品供给能力。</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（二）“百区千村万户”乡村旅游工程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大力推广“三变改革”“景区带村”“能人带户”等旅游样板,让更多农民群众参与分享旅游发展红利，到2025年，打造10条乡村旅游产业带、500个省级以上乡村旅游重点村镇。</w:t>
            </w:r>
            <w:r>
              <w:rPr>
                <w:rFonts w:hint="eastAsia" w:asciiTheme="minorEastAsia" w:hAnsiTheme="minorEastAsia" w:cstheme="minorEastAsia"/>
                <w:sz w:val="21"/>
                <w:szCs w:val="21"/>
              </w:rPr>
              <w:t>新增标准级以上乡村旅游村寨、客栈和农家乐1000家以上</w:t>
            </w:r>
            <w:r>
              <w:rPr>
                <w:rFonts w:hint="eastAsia" w:asciiTheme="minorEastAsia" w:hAnsiTheme="minorEastAsia" w:cstheme="minorEastAsia"/>
                <w:kern w:val="2"/>
                <w:sz w:val="21"/>
                <w:szCs w:val="21"/>
              </w:rPr>
              <w:t>。</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（三）农业产业强镇建设工程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深入推进农业供给侧结构性改革，在镇（乡）行政区域范围内，聚焦农业主导产业，聚集资源要素，强化创新引领，延长产业链，提升价值链，打造一批主导产业突出、产业链条深度融合、创新创业活跃、产村产城一体的农业产业强镇，示范带动乡村产业转型升级，为乡村全面振兴奠定坚实基础。到2025年，新建农业产业强镇40个以上。</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（四）特色农产品加工专业化乡村建设工程</w:t>
            </w:r>
          </w:p>
          <w:p>
            <w:pPr>
              <w:pStyle w:val="9"/>
              <w:spacing w:line="312" w:lineRule="auto"/>
              <w:ind w:firstLine="367" w:firstLineChars="175"/>
              <w:rPr>
                <w:rFonts w:asciiTheme="minorEastAsia" w:hAnsiTheme="minorEastAsia" w:cstheme="minorEastAsia"/>
                <w:kern w:val="2"/>
                <w:sz w:val="21"/>
                <w:szCs w:val="21"/>
              </w:rPr>
            </w:pPr>
            <w:r>
              <w:rPr>
                <w:rFonts w:hint="eastAsia" w:asciiTheme="minorEastAsia" w:hAnsiTheme="minorEastAsia" w:cstheme="minorEastAsia"/>
                <w:kern w:val="2"/>
                <w:sz w:val="21"/>
                <w:szCs w:val="21"/>
              </w:rPr>
              <w:t>加快发展现代农产品加工业,支持特色优势产业发展,建设农产品加工产业集群,创建一批特色农产品加工专业化乡村。</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（五）农业园区提质增效工程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sz w:val="21"/>
                <w:szCs w:val="21"/>
              </w:rPr>
              <w:t>以推进农业供给侧结构性改革为主线，以优化布局、培育主体、激活机制、促进融合、强科技、塑品牌、善管理为重点，分类分园施策，创建改造结合，建管一体推进，高质量提升农业园区特色化、规模化、标准化、产业化、品牌化水平，促进园区提质增效和农民增收。</w:t>
            </w:r>
          </w:p>
        </w:tc>
      </w:tr>
    </w:tbl>
    <w:p>
      <w:pPr>
        <w:widowControl/>
        <w:spacing w:before="312" w:beforeLines="100"/>
        <w:ind w:firstLine="562" w:firstLineChars="200"/>
        <w:jc w:val="left"/>
        <w:rPr>
          <w:rFonts w:ascii="宋体" w:hAnsi="宋体" w:eastAsia="宋体" w:cs="宋体"/>
          <w:kern w:val="0"/>
          <w:sz w:val="28"/>
          <w:szCs w:val="28"/>
          <w:lang w:bidi="ar"/>
        </w:rPr>
      </w:pPr>
      <w:r>
        <w:rPr>
          <w:rFonts w:hint="eastAsia" w:ascii="楷体" w:hAnsi="楷体" w:eastAsia="楷体" w:cs="楷体"/>
          <w:b/>
          <w:bCs/>
          <w:kern w:val="0"/>
          <w:sz w:val="28"/>
          <w:szCs w:val="28"/>
          <w:lang w:bidi="ar"/>
        </w:rPr>
        <w:t>推进脱贫地区乡村产业融合发展</w:t>
      </w:r>
      <w:r>
        <w:rPr>
          <w:rFonts w:hint="eastAsia" w:asciiTheme="minorEastAsia" w:hAnsiTheme="minorEastAsia" w:cstheme="minorEastAsia"/>
          <w:sz w:val="28"/>
          <w:szCs w:val="28"/>
        </w:rPr>
        <w:t>。加大支持力度，大力培育多元融合主体。</w:t>
      </w:r>
      <w:r>
        <w:rPr>
          <w:rFonts w:hint="eastAsia" w:ascii="宋体" w:hAnsi="宋体" w:eastAsia="宋体" w:cs="宋体"/>
          <w:kern w:val="0"/>
          <w:sz w:val="28"/>
          <w:szCs w:val="28"/>
          <w:lang w:bidi="ar"/>
        </w:rPr>
        <w:t>着力培育一批产业关联度大、带动能力强的产业化龙头企业，扶持一批管理规范、运营良好、联农带农能力强的农民合作社、家庭农场，培育一批专业水平高、服务能力强、服务行为规范、覆盖农业产业链条的生产性服务组织。采用种养结合、加工带动和农旅结合等产业融合模式，不断丰富产业融合业态，形成“农业+”“农业+加工+信息+物流”“农业+文化+旅游”“农业+体验+康养”等农村产业融合新业态，加快农业产业链、价值链整合升级，促进一二三产业融合发展。加快推进我省现代农业产业园区、农业产业强镇、田园综合体、特色小镇和小城镇等高质量发展，打造一批农村产业融合发展平台，形成多主体参与、多要素聚集、多业态发展格局。重点推广“龙头企业+合作社+农户”组织模式，推动农业产业化龙头企业与农民合作社、家庭农场、新型职业农民尤其是小农户建立返租倒包型、契约型、分红型、股权型等合作方式，推广“土地流转+返租倒包”“订单收购+分红”“土地流转+优先雇用+社会保障”“农民入股+保底收益+按股分红”等多种利益联结方式，促进脱贫人口持续稳定增收。</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313"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专栏3  乡村产业融合发展工程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9" w:hRule="atLeast"/>
          <w:jc w:val="center"/>
        </w:trPr>
        <w:tc>
          <w:tcPr>
            <w:tcW w:w="8313" w:type="dxa"/>
          </w:tcPr>
          <w:p>
            <w:pPr>
              <w:pStyle w:val="9"/>
              <w:spacing w:line="312" w:lineRule="auto"/>
              <w:ind w:firstLine="482" w:firstLineChars="200"/>
              <w:rPr>
                <w:rFonts w:ascii="楷体" w:hAnsi="楷体" w:eastAsia="楷体" w:cs="楷体"/>
                <w:b/>
                <w:bCs/>
                <w:sz w:val="21"/>
                <w:szCs w:val="21"/>
                <w:lang w:bidi="ar"/>
              </w:rPr>
            </w:pPr>
            <w:r>
              <w:rPr>
                <w:rFonts w:hint="eastAsia" w:ascii="楷体" w:hAnsi="楷体" w:eastAsia="楷体" w:cs="楷体"/>
                <w:b/>
                <w:bCs/>
                <w:sz w:val="24"/>
                <w:szCs w:val="24"/>
                <w:lang w:bidi="ar"/>
              </w:rPr>
              <w:t>（一）</w:t>
            </w:r>
            <w:r>
              <w:rPr>
                <w:rFonts w:hint="eastAsia" w:ascii="楷体" w:hAnsi="楷体" w:eastAsia="楷体" w:cs="楷体"/>
                <w:b/>
                <w:bCs/>
                <w:sz w:val="21"/>
                <w:szCs w:val="21"/>
                <w:lang w:bidi="ar"/>
              </w:rPr>
              <w:t>新型经营主体培育工程</w:t>
            </w:r>
          </w:p>
          <w:p>
            <w:pPr>
              <w:spacing w:line="360" w:lineRule="auto"/>
              <w:ind w:firstLine="420" w:firstLineChars="200"/>
              <w:rPr>
                <w:rFonts w:ascii="楷体" w:hAnsi="楷体" w:eastAsia="楷体" w:cs="楷体"/>
                <w:b/>
                <w:bCs/>
                <w:kern w:val="0"/>
                <w:szCs w:val="21"/>
                <w:lang w:bidi="ar"/>
              </w:rPr>
            </w:pPr>
            <w:r>
              <w:rPr>
                <w:rFonts w:hint="eastAsia" w:asciiTheme="minorEastAsia" w:hAnsiTheme="minorEastAsia" w:cstheme="minorEastAsia"/>
                <w:szCs w:val="21"/>
              </w:rPr>
              <w:t>积极落实国家创建示范家庭农场、示范合作社、重点龙头企业、社会化服务组织、农业产业化联合体和农业产业化示范基地实施现代农业人才支撑计划。围绕12大乡村优势特色产业，大力引进培育展壮大龙头企业。培育10个以上由龙头企业引领，农户、农民合作社、家庭农场等多元参与的蔬菜、茶、精品果业、生态畜牧业等优势产业产销联盟。规范发展农民合作社，开展农民合作社示范社创建，形成一批管理民主、运作规范、带动能力强的示范社。大力培育新型职业农民。构建政府主导，多方参与的教育培训、认定管理和政策扶持“三位一体”的新型职业农民培育体系。</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（二）农村产业融合发展平台建设工程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加快现代农业产业园区、特色优势产业集群、农业产业强镇等农业产业融合发展平台，推进特色田园乡村、特色小镇和小城镇高质量发展，打造一批农村产业融合发展平台。</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（三）休闲农业和乡村旅游精品建设工程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加强公共服务设施建设，培育一批美丽休闲乡村、休闲农庄、休闲观光园区、康养基地、森林人家等。</w:t>
            </w:r>
          </w:p>
        </w:tc>
      </w:tr>
    </w:tbl>
    <w:p>
      <w:pPr>
        <w:spacing w:before="156" w:beforeLines="50"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lang w:bidi="ar"/>
        </w:rPr>
        <w:t>持续推进脱贫地区农产品产销对接</w:t>
      </w:r>
      <w:r>
        <w:rPr>
          <w:rFonts w:hint="eastAsia" w:asciiTheme="minorEastAsia" w:hAnsiTheme="minorEastAsia" w:cstheme="minorEastAsia"/>
          <w:sz w:val="28"/>
          <w:szCs w:val="28"/>
        </w:rPr>
        <w:t>。组织开展对接会、展览会、交易会、洽谈会、网上对接等各类形式的产销对接活动，搭建线上线下产销对接平台，组织农产品生产和流通主体交流衔接。加快脱贫地区农产品和食品仓储保鲜、冷链物流设施建设，完善流通网络体系。支持农产品流通企业、电商、批发市场与区城特色产业精准对接，发展农商互联，构建产销稳定衔接机制。继续优先支持脱贫县发展现代农业产业园、科技园、产业融合发展示范园，支持脱贫地区培育绿色食品、有机农产品、地理标志农产品，打造区域公用品牌。</w:t>
      </w:r>
    </w:p>
    <w:p>
      <w:pPr>
        <w:widowControl/>
        <w:ind w:firstLine="562" w:firstLineChars="200"/>
        <w:jc w:val="left"/>
        <w:rPr>
          <w:rFonts w:ascii="宋体" w:hAnsi="宋体" w:eastAsia="宋体" w:cs="宋体"/>
          <w:sz w:val="28"/>
          <w:szCs w:val="28"/>
          <w:shd w:val="clear" w:color="auto" w:fill="FFFFFF"/>
        </w:rPr>
      </w:pPr>
      <w:r>
        <w:rPr>
          <w:rFonts w:hint="eastAsia" w:ascii="楷体" w:hAnsi="楷体" w:eastAsia="楷体" w:cs="楷体"/>
          <w:b/>
          <w:bCs/>
          <w:kern w:val="0"/>
          <w:sz w:val="28"/>
          <w:szCs w:val="28"/>
          <w:lang w:bidi="ar"/>
        </w:rPr>
        <w:t>持续推进实施消费帮扶</w:t>
      </w:r>
      <w:r>
        <w:rPr>
          <w:rFonts w:hint="eastAsia" w:ascii="宋体" w:hAnsi="宋体" w:eastAsia="宋体" w:cs="宋体"/>
          <w:kern w:val="0"/>
          <w:sz w:val="28"/>
          <w:szCs w:val="28"/>
          <w:lang w:bidi="ar"/>
        </w:rPr>
        <w:t>。坚持政府引导、社会参与、市场运作、创新机制，动员社会各界扩大脱贫地区产品和服务消费，拓宽脱贫地区农产品销售渠道，进一步加快推进消费帮扶，以消费促进脱贫地区群众持续稳定增收。继续推进脱贫地区农产品“七进”工作，</w:t>
      </w:r>
      <w:r>
        <w:rPr>
          <w:rFonts w:hint="eastAsia" w:asciiTheme="minorEastAsia" w:hAnsiTheme="minorEastAsia" w:cstheme="minorEastAsia"/>
          <w:sz w:val="28"/>
          <w:szCs w:val="28"/>
          <w:shd w:val="clear" w:color="auto" w:fill="FFFFFF"/>
        </w:rPr>
        <w:t>巩固扩大省内及周边市场。充分利用东西部扶贫协作、中央单位定点帮扶贵州契机，实施“宣传促消费扶贫”十大行动计划</w:t>
      </w:r>
      <w:r>
        <w:rPr>
          <w:rFonts w:hint="eastAsia" w:ascii="宋体" w:hAnsi="宋体" w:eastAsia="宋体" w:cs="宋体"/>
          <w:kern w:val="0"/>
          <w:sz w:val="28"/>
          <w:szCs w:val="28"/>
          <w:lang w:bidi="ar"/>
        </w:rPr>
        <w:t>和“互联网+”农产品出村进城工程</w:t>
      </w:r>
      <w:r>
        <w:rPr>
          <w:rFonts w:hint="eastAsia" w:asciiTheme="minorEastAsia" w:hAnsiTheme="minorEastAsia" w:cstheme="minorEastAsia"/>
          <w:sz w:val="28"/>
          <w:szCs w:val="28"/>
          <w:shd w:val="clear" w:color="auto" w:fill="FFFFFF"/>
        </w:rPr>
        <w:t>，大</w:t>
      </w:r>
      <w:r>
        <w:rPr>
          <w:rFonts w:hint="eastAsia" w:ascii="宋体" w:hAnsi="宋体" w:eastAsia="宋体" w:cs="宋体"/>
          <w:sz w:val="28"/>
          <w:szCs w:val="28"/>
          <w:shd w:val="clear" w:color="auto" w:fill="FFFFFF"/>
        </w:rPr>
        <w:t>力开拓东部市场。持续推进“黔货</w:t>
      </w:r>
      <w:r>
        <w:rPr>
          <w:rFonts w:hint="eastAsia" w:asciiTheme="minorEastAsia" w:hAnsiTheme="minorEastAsia" w:cstheme="minorEastAsia"/>
          <w:sz w:val="28"/>
          <w:szCs w:val="28"/>
        </w:rPr>
        <w:t>出山</w:t>
      </w:r>
      <w:r>
        <w:rPr>
          <w:rFonts w:hint="eastAsia" w:ascii="宋体" w:hAnsi="宋体" w:eastAsia="宋体" w:cs="宋体"/>
          <w:sz w:val="28"/>
          <w:szCs w:val="28"/>
          <w:shd w:val="clear" w:color="auto" w:fill="FFFFFF"/>
        </w:rPr>
        <w:t>进军营”。</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2"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专栏4  农产品产销对接工程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2" w:type="dxa"/>
          </w:tcPr>
          <w:p>
            <w:pPr>
              <w:pStyle w:val="9"/>
              <w:spacing w:line="312" w:lineRule="auto"/>
              <w:ind w:firstLine="422" w:firstLineChars="200"/>
              <w:rPr>
                <w:rFonts w:asciiTheme="minorEastAsia" w:hAnsiTheme="minorEastAsia" w:cstheme="minorEastAsia"/>
                <w:kern w:val="2"/>
                <w:sz w:val="21"/>
                <w:szCs w:val="21"/>
              </w:rPr>
            </w:pPr>
            <w:r>
              <w:rPr>
                <w:rFonts w:hint="eastAsia" w:ascii="楷体" w:hAnsi="楷体" w:eastAsia="楷体" w:cs="楷体"/>
                <w:b/>
                <w:bCs/>
                <w:sz w:val="21"/>
                <w:szCs w:val="21"/>
                <w:lang w:bidi="ar"/>
              </w:rPr>
              <w:t>（一）农产品物流体系建设工程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加快脱贫地区农产品和食品仓储保鲜、冷链物流设施建设,完善流通网络体系，降低农产品物流成本。</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（二）区域农产品品牌创建工程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大力支持脱贫地区培育绿色食品、有机农产品、地理标志农产品,打造区域公共品牌，助推“黔货出山”。</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（三）电子商务进农村综合示范工程</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以示范县创建为抓手，加快电子商务进村服务点、物流配送网点建设，完善农村电子商务公共服务体系。</w:t>
            </w:r>
          </w:p>
          <w:p>
            <w:pPr>
              <w:pStyle w:val="9"/>
              <w:spacing w:line="312" w:lineRule="auto"/>
              <w:ind w:firstLine="422" w:firstLineChars="200"/>
              <w:rPr>
                <w:rFonts w:asciiTheme="minorEastAsia" w:hAnsiTheme="minorEastAsia" w:cstheme="minorEastAsia"/>
                <w:kern w:val="2"/>
                <w:sz w:val="21"/>
                <w:szCs w:val="21"/>
              </w:rPr>
            </w:pPr>
            <w:r>
              <w:rPr>
                <w:rFonts w:hint="eastAsia" w:ascii="楷体" w:hAnsi="楷体" w:eastAsia="楷体" w:cs="楷体"/>
                <w:b/>
                <w:bCs/>
                <w:sz w:val="21"/>
                <w:szCs w:val="21"/>
                <w:lang w:bidi="ar"/>
              </w:rPr>
              <w:t>（四）消费帮扶推进工程</w:t>
            </w:r>
          </w:p>
          <w:p>
            <w:pPr>
              <w:pStyle w:val="9"/>
              <w:spacing w:line="312" w:lineRule="auto"/>
              <w:ind w:firstLine="420" w:firstLineChars="200"/>
              <w:rPr>
                <w:rFonts w:ascii="楷体" w:hAnsi="楷体" w:eastAsia="楷体" w:cs="楷体"/>
                <w:b/>
                <w:bCs/>
                <w:sz w:val="21"/>
                <w:szCs w:val="21"/>
                <w:lang w:bidi="ar"/>
              </w:rPr>
            </w:pPr>
            <w:r>
              <w:rPr>
                <w:rFonts w:hint="eastAsia" w:asciiTheme="minorEastAsia" w:hAnsiTheme="minorEastAsia" w:cstheme="minorEastAsia"/>
                <w:kern w:val="2"/>
                <w:sz w:val="21"/>
                <w:szCs w:val="21"/>
              </w:rPr>
              <w:t>持续推进脱贫地区农产品进机关、学校、社区、医院、企事业单位、超市、军营“七进”活动，巩固扩大省内及周边市场。充分利用东西部扶贫协作、中央单位定点帮扶贵州契机，大力开拓东部市场。</w:t>
            </w:r>
          </w:p>
        </w:tc>
      </w:tr>
    </w:tbl>
    <w:p>
      <w:pPr>
        <w:widowControl/>
        <w:ind w:firstLine="480" w:firstLineChars="200"/>
        <w:jc w:val="left"/>
        <w:rPr>
          <w:rFonts w:asciiTheme="minorEastAsia" w:hAnsiTheme="minorEastAsia" w:cstheme="minorEastAsia"/>
          <w:sz w:val="24"/>
          <w:shd w:val="clear" w:color="auto" w:fill="FFFFFF"/>
        </w:rPr>
      </w:pPr>
    </w:p>
    <w:p>
      <w:pPr>
        <w:spacing w:before="156" w:beforeLines="50" w:after="156" w:afterLines="50" w:line="360" w:lineRule="auto"/>
        <w:jc w:val="center"/>
        <w:outlineLvl w:val="1"/>
        <w:rPr>
          <w:rFonts w:ascii="黑体" w:hAnsi="黑体" w:eastAsia="黑体" w:cs="黑体"/>
          <w:b/>
          <w:bCs/>
          <w:sz w:val="28"/>
          <w:szCs w:val="28"/>
        </w:rPr>
      </w:pPr>
      <w:bookmarkStart w:id="49" w:name="_Toc17501"/>
      <w:r>
        <w:rPr>
          <w:rFonts w:hint="eastAsia" w:ascii="黑体" w:hAnsi="黑体" w:eastAsia="黑体" w:cs="黑体"/>
          <w:b/>
          <w:bCs/>
          <w:sz w:val="28"/>
          <w:szCs w:val="28"/>
        </w:rPr>
        <w:t>第二节 发展壮大村级集体经济</w:t>
      </w:r>
      <w:bookmarkEnd w:id="49"/>
    </w:p>
    <w:p>
      <w:pPr>
        <w:widowControl/>
        <w:ind w:firstLine="560" w:firstLineChars="200"/>
        <w:jc w:val="left"/>
        <w:rPr>
          <w:rFonts w:asciiTheme="minorEastAsia" w:hAnsiTheme="minorEastAsia" w:cstheme="minorEastAsia"/>
          <w:sz w:val="28"/>
          <w:szCs w:val="28"/>
          <w:shd w:val="clear" w:color="auto" w:fill="FFFFFF"/>
        </w:rPr>
      </w:pPr>
      <w:r>
        <w:rPr>
          <w:rFonts w:hint="eastAsia" w:asciiTheme="minorEastAsia" w:hAnsiTheme="minorEastAsia" w:cstheme="minorEastAsia"/>
          <w:sz w:val="28"/>
          <w:szCs w:val="28"/>
          <w:shd w:val="clear" w:color="auto" w:fill="FFFFFF"/>
        </w:rPr>
        <w:t>将扶持发展村集体经济，纳入到实施乡村振兴战略中来思考、谋划和布局，推动村级集体经济发展壮大。</w:t>
      </w:r>
    </w:p>
    <w:p>
      <w:pPr>
        <w:widowControl/>
        <w:ind w:firstLine="562" w:firstLineChars="200"/>
        <w:jc w:val="left"/>
        <w:rPr>
          <w:rFonts w:asciiTheme="minorEastAsia" w:hAnsiTheme="minorEastAsia" w:cstheme="minorEastAsia"/>
          <w:kern w:val="0"/>
          <w:sz w:val="28"/>
          <w:szCs w:val="28"/>
          <w:lang w:bidi="ar"/>
        </w:rPr>
      </w:pPr>
      <w:r>
        <w:rPr>
          <w:rFonts w:hint="eastAsia" w:ascii="楷体" w:hAnsi="楷体" w:eastAsia="楷体" w:cs="楷体"/>
          <w:b/>
          <w:bCs/>
          <w:sz w:val="28"/>
          <w:szCs w:val="28"/>
          <w:shd w:val="clear" w:color="auto" w:fill="FFFFFF"/>
        </w:rPr>
        <w:t>建强基层党组织，夯实农村堡垒根基</w:t>
      </w:r>
      <w:r>
        <w:rPr>
          <w:rFonts w:hint="eastAsia" w:asciiTheme="minorEastAsia" w:hAnsiTheme="minorEastAsia" w:cstheme="minorEastAsia"/>
          <w:sz w:val="28"/>
          <w:szCs w:val="28"/>
        </w:rPr>
        <w:t>。</w:t>
      </w:r>
      <w:r>
        <w:rPr>
          <w:rFonts w:hint="eastAsia" w:asciiTheme="minorEastAsia" w:hAnsiTheme="minorEastAsia" w:cstheme="minorEastAsia"/>
          <w:kern w:val="0"/>
          <w:sz w:val="28"/>
          <w:szCs w:val="28"/>
          <w:lang w:bidi="ar"/>
        </w:rPr>
        <w:t>选优配强村支两委干部</w:t>
      </w:r>
      <w:r>
        <w:rPr>
          <w:rFonts w:hint="eastAsia" w:asciiTheme="minorEastAsia" w:hAnsiTheme="minorEastAsia" w:cstheme="minorEastAsia"/>
          <w:sz w:val="28"/>
          <w:szCs w:val="28"/>
        </w:rPr>
        <w:t>，继续</w:t>
      </w:r>
      <w:r>
        <w:rPr>
          <w:rFonts w:hint="eastAsia" w:asciiTheme="minorEastAsia" w:hAnsiTheme="minorEastAsia" w:cstheme="minorEastAsia"/>
          <w:kern w:val="0"/>
          <w:sz w:val="28"/>
          <w:szCs w:val="28"/>
          <w:lang w:bidi="ar"/>
        </w:rPr>
        <w:t>选派优秀党员干部担任</w:t>
      </w:r>
      <w:r>
        <w:rPr>
          <w:rFonts w:hint="eastAsia" w:asciiTheme="minorEastAsia" w:hAnsiTheme="minorEastAsia" w:cstheme="minorEastAsia"/>
          <w:sz w:val="28"/>
          <w:szCs w:val="28"/>
        </w:rPr>
        <w:t>薄弱村</w:t>
      </w:r>
      <w:r>
        <w:rPr>
          <w:rFonts w:hint="eastAsia" w:asciiTheme="minorEastAsia" w:hAnsiTheme="minorEastAsia" w:cstheme="minorEastAsia"/>
          <w:kern w:val="0"/>
          <w:sz w:val="28"/>
          <w:szCs w:val="28"/>
          <w:lang w:bidi="ar"/>
        </w:rPr>
        <w:t>党支部</w:t>
      </w:r>
      <w:r>
        <w:rPr>
          <w:rFonts w:asciiTheme="minorEastAsia" w:hAnsiTheme="minorEastAsia" w:cstheme="minorEastAsia"/>
          <w:kern w:val="0"/>
          <w:sz w:val="28"/>
          <w:szCs w:val="28"/>
          <w:lang w:bidi="ar"/>
        </w:rPr>
        <w:t>“第一书记”</w:t>
      </w:r>
      <w:r>
        <w:rPr>
          <w:rFonts w:hint="eastAsia" w:asciiTheme="minorEastAsia" w:hAnsiTheme="minorEastAsia" w:cstheme="minorEastAsia"/>
          <w:kern w:val="0"/>
          <w:sz w:val="28"/>
          <w:szCs w:val="28"/>
          <w:lang w:bidi="ar"/>
        </w:rPr>
        <w:t>，加强党支部对村级集体经济组织的领导，</w:t>
      </w:r>
      <w:r>
        <w:rPr>
          <w:rFonts w:asciiTheme="minorEastAsia" w:hAnsiTheme="minorEastAsia" w:cstheme="minorEastAsia"/>
          <w:kern w:val="0"/>
          <w:sz w:val="28"/>
          <w:szCs w:val="28"/>
          <w:lang w:bidi="ar"/>
        </w:rPr>
        <w:t>提升村级班子发展集体经济的能力。</w:t>
      </w:r>
      <w:r>
        <w:rPr>
          <w:rFonts w:hint="eastAsia" w:asciiTheme="minorEastAsia" w:hAnsiTheme="minorEastAsia" w:cstheme="minorEastAsia"/>
          <w:kern w:val="0"/>
          <w:sz w:val="28"/>
          <w:szCs w:val="28"/>
          <w:lang w:bidi="ar"/>
        </w:rPr>
        <w:t>推动村集体经济创新发展，以“村社合一”合作社为重点抓好农村集体经济发展平台建设，将财政投入农村资金转化为村集体经济股份资本，带动村民共同致富。</w:t>
      </w:r>
    </w:p>
    <w:p>
      <w:pPr>
        <w:widowControl/>
        <w:ind w:firstLine="562" w:firstLineChars="200"/>
        <w:jc w:val="left"/>
        <w:rPr>
          <w:rFonts w:asciiTheme="minorEastAsia" w:hAnsiTheme="minorEastAsia" w:cstheme="minorEastAsia"/>
          <w:kern w:val="0"/>
          <w:sz w:val="28"/>
          <w:szCs w:val="28"/>
          <w:lang w:bidi="ar"/>
        </w:rPr>
      </w:pPr>
      <w:r>
        <w:rPr>
          <w:rFonts w:hint="eastAsia" w:ascii="楷体" w:hAnsi="楷体" w:eastAsia="楷体" w:cs="楷体"/>
          <w:b/>
          <w:bCs/>
          <w:sz w:val="28"/>
          <w:szCs w:val="28"/>
          <w:shd w:val="clear" w:color="auto" w:fill="FFFFFF"/>
        </w:rPr>
        <w:t>推进产权制度改革，增加发展新动能</w:t>
      </w:r>
      <w:r>
        <w:rPr>
          <w:rFonts w:hint="eastAsia" w:ascii="宋体" w:hAnsi="宋体" w:eastAsia="宋体" w:cs="宋体"/>
          <w:bCs/>
          <w:kern w:val="0"/>
          <w:sz w:val="28"/>
          <w:szCs w:val="28"/>
          <w:lang w:bidi="ar"/>
        </w:rPr>
        <w:t>。</w:t>
      </w:r>
      <w:r>
        <w:rPr>
          <w:rFonts w:hint="eastAsia" w:asciiTheme="minorEastAsia" w:hAnsiTheme="minorEastAsia" w:cstheme="minorEastAsia"/>
          <w:kern w:val="0"/>
          <w:sz w:val="28"/>
          <w:szCs w:val="28"/>
          <w:lang w:bidi="ar"/>
        </w:rPr>
        <w:t>以产权制度改革为基础，推广农村“三变”改革实践经验，加大政策扶持，因地制宜发展农村集体经济，增强村级集体经济发展活力和实力，提高村级组织自我保障和服务农民的能力。鼓励和支持易地扶贫搬迁安置区成立集体经济组织，促进集体经济组织标准化建设、规范化管理、高效化运营；参照村级集体经济支持政策，重点扶持大型安置区发展社区集体经济；探索实行安置区门面、商铺等商业性资产所有权、经营权和管理权分置，经营权和管理权可交由安置社区所有，收益用于安置区运转和发展集体经济。以县为单位制定县级集体经济发展规划，以村为单位制定村级集体经济发展实施方案，有效盘活村级集体资产，采取“农头企业+合作社+农户”等组织方式，完善利益联结机制，落实农户在产业链、利益链、价值链中的受益环节和份额，多渠道增加农民和村级集体收入。加强对村集体经济运营、分配和使用等方面的监督管理，做好村务公开工作，切实维护群众利益。探索创新产业扶贫资产运营方式和集体资产的有效运行机制，强化产业扶贫资产的监管，确保资金安全、高效使用。</w:t>
      </w:r>
    </w:p>
    <w:p>
      <w:pPr>
        <w:widowControl/>
        <w:ind w:firstLine="562" w:firstLineChars="200"/>
        <w:jc w:val="left"/>
        <w:rPr>
          <w:rFonts w:asciiTheme="minorEastAsia" w:hAnsiTheme="minorEastAsia" w:cstheme="minorEastAsia"/>
          <w:kern w:val="0"/>
          <w:sz w:val="28"/>
          <w:szCs w:val="28"/>
          <w:lang w:bidi="ar"/>
        </w:rPr>
      </w:pPr>
      <w:r>
        <w:rPr>
          <w:rFonts w:hint="eastAsia" w:ascii="楷体" w:hAnsi="楷体" w:eastAsia="楷体" w:cs="楷体"/>
          <w:b/>
          <w:bCs/>
          <w:sz w:val="28"/>
          <w:szCs w:val="28"/>
          <w:shd w:val="clear" w:color="auto" w:fill="FFFFFF"/>
        </w:rPr>
        <w:t>拓宽发展渠道，增加农民和村集体收入</w:t>
      </w:r>
      <w:r>
        <w:rPr>
          <w:rFonts w:hint="eastAsia" w:asciiTheme="minorEastAsia" w:hAnsiTheme="minorEastAsia" w:cstheme="minorEastAsia"/>
          <w:kern w:val="0"/>
          <w:sz w:val="28"/>
          <w:szCs w:val="28"/>
          <w:lang w:bidi="ar"/>
        </w:rPr>
        <w:t>。鼓励村集体（合作社）整合利用集体积累资金、政府帮扶资金，采取入股或参股新型经营主体、村与村合作、村企联手共建等多种形式发展集体经济。鼓励村集体合理利用资源优势和有利条件，以入股、参股、租赁或流转等形式，按照产业革命“八要素”要求，建设特色农产品种养基地、发展休闲农业与乡村旅游等特色优势产业。鼓励村集体领办创办各类服务实体，盘活闲置资源，发展农村生产性服务业、拓展生活性服务业。</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313"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专栏5  村级集体经济壮大工程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5" w:hRule="atLeast"/>
          <w:jc w:val="center"/>
        </w:trPr>
        <w:tc>
          <w:tcPr>
            <w:tcW w:w="8313" w:type="dxa"/>
          </w:tcPr>
          <w:p>
            <w:pPr>
              <w:pStyle w:val="9"/>
              <w:spacing w:line="312" w:lineRule="auto"/>
              <w:ind w:firstLine="422" w:firstLineChars="200"/>
              <w:rPr>
                <w:rFonts w:ascii="楷体" w:hAnsi="楷体" w:eastAsia="楷体" w:cs="楷体"/>
                <w:b/>
                <w:bCs/>
                <w:kern w:val="2"/>
                <w:sz w:val="21"/>
                <w:szCs w:val="21"/>
              </w:rPr>
            </w:pPr>
            <w:r>
              <w:rPr>
                <w:rFonts w:hint="eastAsia" w:ascii="楷体" w:hAnsi="楷体" w:eastAsia="楷体" w:cs="楷体"/>
                <w:b/>
                <w:bCs/>
                <w:kern w:val="2"/>
                <w:sz w:val="21"/>
                <w:szCs w:val="21"/>
              </w:rPr>
              <w:t>消除农村集体经济“空壳村”</w:t>
            </w:r>
          </w:p>
          <w:p>
            <w:pPr>
              <w:pStyle w:val="9"/>
              <w:spacing w:line="312" w:lineRule="auto"/>
              <w:ind w:firstLine="420" w:firstLineChars="200"/>
              <w:rPr>
                <w:rFonts w:ascii="楷体" w:hAnsi="楷体" w:eastAsia="楷体" w:cs="楷体"/>
                <w:b/>
                <w:bCs/>
                <w:kern w:val="2"/>
                <w:sz w:val="21"/>
                <w:szCs w:val="21"/>
              </w:rPr>
            </w:pPr>
            <w:r>
              <w:rPr>
                <w:rFonts w:hint="eastAsia" w:asciiTheme="minorEastAsia" w:hAnsiTheme="minorEastAsia" w:cstheme="minorEastAsia"/>
                <w:kern w:val="2"/>
                <w:sz w:val="21"/>
                <w:szCs w:val="21"/>
              </w:rPr>
              <w:t>深入推进农村集体产权制度改革，探索农村集体经济发展模式，发展壮大村集体经济，到2025年，全面消除集体经济“空壳村”。</w:t>
            </w:r>
          </w:p>
        </w:tc>
      </w:tr>
    </w:tbl>
    <w:p>
      <w:pPr>
        <w:pStyle w:val="2"/>
        <w:ind w:left="0" w:leftChars="0"/>
      </w:pPr>
    </w:p>
    <w:p>
      <w:pPr>
        <w:spacing w:before="156" w:beforeLines="50" w:after="156" w:afterLines="50" w:line="360" w:lineRule="auto"/>
        <w:jc w:val="center"/>
        <w:outlineLvl w:val="1"/>
        <w:rPr>
          <w:rFonts w:ascii="黑体" w:hAnsi="黑体" w:eastAsia="黑体" w:cs="黑体"/>
          <w:b/>
          <w:bCs/>
          <w:sz w:val="28"/>
          <w:szCs w:val="28"/>
        </w:rPr>
      </w:pPr>
      <w:bookmarkStart w:id="50" w:name="_Toc26099"/>
      <w:r>
        <w:rPr>
          <w:rFonts w:hint="eastAsia" w:ascii="黑体" w:hAnsi="黑体" w:eastAsia="黑体" w:cs="黑体"/>
          <w:b/>
          <w:bCs/>
          <w:sz w:val="28"/>
          <w:szCs w:val="28"/>
        </w:rPr>
        <w:t>第三节 促进脱贫人口就业</w:t>
      </w:r>
      <w:bookmarkEnd w:id="50"/>
    </w:p>
    <w:p>
      <w:pPr>
        <w:spacing w:line="360" w:lineRule="auto"/>
        <w:ind w:firstLine="560" w:firstLineChars="200"/>
        <w:rPr>
          <w:rFonts w:ascii="宋体" w:hAnsi="宋体" w:eastAsia="宋体" w:cs="宋体"/>
          <w:kern w:val="0"/>
          <w:sz w:val="28"/>
          <w:szCs w:val="28"/>
          <w:lang w:bidi="ar"/>
        </w:rPr>
      </w:pPr>
      <w:r>
        <w:rPr>
          <w:rFonts w:hint="eastAsia" w:ascii="宋体" w:hAnsi="宋体" w:eastAsia="宋体" w:cs="宋体"/>
          <w:kern w:val="0"/>
          <w:sz w:val="28"/>
          <w:szCs w:val="28"/>
          <w:lang w:bidi="ar"/>
        </w:rPr>
        <w:t>强化就业优先政策，大力开展有组织劳务输出、多渠道开发就业岗位、大力促进创业就业，扩大就业容量，完善脱贫人口就业支持服务体系，实现脱贫人口稳定、高质量就业。</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lang w:bidi="ar"/>
        </w:rPr>
        <w:t>大力推进有组织劳务输出</w:t>
      </w:r>
      <w:r>
        <w:rPr>
          <w:rFonts w:hint="eastAsia" w:asciiTheme="minorEastAsia" w:hAnsiTheme="minorEastAsia" w:cstheme="minorEastAsia"/>
          <w:sz w:val="28"/>
          <w:szCs w:val="28"/>
        </w:rPr>
        <w:t>。依托贵州省劳务就业大数据平台,建立常态化的跨区域岗位信息共享和发布机制，发挥人力资源服务机构、劳务公司、劳务合作社、劳务经纪人等作用，实现人岗精准匹配，促进脱贫人口务工增收。发挥东西部劳务协作和对口支援积极作用，提高劳务输出质量。强化省内劳务协作，发挥贵阳、遵义等中心城市的区位优势，多渠道收集用工信息，优先吸纳脱贫人口、低收入人口到省内用工单位就业，培树宣介一批有特色、有口碑、有规模的劳务品牌。</w:t>
      </w:r>
    </w:p>
    <w:p>
      <w:pPr>
        <w:spacing w:line="360" w:lineRule="auto"/>
        <w:ind w:firstLine="420"/>
        <w:rPr>
          <w:rFonts w:asciiTheme="minorEastAsia" w:hAnsiTheme="minorEastAsia" w:cstheme="minorEastAsia"/>
          <w:sz w:val="28"/>
          <w:szCs w:val="28"/>
        </w:rPr>
      </w:pPr>
      <w:r>
        <w:rPr>
          <w:rFonts w:hint="eastAsia" w:ascii="楷体" w:hAnsi="楷体" w:eastAsia="楷体" w:cs="楷体"/>
          <w:b/>
          <w:bCs/>
          <w:kern w:val="0"/>
          <w:sz w:val="28"/>
          <w:szCs w:val="28"/>
          <w:lang w:bidi="ar"/>
        </w:rPr>
        <w:t>多渠道开发就业岗位</w:t>
      </w:r>
      <w:r>
        <w:rPr>
          <w:rFonts w:hint="eastAsia" w:asciiTheme="minorEastAsia" w:hAnsiTheme="minorEastAsia" w:cstheme="minorEastAsia"/>
          <w:sz w:val="28"/>
          <w:szCs w:val="28"/>
        </w:rPr>
        <w:t>。继续实施“八个一批”措施，增加脱贫人口就业岗位。采取以工代赈、以奖代补等方式，支持脱贫地区人口参与农村人居环境、小型水利、乡村道路、农田整治、水土保持、产业园区、林业草原基础设施等涉农项目建设和管护。统筹用好乡村公益性岗位，逐步调整优化公益岗位政策，健全按需设岗、以岗聘任、在岗领补、有序退岗的管理机制。支持劳动密集型企业、扶贫龙头企业、扶贫车间等发展，更多吸纳脱贫人口、 低收入人口就地就近就业。过渡期内逐步调整优化生态护林员政策。</w:t>
      </w:r>
    </w:p>
    <w:p>
      <w:pPr>
        <w:spacing w:line="360" w:lineRule="auto"/>
        <w:ind w:firstLine="420"/>
        <w:rPr>
          <w:rFonts w:asciiTheme="minorEastAsia" w:hAnsiTheme="minorEastAsia" w:cstheme="minorEastAsia"/>
          <w:sz w:val="28"/>
          <w:szCs w:val="28"/>
        </w:rPr>
      </w:pPr>
      <w:r>
        <w:rPr>
          <w:rFonts w:hint="eastAsia" w:ascii="楷体" w:hAnsi="楷体" w:eastAsia="楷体" w:cs="楷体"/>
          <w:b/>
          <w:bCs/>
          <w:kern w:val="0"/>
          <w:sz w:val="28"/>
          <w:szCs w:val="28"/>
          <w:lang w:bidi="ar"/>
        </w:rPr>
        <w:t>大力促进创业就业</w:t>
      </w:r>
      <w:r>
        <w:rPr>
          <w:rFonts w:hint="eastAsia" w:asciiTheme="minorEastAsia" w:hAnsiTheme="minorEastAsia" w:cstheme="minorEastAsia"/>
          <w:sz w:val="28"/>
          <w:szCs w:val="28"/>
        </w:rPr>
        <w:t>。加大创业融资、创业奖补和用地保障等政策扶持力度，鼓励和引导农村劳动力创业就业。对返乡农民工、就业困难人员等人员创业，按规定可申请创业场所租赁补贴等创业扶持政策。落实创业平台创建补助，对认定为国家级、省级创业孵化示范基地的，分别给予100万元、50万元一次性补助。</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9"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专栏6  就业创业帮扶工程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9" w:type="dxa"/>
          </w:tcPr>
          <w:p>
            <w:pPr>
              <w:pStyle w:val="9"/>
              <w:numPr>
                <w:ilvl w:val="0"/>
                <w:numId w:val="1"/>
              </w:numPr>
              <w:spacing w:line="360"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继续实施职业技能培训计划</w:t>
            </w:r>
          </w:p>
          <w:p>
            <w:pPr>
              <w:pStyle w:val="9"/>
              <w:spacing w:line="312" w:lineRule="auto"/>
              <w:ind w:firstLine="420" w:firstLineChars="200"/>
              <w:rPr>
                <w:rFonts w:asciiTheme="minorEastAsia" w:hAnsiTheme="minorEastAsia" w:cstheme="minorEastAsia"/>
                <w:sz w:val="21"/>
                <w:szCs w:val="21"/>
                <w:lang w:bidi="ar"/>
              </w:rPr>
            </w:pPr>
            <w:r>
              <w:rPr>
                <w:rFonts w:hint="eastAsia" w:asciiTheme="minorEastAsia" w:hAnsiTheme="minorEastAsia" w:cstheme="minorEastAsia"/>
                <w:sz w:val="21"/>
                <w:szCs w:val="21"/>
                <w:lang w:bidi="ar"/>
              </w:rPr>
              <w:t>整合资源，深入实施职业技能培训计划，围绕“四新”“四化”要求和“产业”“就业”需求，以脱贫劳动力、易地搬迁劳动力、农村转移劳动力等为重点，持续加大培训就业工作力度，不断壮大农村初中级技能人才队伍，助力人力资源开发，为乡村振兴提供人才支撑。每年培养培训各类专项职业能力、初级及以上技能人才5万人以上。</w:t>
            </w:r>
          </w:p>
          <w:p>
            <w:pPr>
              <w:pStyle w:val="9"/>
              <w:spacing w:line="312" w:lineRule="auto"/>
              <w:ind w:firstLine="420" w:firstLineChars="200"/>
              <w:rPr>
                <w:rFonts w:ascii="楷体" w:hAnsi="楷体" w:eastAsia="楷体" w:cs="楷体"/>
                <w:b/>
                <w:bCs/>
                <w:sz w:val="21"/>
                <w:szCs w:val="21"/>
                <w:lang w:bidi="ar"/>
              </w:rPr>
            </w:pPr>
            <w:r>
              <w:rPr>
                <w:rFonts w:hint="eastAsia" w:asciiTheme="minorEastAsia" w:hAnsiTheme="minorEastAsia" w:cstheme="minorEastAsia"/>
                <w:kern w:val="2"/>
                <w:sz w:val="21"/>
                <w:szCs w:val="21"/>
              </w:rPr>
              <w:t>（二</w:t>
            </w:r>
            <w:r>
              <w:rPr>
                <w:rFonts w:hint="eastAsia" w:ascii="楷体" w:hAnsi="楷体" w:eastAsia="楷体" w:cs="楷体"/>
                <w:b/>
                <w:bCs/>
                <w:sz w:val="21"/>
                <w:szCs w:val="21"/>
                <w:lang w:bidi="ar"/>
              </w:rPr>
              <w:t>）公共就业服务平台建设工程</w:t>
            </w:r>
          </w:p>
          <w:p>
            <w:pPr>
              <w:pStyle w:val="9"/>
              <w:spacing w:line="312" w:lineRule="auto"/>
              <w:ind w:firstLine="420" w:firstLineChars="200"/>
              <w:rPr>
                <w:rFonts w:asciiTheme="minorEastAsia" w:hAnsiTheme="minorEastAsia" w:cstheme="minorEastAsia"/>
                <w:sz w:val="21"/>
                <w:szCs w:val="21"/>
              </w:rPr>
            </w:pPr>
            <w:r>
              <w:rPr>
                <w:rFonts w:hint="eastAsia" w:asciiTheme="minorEastAsia" w:hAnsiTheme="minorEastAsia" w:cstheme="minorEastAsia"/>
                <w:sz w:val="21"/>
                <w:szCs w:val="21"/>
              </w:rPr>
              <w:t>加强基层就业公共服务平台建设，健全完善县、乡两级人力资源市场、劳务市场或零工市场。加强人力资源服务标准化、信息化建设，促进行业协会组织建设。建立健全乡、村人力资源社会保障服务中心（站），配备专（兼）职工作人员。</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（三）</w:t>
            </w:r>
            <w:r>
              <w:rPr>
                <w:rStyle w:val="21"/>
                <w:rFonts w:hint="eastAsia" w:ascii="楷体" w:hAnsi="楷体" w:eastAsia="楷体" w:cs="楷体"/>
                <w:sz w:val="21"/>
                <w:szCs w:val="21"/>
              </w:rPr>
              <w:t>返乡农民工创业行动</w:t>
            </w:r>
          </w:p>
          <w:p>
            <w:pPr>
              <w:pStyle w:val="9"/>
              <w:spacing w:line="312" w:lineRule="auto"/>
              <w:ind w:firstLine="420" w:firstLineChars="200"/>
              <w:rPr>
                <w:rFonts w:hAnsi="宋体" w:cs="宋体"/>
                <w:sz w:val="24"/>
                <w:lang w:bidi="ar"/>
              </w:rPr>
            </w:pPr>
            <w:r>
              <w:rPr>
                <w:rFonts w:hint="eastAsia" w:asciiTheme="minorEastAsia" w:hAnsiTheme="minorEastAsia" w:cstheme="minorEastAsia"/>
                <w:sz w:val="21"/>
                <w:szCs w:val="21"/>
              </w:rPr>
              <w:t>实施致富</w:t>
            </w:r>
            <w:r>
              <w:rPr>
                <w:rFonts w:hint="eastAsia" w:asciiTheme="minorEastAsia" w:hAnsiTheme="minorEastAsia" w:cstheme="minorEastAsia"/>
                <w:kern w:val="2"/>
                <w:sz w:val="21"/>
                <w:szCs w:val="21"/>
              </w:rPr>
              <w:t>带头人</w:t>
            </w:r>
            <w:r>
              <w:rPr>
                <w:rFonts w:hint="eastAsia" w:asciiTheme="minorEastAsia" w:hAnsiTheme="minorEastAsia" w:cstheme="minorEastAsia"/>
                <w:sz w:val="21"/>
                <w:szCs w:val="21"/>
              </w:rPr>
              <w:t>培训项目，培育一批合作社带头人、家庭农场主、返乡农民工创业者。</w:t>
            </w:r>
          </w:p>
        </w:tc>
      </w:tr>
    </w:tbl>
    <w:p>
      <w:pPr>
        <w:widowControl/>
        <w:ind w:firstLine="480" w:firstLineChars="200"/>
        <w:jc w:val="left"/>
        <w:rPr>
          <w:rFonts w:asciiTheme="minorEastAsia" w:hAnsiTheme="minorEastAsia" w:cstheme="minorEastAsia"/>
          <w:sz w:val="24"/>
          <w:shd w:val="clear" w:color="auto" w:fill="FFFFFF"/>
        </w:rPr>
      </w:pPr>
    </w:p>
    <w:p>
      <w:pPr>
        <w:spacing w:before="156" w:beforeLines="50" w:after="156" w:afterLines="50" w:line="360" w:lineRule="auto"/>
        <w:jc w:val="center"/>
        <w:outlineLvl w:val="1"/>
        <w:rPr>
          <w:rFonts w:ascii="黑体" w:hAnsi="黑体" w:eastAsia="黑体" w:cs="黑体"/>
          <w:b/>
          <w:bCs/>
          <w:sz w:val="28"/>
          <w:szCs w:val="28"/>
        </w:rPr>
      </w:pPr>
      <w:bookmarkStart w:id="51" w:name="_Toc10258"/>
      <w:r>
        <w:rPr>
          <w:rFonts w:hint="eastAsia" w:ascii="黑体" w:hAnsi="黑体" w:eastAsia="黑体" w:cs="黑体"/>
          <w:b/>
          <w:bCs/>
          <w:sz w:val="28"/>
          <w:szCs w:val="28"/>
        </w:rPr>
        <w:t>第四节 持续改善脱贫地区基础设施条件</w:t>
      </w:r>
      <w:bookmarkEnd w:id="51"/>
    </w:p>
    <w:p>
      <w:pPr>
        <w:pStyle w:val="9"/>
        <w:ind w:firstLine="560" w:firstLineChars="200"/>
        <w:rPr>
          <w:rFonts w:asciiTheme="minorEastAsia" w:hAnsiTheme="minorEastAsia" w:cstheme="minorEastAsia"/>
          <w:sz w:val="28"/>
          <w:szCs w:val="28"/>
          <w:shd w:val="clear" w:color="auto" w:fill="FFFFFF"/>
        </w:rPr>
      </w:pPr>
      <w:r>
        <w:rPr>
          <w:rFonts w:hint="eastAsia" w:asciiTheme="minorEastAsia" w:hAnsiTheme="minorEastAsia" w:cstheme="minorEastAsia"/>
          <w:sz w:val="28"/>
          <w:szCs w:val="28"/>
          <w:shd w:val="clear" w:color="auto" w:fill="FFFFFF"/>
        </w:rPr>
        <w:t>按照实施乡村建设行动统一部署，加大投入力度，持续改善脱贫地区农村水、电、路、气、通信、广播电视、物流等基础设施，促进城乡基础设施互联互通，推动农村基础设施提档升级，加强农村人居环境治理，不断改善脱贫地区农村发展条件和生活环境，增强脱贫地区自我发展能力。</w:t>
      </w:r>
    </w:p>
    <w:p>
      <w:pPr>
        <w:pStyle w:val="9"/>
        <w:ind w:firstLine="562" w:firstLineChars="200"/>
        <w:rPr>
          <w:rFonts w:asciiTheme="minorEastAsia" w:hAnsiTheme="minorEastAsia" w:cstheme="minorEastAsia"/>
          <w:sz w:val="28"/>
          <w:szCs w:val="28"/>
          <w:shd w:val="clear" w:color="auto" w:fill="FFFFFF"/>
        </w:rPr>
      </w:pPr>
      <w:r>
        <w:rPr>
          <w:rFonts w:hint="eastAsia" w:ascii="楷体" w:hAnsi="楷体" w:eastAsia="楷体" w:cs="楷体"/>
          <w:b/>
          <w:bCs/>
          <w:sz w:val="28"/>
          <w:szCs w:val="28"/>
          <w:lang w:bidi="ar"/>
        </w:rPr>
        <w:t>完善脱贫地区交通设施条件</w:t>
      </w:r>
      <w:r>
        <w:rPr>
          <w:rFonts w:hint="eastAsia" w:asciiTheme="minorEastAsia" w:hAnsiTheme="minorEastAsia" w:cstheme="minorEastAsia"/>
          <w:sz w:val="28"/>
          <w:szCs w:val="28"/>
          <w:shd w:val="clear" w:color="auto" w:fill="FFFFFF"/>
        </w:rPr>
        <w:t>。</w:t>
      </w:r>
      <w:r>
        <w:rPr>
          <w:rFonts w:hint="eastAsia" w:asciiTheme="minorEastAsia" w:hAnsiTheme="minorEastAsia" w:cstheme="minorEastAsia"/>
          <w:sz w:val="28"/>
          <w:szCs w:val="28"/>
        </w:rPr>
        <w:t>继续加大对脱贫地区基础设施建设的支持力度,实施普通干线公路提质增效工程,稳步</w:t>
      </w:r>
      <w:r>
        <w:rPr>
          <w:rFonts w:hint="eastAsia" w:asciiTheme="minorEastAsia" w:hAnsiTheme="minorEastAsia" w:cstheme="minorEastAsia"/>
          <w:sz w:val="28"/>
          <w:szCs w:val="28"/>
          <w:shd w:val="clear" w:color="auto" w:fill="FFFFFF"/>
        </w:rPr>
        <w:t>推进乡镇通三级及以上公路建设,强化高速公路和重点城镇的辐射能力，加强对乡镇、产业点、旅游点的连接。深入</w:t>
      </w:r>
      <w:r>
        <w:rPr>
          <w:rFonts w:hint="eastAsia" w:asciiTheme="minorEastAsia" w:hAnsiTheme="minorEastAsia" w:cstheme="minorEastAsia"/>
          <w:sz w:val="28"/>
          <w:szCs w:val="28"/>
        </w:rPr>
        <w:t>推进脱贫县“四好农村路”高质量发展,继续实施县乡公路路面改善提升工程，加强农村公路安全生命防护工程建设和危桥改造，切实提高农村公路安全保障水平。加大农村产业路尤其是林业产业区道路、旅游路建设力度，</w:t>
      </w:r>
      <w:r>
        <w:rPr>
          <w:rFonts w:hint="eastAsia" w:asciiTheme="minorEastAsia" w:hAnsiTheme="minorEastAsia" w:cstheme="minorEastAsia"/>
          <w:sz w:val="28"/>
          <w:szCs w:val="28"/>
          <w:shd w:val="clear" w:color="auto" w:fill="FFFFFF"/>
        </w:rPr>
        <w:t>加快特色小镇、农村旅游景点景区、乡村旅游村（寨、点）、产业园区和特色农业基地等道路建设。</w:t>
      </w:r>
      <w:r>
        <w:rPr>
          <w:rFonts w:asciiTheme="minorEastAsia" w:hAnsiTheme="minorEastAsia" w:cstheme="minorEastAsia"/>
          <w:sz w:val="28"/>
          <w:szCs w:val="28"/>
          <w:shd w:val="clear" w:color="auto" w:fill="FFFFFF"/>
        </w:rPr>
        <w:t>深化农村公路管理养护体制改革，健全</w:t>
      </w:r>
      <w:r>
        <w:rPr>
          <w:rFonts w:hint="eastAsia" w:asciiTheme="minorEastAsia" w:hAnsiTheme="minorEastAsia" w:cstheme="minorEastAsia"/>
          <w:sz w:val="28"/>
          <w:szCs w:val="28"/>
          <w:shd w:val="clear" w:color="auto" w:fill="FFFFFF"/>
        </w:rPr>
        <w:t>农村公路</w:t>
      </w:r>
      <w:r>
        <w:rPr>
          <w:rFonts w:asciiTheme="minorEastAsia" w:hAnsiTheme="minorEastAsia" w:cstheme="minorEastAsia"/>
          <w:sz w:val="28"/>
          <w:szCs w:val="28"/>
          <w:shd w:val="clear" w:color="auto" w:fill="FFFFFF"/>
        </w:rPr>
        <w:t>管理养护长效机制</w:t>
      </w:r>
      <w:r>
        <w:rPr>
          <w:rFonts w:hint="eastAsia" w:asciiTheme="minorEastAsia" w:hAnsiTheme="minorEastAsia" w:cstheme="minorEastAsia"/>
          <w:sz w:val="28"/>
          <w:szCs w:val="28"/>
          <w:shd w:val="clear" w:color="auto" w:fill="FFFFFF"/>
        </w:rPr>
        <w:t>。</w:t>
      </w:r>
    </w:p>
    <w:p>
      <w:pPr>
        <w:pStyle w:val="9"/>
        <w:ind w:firstLine="562" w:firstLineChars="200"/>
        <w:rPr>
          <w:rFonts w:asciiTheme="minorEastAsia" w:hAnsiTheme="minorEastAsia" w:cstheme="minorEastAsia"/>
          <w:sz w:val="28"/>
          <w:szCs w:val="28"/>
          <w:shd w:val="clear" w:color="auto" w:fill="FFFFFF"/>
        </w:rPr>
      </w:pPr>
      <w:r>
        <w:rPr>
          <w:rFonts w:hint="eastAsia" w:ascii="楷体" w:hAnsi="楷体" w:eastAsia="楷体" w:cs="楷体"/>
          <w:b/>
          <w:bCs/>
          <w:sz w:val="28"/>
          <w:szCs w:val="28"/>
          <w:shd w:val="clear" w:color="auto" w:fill="FFFFFF"/>
        </w:rPr>
        <w:t>推进</w:t>
      </w:r>
      <w:r>
        <w:rPr>
          <w:rFonts w:hint="eastAsia" w:ascii="楷体" w:hAnsi="楷体" w:eastAsia="楷体" w:cs="楷体"/>
          <w:b/>
          <w:bCs/>
          <w:sz w:val="28"/>
          <w:szCs w:val="28"/>
          <w:lang w:bidi="ar"/>
        </w:rPr>
        <w:t>脱贫地区</w:t>
      </w:r>
      <w:r>
        <w:rPr>
          <w:rFonts w:hint="eastAsia" w:ascii="楷体" w:hAnsi="楷体" w:eastAsia="楷体" w:cs="楷体"/>
          <w:b/>
          <w:bCs/>
          <w:sz w:val="28"/>
          <w:szCs w:val="28"/>
          <w:shd w:val="clear" w:color="auto" w:fill="FFFFFF"/>
        </w:rPr>
        <w:t>物流基础设施建设</w:t>
      </w:r>
      <w:r>
        <w:rPr>
          <w:rFonts w:hint="eastAsia" w:asciiTheme="minorEastAsia" w:hAnsiTheme="minorEastAsia" w:cstheme="minorEastAsia"/>
          <w:sz w:val="28"/>
          <w:szCs w:val="28"/>
          <w:shd w:val="clear" w:color="auto" w:fill="FFFFFF"/>
        </w:rPr>
        <w:t>。</w:t>
      </w:r>
      <w:r>
        <w:rPr>
          <w:rFonts w:hint="eastAsia" w:hAnsi="宋体" w:eastAsia="宋体" w:cs="宋体"/>
          <w:sz w:val="28"/>
          <w:szCs w:val="28"/>
          <w:shd w:val="clear" w:color="auto" w:fill="FFFFFF"/>
        </w:rPr>
        <w:t>实施交通设施城乡统筹，推进城乡客运服务一体化，逐步扩大农村客运覆盖范围。统筹推进脱贫地区县乡村三级物流体系建设，实施“快递进村”工程，</w:t>
      </w:r>
      <w:r>
        <w:rPr>
          <w:rFonts w:hint="eastAsia" w:asciiTheme="minorEastAsia" w:hAnsiTheme="minorEastAsia" w:cstheme="minorEastAsia"/>
          <w:sz w:val="28"/>
          <w:szCs w:val="28"/>
          <w:shd w:val="clear" w:color="auto" w:fill="FFFFFF"/>
        </w:rPr>
        <w:t>推进农村物流、邮政网点代售、旅游集散、城市配送等交通物流设施融合发展。</w:t>
      </w:r>
      <w:r>
        <w:rPr>
          <w:rFonts w:asciiTheme="minorEastAsia" w:hAnsiTheme="minorEastAsia" w:cstheme="minorEastAsia"/>
          <w:sz w:val="28"/>
          <w:szCs w:val="28"/>
          <w:shd w:val="clear" w:color="auto" w:fill="FFFFFF"/>
        </w:rPr>
        <w:t>加快构建农村物流基础设施骨干网络，鼓励商贸、邮政、快递、供销、运输等企业加大在农村地区的设施网络布局。</w:t>
      </w:r>
      <w:r>
        <w:rPr>
          <w:rFonts w:hint="eastAsia" w:asciiTheme="minorEastAsia" w:hAnsiTheme="minorEastAsia" w:cstheme="minorEastAsia"/>
          <w:sz w:val="28"/>
          <w:szCs w:val="28"/>
          <w:shd w:val="clear" w:color="auto" w:fill="FFFFFF"/>
        </w:rPr>
        <w:t>支持产地建设农产品贮藏保鲜、分级包装等设施，鼓励企业在县乡和具备条件的村建立物流配送网点。</w:t>
      </w:r>
    </w:p>
    <w:p>
      <w:pPr>
        <w:pStyle w:val="9"/>
        <w:ind w:firstLine="562" w:firstLineChars="200"/>
        <w:rPr>
          <w:rFonts w:hAnsi="宋体" w:eastAsia="宋体" w:cs="宋体"/>
          <w:bCs/>
          <w:sz w:val="28"/>
          <w:szCs w:val="28"/>
          <w:shd w:val="clear" w:color="auto" w:fill="FFFFFF"/>
        </w:rPr>
      </w:pPr>
      <w:r>
        <w:rPr>
          <w:rFonts w:hint="eastAsia" w:ascii="楷体" w:hAnsi="楷体" w:eastAsia="楷体" w:cs="楷体"/>
          <w:b/>
          <w:bCs/>
          <w:sz w:val="28"/>
          <w:szCs w:val="28"/>
          <w:lang w:bidi="ar"/>
        </w:rPr>
        <w:t>推进脱贫地区水利基础设施网络建设</w:t>
      </w:r>
      <w:r>
        <w:rPr>
          <w:rFonts w:hint="eastAsia" w:asciiTheme="minorEastAsia" w:hAnsiTheme="minorEastAsia" w:cstheme="minorEastAsia"/>
          <w:sz w:val="28"/>
          <w:szCs w:val="28"/>
          <w:shd w:val="clear" w:color="auto" w:fill="FFFFFF"/>
        </w:rPr>
        <w:t>。</w:t>
      </w:r>
      <w:r>
        <w:rPr>
          <w:rFonts w:hint="eastAsia" w:hAnsi="宋体" w:eastAsia="宋体" w:cs="宋体"/>
          <w:bCs/>
          <w:sz w:val="28"/>
          <w:szCs w:val="28"/>
          <w:shd w:val="clear" w:color="auto" w:fill="FFFFFF"/>
        </w:rPr>
        <w:t>加快</w:t>
      </w:r>
      <w:r>
        <w:rPr>
          <w:rFonts w:hAnsi="宋体" w:eastAsia="宋体" w:cs="宋体"/>
          <w:bCs/>
          <w:sz w:val="28"/>
          <w:szCs w:val="28"/>
          <w:shd w:val="clear" w:color="auto" w:fill="FFFFFF"/>
        </w:rPr>
        <w:t>构建大中小微结合、骨干和田间衔接、长期发挥效益的农村水利基础设施网络，着力提高节水供水和防洪减灾能力。</w:t>
      </w:r>
      <w:r>
        <w:rPr>
          <w:rFonts w:hint="eastAsia" w:hAnsi="宋体" w:eastAsia="宋体" w:cs="宋体"/>
          <w:bCs/>
          <w:sz w:val="28"/>
          <w:szCs w:val="28"/>
          <w:shd w:val="clear" w:color="auto" w:fill="FFFFFF"/>
        </w:rPr>
        <w:t>开展大中型灌区续建配套节水改造和现代化建设，创建一批节水型灌区。实施现代农业水利建设工程，建成一批农业灌溉水源项目，继续实施烟水配套工程。充分利用“云上贵州”大数据和贵州“水利云”建设大力推进智慧水利建设。</w:t>
      </w:r>
      <w:r>
        <w:rPr>
          <w:rFonts w:hAnsi="宋体" w:eastAsia="宋体" w:cs="宋体"/>
          <w:sz w:val="28"/>
          <w:szCs w:val="28"/>
          <w:shd w:val="clear" w:color="auto" w:fill="FFFFFF"/>
        </w:rPr>
        <w:t>深化农村水利工程产权制度与管理体制改革，健全基层水利服务体系，促进工程长期良性运行。</w:t>
      </w:r>
      <w:r>
        <w:rPr>
          <w:rFonts w:hint="eastAsia" w:hAnsi="宋体" w:eastAsia="宋体" w:cs="宋体"/>
          <w:bCs/>
          <w:sz w:val="28"/>
          <w:szCs w:val="28"/>
          <w:shd w:val="clear" w:color="auto" w:fill="FFFFFF"/>
        </w:rPr>
        <w:t>加快农村水土流失综合治理，实施清洁小流域建设，推进坡耕地综合整治，实施水土保持和水生态建设工程。实施主要支流、中小河流、重点山洪沟治理，开展病险水库除险加固、水系连通及水美乡村试点县等工程建设，进一步提升水旱灾害防御能力。</w:t>
      </w:r>
    </w:p>
    <w:p>
      <w:pPr>
        <w:pStyle w:val="9"/>
        <w:ind w:firstLine="562" w:firstLineChars="200"/>
        <w:rPr>
          <w:rFonts w:hAnsi="宋体" w:eastAsia="宋体" w:cs="宋体"/>
          <w:sz w:val="28"/>
          <w:szCs w:val="28"/>
          <w:shd w:val="clear" w:color="auto" w:fill="FFFFFF"/>
        </w:rPr>
      </w:pPr>
      <w:r>
        <w:rPr>
          <w:rFonts w:hint="eastAsia" w:ascii="楷体" w:hAnsi="楷体" w:eastAsia="楷体" w:cs="楷体"/>
          <w:b/>
          <w:bCs/>
          <w:sz w:val="28"/>
          <w:szCs w:val="28"/>
          <w:lang w:bidi="ar"/>
        </w:rPr>
        <w:t>推进脱贫地区能源体系建设</w:t>
      </w:r>
      <w:r>
        <w:rPr>
          <w:rFonts w:hint="eastAsia" w:asciiTheme="minorEastAsia" w:hAnsiTheme="minorEastAsia" w:cstheme="minorEastAsia"/>
          <w:sz w:val="28"/>
          <w:szCs w:val="28"/>
          <w:shd w:val="clear" w:color="auto" w:fill="FFFFFF"/>
        </w:rPr>
        <w:t>。</w:t>
      </w:r>
      <w:r>
        <w:rPr>
          <w:rFonts w:hint="eastAsia" w:hAnsi="宋体" w:eastAsia="宋体" w:cs="宋体"/>
          <w:sz w:val="28"/>
          <w:szCs w:val="28"/>
          <w:shd w:val="clear" w:color="auto" w:fill="FFFFFF"/>
        </w:rPr>
        <w:t>深入推进农村能源生产和消费革命，</w:t>
      </w:r>
      <w:r>
        <w:rPr>
          <w:rFonts w:hint="eastAsia" w:asciiTheme="minorEastAsia" w:hAnsiTheme="minorEastAsia" w:cstheme="minorEastAsia"/>
          <w:sz w:val="28"/>
          <w:szCs w:val="28"/>
        </w:rPr>
        <w:t>支持脱贫地区电网建设和乡村电气化提升工程实施，</w:t>
      </w:r>
      <w:r>
        <w:rPr>
          <w:rFonts w:hint="eastAsia" w:hAnsi="宋体" w:eastAsia="宋体" w:cs="宋体"/>
          <w:sz w:val="28"/>
          <w:szCs w:val="28"/>
          <w:shd w:val="clear" w:color="auto" w:fill="FFFFFF"/>
        </w:rPr>
        <w:t>改善农村电网结构，提升区域农村供电能力、电压质量和供电可靠性。</w:t>
      </w:r>
      <w:r>
        <w:rPr>
          <w:rFonts w:hAnsi="宋体" w:eastAsia="宋体" w:cs="宋体"/>
          <w:sz w:val="28"/>
          <w:szCs w:val="28"/>
          <w:shd w:val="clear" w:color="auto" w:fill="FFFFFF"/>
        </w:rPr>
        <w:t>优化农村能源供给结构</w:t>
      </w:r>
      <w:r>
        <w:rPr>
          <w:rFonts w:hint="eastAsia" w:hAnsi="宋体" w:eastAsia="宋体" w:cs="宋体"/>
          <w:sz w:val="28"/>
          <w:szCs w:val="28"/>
          <w:shd w:val="clear" w:color="auto" w:fill="FFFFFF"/>
        </w:rPr>
        <w:t>，大力开发利用</w:t>
      </w:r>
      <w:r>
        <w:rPr>
          <w:rFonts w:hAnsi="宋体" w:eastAsia="宋体" w:cs="宋体"/>
          <w:sz w:val="28"/>
          <w:szCs w:val="28"/>
          <w:shd w:val="clear" w:color="auto" w:fill="FFFFFF"/>
        </w:rPr>
        <w:t>养殖场废弃物、太阳能、风能等可再生能源</w:t>
      </w:r>
      <w:r>
        <w:rPr>
          <w:rFonts w:hint="eastAsia" w:hAnsi="宋体" w:eastAsia="宋体" w:cs="宋体"/>
          <w:sz w:val="28"/>
          <w:szCs w:val="28"/>
          <w:shd w:val="clear" w:color="auto" w:fill="FFFFFF"/>
        </w:rPr>
        <w:t>，促进城镇能源供应设施和服务逐步向农村延伸，提高电能、清洁能源在农村能源消费中的比重。</w:t>
      </w:r>
      <w:r>
        <w:rPr>
          <w:rFonts w:hAnsi="宋体" w:eastAsia="宋体" w:cs="宋体"/>
          <w:sz w:val="28"/>
          <w:szCs w:val="28"/>
          <w:shd w:val="clear" w:color="auto" w:fill="FFFFFF"/>
        </w:rPr>
        <w:t>大力发展“互联网+”智慧能源，</w:t>
      </w:r>
      <w:r>
        <w:rPr>
          <w:rFonts w:hint="eastAsia" w:hAnsi="宋体" w:eastAsia="宋体" w:cs="宋体"/>
          <w:sz w:val="28"/>
          <w:szCs w:val="28"/>
          <w:shd w:val="clear" w:color="auto" w:fill="FFFFFF"/>
        </w:rPr>
        <w:t>全面提升农村能源消费智能化、高效化水平。</w:t>
      </w:r>
      <w:r>
        <w:rPr>
          <w:rFonts w:hAnsi="宋体" w:eastAsia="宋体" w:cs="宋体"/>
          <w:sz w:val="28"/>
          <w:szCs w:val="28"/>
          <w:shd w:val="clear" w:color="auto" w:fill="FFFFFF"/>
        </w:rPr>
        <w:t>探索建设农村能源革命示范区。</w:t>
      </w:r>
    </w:p>
    <w:p>
      <w:pPr>
        <w:pStyle w:val="9"/>
        <w:ind w:firstLine="562" w:firstLineChars="200"/>
        <w:rPr>
          <w:rFonts w:hAnsi="宋体" w:eastAsia="宋体" w:cs="宋体"/>
          <w:sz w:val="28"/>
          <w:szCs w:val="28"/>
          <w:shd w:val="clear" w:color="auto" w:fill="FFFFFF"/>
        </w:rPr>
      </w:pPr>
      <w:r>
        <w:rPr>
          <w:rFonts w:hint="eastAsia" w:ascii="楷体" w:hAnsi="楷体" w:eastAsia="楷体" w:cs="楷体"/>
          <w:b/>
          <w:bCs/>
          <w:sz w:val="28"/>
          <w:szCs w:val="28"/>
          <w:lang w:bidi="ar"/>
        </w:rPr>
        <w:t>推进脱贫地区信息化基础设施建设</w:t>
      </w:r>
      <w:r>
        <w:rPr>
          <w:rFonts w:hint="eastAsia" w:hAnsi="宋体" w:eastAsia="宋体" w:cs="宋体"/>
          <w:sz w:val="28"/>
          <w:szCs w:val="28"/>
          <w:shd w:val="clear" w:color="auto" w:fill="FFFFFF"/>
        </w:rPr>
        <w:t>。实施“宽带乡村”“智慧广电”工程，适时推进农村5G网络建设，重点在镇人口聚居区、学校、医疗机构、产业基地、乡村旅游景区、</w:t>
      </w:r>
      <w:r>
        <w:rPr>
          <w:rFonts w:hint="eastAsia" w:asciiTheme="minorEastAsia" w:hAnsiTheme="minorEastAsia" w:cstheme="minorEastAsia"/>
          <w:sz w:val="28"/>
          <w:szCs w:val="28"/>
          <w:shd w:val="clear" w:color="auto" w:fill="FFFFFF"/>
        </w:rPr>
        <w:t>乡村旅游村（寨、点）</w:t>
      </w:r>
      <w:r>
        <w:rPr>
          <w:rFonts w:hint="eastAsia" w:hAnsi="宋体" w:eastAsia="宋体" w:cs="宋体"/>
          <w:sz w:val="28"/>
          <w:szCs w:val="28"/>
          <w:shd w:val="clear" w:color="auto" w:fill="FFFFFF"/>
        </w:rPr>
        <w:t>等</w:t>
      </w:r>
      <w:r>
        <w:rPr>
          <w:rFonts w:hint="eastAsia" w:hAnsi="宋体" w:eastAsia="宋体" w:cs="宋体"/>
          <w:sz w:val="28"/>
          <w:szCs w:val="28"/>
          <w:shd w:val="clear" w:color="auto" w:fill="FFFFFF"/>
          <w:lang w:val="zh-CN"/>
        </w:rPr>
        <w:t>积极构建基于4G+5G网络的数字乡村宽带网络</w:t>
      </w:r>
      <w:r>
        <w:rPr>
          <w:rFonts w:hint="eastAsia" w:hAnsi="宋体" w:eastAsia="宋体" w:cs="宋体"/>
          <w:sz w:val="28"/>
          <w:szCs w:val="28"/>
          <w:shd w:val="clear" w:color="auto" w:fill="FFFFFF"/>
        </w:rPr>
        <w:t>，提高互联网普及率。实施数字乡村战略，推动农村大数据创新应用，加快乡村物联网、地理信息、智能设备等融合建设，推广远程教育、远程医疗等信息服务。加快农产品电商、乡村旅游和农家乐互动等平台建设，促进智慧乡村发展，推动美丽乡村提档升级。</w:t>
      </w:r>
    </w:p>
    <w:p>
      <w:pPr>
        <w:pStyle w:val="9"/>
        <w:ind w:firstLine="562" w:firstLineChars="200"/>
        <w:rPr>
          <w:rFonts w:asciiTheme="minorEastAsia" w:hAnsiTheme="minorEastAsia" w:cstheme="minorEastAsia"/>
          <w:sz w:val="28"/>
          <w:szCs w:val="28"/>
          <w:shd w:val="clear" w:color="auto" w:fill="FFFFFF"/>
        </w:rPr>
      </w:pPr>
      <w:r>
        <w:rPr>
          <w:rFonts w:hint="eastAsia" w:ascii="楷体" w:hAnsi="楷体" w:eastAsia="楷体" w:cs="楷体"/>
          <w:b/>
          <w:bCs/>
          <w:sz w:val="28"/>
          <w:szCs w:val="28"/>
          <w:lang w:bidi="ar"/>
        </w:rPr>
        <w:t>加强脱贫地区农村人居环境整治</w:t>
      </w:r>
      <w:r>
        <w:rPr>
          <w:rFonts w:hint="eastAsia" w:hAnsi="宋体" w:eastAsia="宋体" w:cs="宋体"/>
          <w:sz w:val="28"/>
          <w:szCs w:val="28"/>
          <w:shd w:val="clear" w:color="auto" w:fill="FFFFFF"/>
        </w:rPr>
        <w:t>。</w:t>
      </w:r>
      <w:r>
        <w:rPr>
          <w:rFonts w:hint="eastAsia" w:asciiTheme="minorEastAsia" w:hAnsiTheme="minorEastAsia" w:cstheme="minorEastAsia"/>
          <w:sz w:val="28"/>
          <w:szCs w:val="28"/>
          <w:shd w:val="clear" w:color="auto" w:fill="FFFFFF"/>
        </w:rPr>
        <w:t>以建设美丽宜居村庄为导向，以农村垃圾污水治理、农村厕所革命和村容村貌提升为重点，开展农村人居环境整治行动，全面提升农村人居环境质量。结合我省农村实际，分类推进、有序实施农村厕所改造和建设，鼓励和推进农村住户厕所进院、入室，基本消除茅圈和简陋旱厕，引导农村新建住房配套建设卫生厕所。统筹考虑生活垃圾和农业生产废弃物处置和利用，按照“户分类—村收集—镇转运—县处理”治理模式，整县推进农村生活垃圾收运处置体系建设。进一步摸清底数、找准路子、优化时序，分类推进农村生活污水治理。到2025年，全省农村生活污水治理率达到25%。加强村庄及农房设计，探索形成具有地域特点、民族特色、文化特征的贵州民居新样板，建设一批望得见山、看得见水、记得住乡愁的美丽乡村。加强传统村落和历史文化名村保护。实施乡村绿化行动，推进“美丽家园”建设，重点从保护、提质、增绿等方面，针对不同类型乡村的特点开展村庄绿化美化。加快推进畜禽粪便、农作物秸秆、农膜等农业生产废弃物资源化和综合利用。发挥村民主体作用，鼓励</w:t>
      </w:r>
      <w:r>
        <w:rPr>
          <w:rFonts w:asciiTheme="minorEastAsia" w:hAnsiTheme="minorEastAsia" w:cstheme="minorEastAsia"/>
          <w:sz w:val="28"/>
          <w:szCs w:val="28"/>
          <w:shd w:val="clear" w:color="auto" w:fill="FFFFFF"/>
        </w:rPr>
        <w:t>专业化、市场化建设和运行管护</w:t>
      </w:r>
      <w:r>
        <w:rPr>
          <w:rFonts w:hint="eastAsia" w:asciiTheme="minorEastAsia" w:hAnsiTheme="minorEastAsia" w:cstheme="minorEastAsia"/>
          <w:sz w:val="28"/>
          <w:szCs w:val="28"/>
          <w:shd w:val="clear" w:color="auto" w:fill="FFFFFF"/>
        </w:rPr>
        <w:t>，</w:t>
      </w:r>
      <w:r>
        <w:rPr>
          <w:rFonts w:asciiTheme="minorEastAsia" w:hAnsiTheme="minorEastAsia" w:cstheme="minorEastAsia"/>
          <w:sz w:val="28"/>
          <w:szCs w:val="28"/>
          <w:shd w:val="clear" w:color="auto" w:fill="FFFFFF"/>
        </w:rPr>
        <w:t>推行城乡垃圾污水处理统一规划、统一建设、统一运行、统一管理</w:t>
      </w:r>
      <w:r>
        <w:rPr>
          <w:rFonts w:hint="eastAsia" w:asciiTheme="minorEastAsia" w:hAnsiTheme="minorEastAsia" w:cstheme="minorEastAsia"/>
          <w:sz w:val="28"/>
          <w:szCs w:val="28"/>
          <w:shd w:val="clear" w:color="auto" w:fill="FFFFFF"/>
        </w:rPr>
        <w:t>，建立健全长效管护机制</w:t>
      </w:r>
      <w:r>
        <w:rPr>
          <w:rFonts w:asciiTheme="minorEastAsia" w:hAnsiTheme="minorEastAsia" w:cstheme="minorEastAsia"/>
          <w:sz w:val="28"/>
          <w:szCs w:val="28"/>
          <w:shd w:val="clear" w:color="auto" w:fill="FFFFFF"/>
        </w:rPr>
        <w:t>。</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13" w:type="dxa"/>
          </w:tcPr>
          <w:p>
            <w:pPr>
              <w:pStyle w:val="9"/>
              <w:spacing w:before="156" w:beforeLines="50" w:after="156" w:afterLines="50" w:line="360" w:lineRule="auto"/>
              <w:ind w:firstLine="241" w:firstLineChars="100"/>
              <w:jc w:val="center"/>
              <w:rPr>
                <w:rFonts w:hAnsi="宋体" w:eastAsia="宋体" w:cs="宋体"/>
                <w:sz w:val="24"/>
                <w:szCs w:val="24"/>
                <w:lang w:bidi="ar"/>
              </w:rPr>
            </w:pPr>
            <w:bookmarkStart w:id="52" w:name="_Toc57620893"/>
            <w:r>
              <w:rPr>
                <w:rFonts w:hint="eastAsia" w:ascii="黑体" w:hAnsi="黑体" w:eastAsia="黑体" w:cs="黑体"/>
                <w:b/>
                <w:sz w:val="24"/>
                <w:szCs w:val="24"/>
                <w:lang w:bidi="ar"/>
              </w:rPr>
              <w:t>专栏7  农村基础设施建设工程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13" w:type="dxa"/>
          </w:tcPr>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（一）农村交通基础设施建设</w:t>
            </w:r>
          </w:p>
          <w:p>
            <w:pPr>
              <w:pStyle w:val="9"/>
              <w:spacing w:line="312" w:lineRule="auto"/>
              <w:ind w:firstLine="420" w:firstLineChars="200"/>
              <w:rPr>
                <w:rFonts w:asciiTheme="minorEastAsia" w:hAnsiTheme="minorEastAsia" w:cstheme="minorEastAsia"/>
                <w:sz w:val="21"/>
                <w:szCs w:val="21"/>
                <w:lang w:bidi="ar"/>
              </w:rPr>
            </w:pPr>
            <w:r>
              <w:rPr>
                <w:rFonts w:hint="eastAsia" w:ascii="楷体" w:hAnsi="楷体" w:eastAsia="楷体" w:cs="楷体"/>
                <w:sz w:val="21"/>
                <w:szCs w:val="21"/>
                <w:lang w:bidi="ar"/>
              </w:rPr>
              <w:t>--普通</w:t>
            </w:r>
            <w:r>
              <w:rPr>
                <w:rFonts w:hint="eastAsia" w:ascii="楷体" w:hAnsi="楷体" w:eastAsia="楷体" w:cs="楷体"/>
                <w:sz w:val="21"/>
                <w:szCs w:val="21"/>
                <w:lang w:val="zh-CN" w:bidi="ar"/>
              </w:rPr>
              <w:t>干线公路提质增效工程</w:t>
            </w:r>
            <w:r>
              <w:rPr>
                <w:rFonts w:hint="eastAsia" w:asciiTheme="minorEastAsia" w:hAnsiTheme="minorEastAsia" w:cstheme="minorEastAsia"/>
                <w:sz w:val="21"/>
                <w:szCs w:val="21"/>
                <w:lang w:val="zh-CN" w:bidi="ar"/>
              </w:rPr>
              <w:t>。加大普通干线公路的建设和提质改造，实现与高速公路、乡镇、产业点、旅游景区、乡村旅游村（寨、点）的互联互通。</w:t>
            </w:r>
          </w:p>
          <w:p>
            <w:pPr>
              <w:pStyle w:val="9"/>
              <w:spacing w:line="312" w:lineRule="auto"/>
              <w:ind w:firstLine="420" w:firstLineChars="200"/>
              <w:rPr>
                <w:rFonts w:asciiTheme="minorEastAsia" w:hAnsiTheme="minorEastAsia" w:cstheme="minorEastAsia"/>
                <w:sz w:val="21"/>
                <w:szCs w:val="21"/>
                <w:lang w:bidi="ar"/>
              </w:rPr>
            </w:pPr>
            <w:r>
              <w:rPr>
                <w:rFonts w:hint="eastAsia" w:ascii="楷体" w:hAnsi="楷体" w:eastAsia="楷体" w:cs="楷体"/>
                <w:sz w:val="21"/>
                <w:szCs w:val="21"/>
                <w:lang w:bidi="ar"/>
              </w:rPr>
              <w:t>--农村公路提档升级行动</w:t>
            </w:r>
            <w:r>
              <w:rPr>
                <w:rFonts w:hint="eastAsia" w:asciiTheme="minorEastAsia" w:hAnsiTheme="minorEastAsia" w:cstheme="minorEastAsia"/>
                <w:sz w:val="21"/>
                <w:szCs w:val="21"/>
                <w:lang w:bidi="ar"/>
              </w:rPr>
              <w:t>。加大投入力度，重点开展乡镇通三级以上公路、公路危桥改造等，开展农村公路养护，实现农村公路提档升级，进一步巩固“四好农村路”建设成果。</w:t>
            </w:r>
          </w:p>
          <w:p>
            <w:pPr>
              <w:pStyle w:val="9"/>
              <w:spacing w:line="312" w:lineRule="auto"/>
              <w:ind w:firstLine="420" w:firstLineChars="200"/>
              <w:rPr>
                <w:rFonts w:asciiTheme="minorEastAsia" w:hAnsiTheme="minorEastAsia" w:cstheme="minorEastAsia"/>
                <w:sz w:val="21"/>
                <w:szCs w:val="21"/>
                <w:lang w:bidi="ar"/>
              </w:rPr>
            </w:pPr>
            <w:r>
              <w:rPr>
                <w:rFonts w:hint="eastAsia" w:asciiTheme="minorEastAsia" w:hAnsiTheme="minorEastAsia" w:cstheme="minorEastAsia"/>
                <w:sz w:val="21"/>
                <w:szCs w:val="21"/>
                <w:lang w:bidi="ar"/>
              </w:rPr>
              <w:t>--</w:t>
            </w:r>
            <w:r>
              <w:rPr>
                <w:rFonts w:hint="eastAsia" w:ascii="楷体" w:hAnsi="楷体" w:eastAsia="楷体" w:cs="楷体"/>
                <w:sz w:val="21"/>
                <w:szCs w:val="21"/>
                <w:lang w:bidi="ar"/>
              </w:rPr>
              <w:t>乡村产业路建设</w:t>
            </w:r>
            <w:r>
              <w:rPr>
                <w:rFonts w:hint="eastAsia" w:asciiTheme="minorEastAsia" w:hAnsiTheme="minorEastAsia" w:cstheme="minorEastAsia"/>
                <w:sz w:val="21"/>
                <w:szCs w:val="21"/>
                <w:lang w:bidi="ar"/>
              </w:rPr>
              <w:t>。重点围绕12大特色优势产业种植基地建设，加快改造建设一批产业路。</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（二）农村交通物流网络基础设施建设</w:t>
            </w:r>
          </w:p>
          <w:p>
            <w:pPr>
              <w:pStyle w:val="9"/>
              <w:spacing w:line="312" w:lineRule="auto"/>
              <w:ind w:firstLine="420" w:firstLineChars="200"/>
              <w:rPr>
                <w:rFonts w:asciiTheme="minorEastAsia" w:hAnsiTheme="minorEastAsia" w:cstheme="minorEastAsia"/>
                <w:sz w:val="21"/>
                <w:szCs w:val="21"/>
                <w:lang w:bidi="ar"/>
              </w:rPr>
            </w:pPr>
            <w:r>
              <w:rPr>
                <w:rFonts w:hint="eastAsia" w:ascii="楷体" w:hAnsi="楷体" w:eastAsia="楷体" w:cs="楷体"/>
                <w:sz w:val="21"/>
                <w:szCs w:val="21"/>
                <w:lang w:bidi="ar"/>
              </w:rPr>
              <w:t>--农村运输服务基础设施建设工程</w:t>
            </w:r>
            <w:r>
              <w:rPr>
                <w:rFonts w:hint="eastAsia" w:asciiTheme="minorEastAsia" w:hAnsiTheme="minorEastAsia" w:cstheme="minorEastAsia"/>
                <w:sz w:val="21"/>
                <w:szCs w:val="21"/>
                <w:lang w:bidi="ar"/>
              </w:rPr>
              <w:t>。重点建设乡村客运服务体系（候车点）的建设。</w:t>
            </w:r>
          </w:p>
          <w:p>
            <w:pPr>
              <w:pStyle w:val="9"/>
              <w:spacing w:line="312" w:lineRule="auto"/>
              <w:ind w:firstLine="420" w:firstLineChars="200"/>
              <w:rPr>
                <w:rFonts w:asciiTheme="minorEastAsia" w:hAnsiTheme="minorEastAsia" w:cstheme="minorEastAsia"/>
                <w:sz w:val="21"/>
                <w:szCs w:val="21"/>
                <w:lang w:bidi="ar"/>
              </w:rPr>
            </w:pPr>
            <w:r>
              <w:rPr>
                <w:rFonts w:hint="eastAsia" w:ascii="楷体" w:hAnsi="楷体" w:eastAsia="楷体" w:cs="楷体"/>
                <w:sz w:val="21"/>
                <w:szCs w:val="21"/>
                <w:lang w:bidi="ar"/>
              </w:rPr>
              <w:t>--农村电商网点建设</w:t>
            </w:r>
            <w:r>
              <w:rPr>
                <w:rFonts w:hint="eastAsia" w:asciiTheme="minorEastAsia" w:hAnsiTheme="minorEastAsia" w:cstheme="minorEastAsia"/>
                <w:sz w:val="21"/>
                <w:szCs w:val="21"/>
                <w:lang w:bidi="ar"/>
              </w:rPr>
              <w:t>。实施“快递进村”工程，实现农村物流配送点全覆盖。</w:t>
            </w:r>
          </w:p>
          <w:p>
            <w:pPr>
              <w:pStyle w:val="9"/>
              <w:spacing w:line="312" w:lineRule="auto"/>
              <w:ind w:firstLine="422" w:firstLineChars="175"/>
              <w:rPr>
                <w:b/>
                <w:bCs/>
              </w:rPr>
            </w:pPr>
            <w:r>
              <w:rPr>
                <w:rFonts w:hint="eastAsia" w:ascii="楷体" w:hAnsi="楷体" w:eastAsia="楷体" w:cs="楷体"/>
                <w:b/>
                <w:bCs/>
                <w:sz w:val="24"/>
                <w:szCs w:val="24"/>
                <w:lang w:bidi="ar"/>
              </w:rPr>
              <w:t>（三）</w:t>
            </w:r>
            <w:r>
              <w:rPr>
                <w:rFonts w:ascii="楷体" w:hAnsi="楷体" w:eastAsia="楷体" w:cs="楷体"/>
                <w:b/>
                <w:bCs/>
                <w:sz w:val="24"/>
                <w:szCs w:val="24"/>
                <w:lang w:bidi="ar"/>
              </w:rPr>
              <w:t>农村水利</w:t>
            </w:r>
            <w:r>
              <w:rPr>
                <w:rFonts w:hint="eastAsia" w:ascii="楷体" w:hAnsi="楷体" w:eastAsia="楷体" w:cs="楷体"/>
                <w:b/>
                <w:bCs/>
                <w:sz w:val="24"/>
                <w:szCs w:val="24"/>
                <w:lang w:bidi="ar"/>
              </w:rPr>
              <w:t>基础</w:t>
            </w:r>
            <w:r>
              <w:rPr>
                <w:rFonts w:ascii="楷体" w:hAnsi="楷体" w:eastAsia="楷体" w:cs="楷体"/>
                <w:b/>
                <w:bCs/>
                <w:sz w:val="24"/>
                <w:szCs w:val="24"/>
                <w:lang w:bidi="ar"/>
              </w:rPr>
              <w:t>设施网络建设</w:t>
            </w:r>
          </w:p>
          <w:p>
            <w:pPr>
              <w:pStyle w:val="9"/>
              <w:spacing w:line="312" w:lineRule="auto"/>
              <w:ind w:firstLine="420" w:firstLineChars="200"/>
              <w:rPr>
                <w:rFonts w:ascii="楷体" w:hAnsi="楷体" w:eastAsia="楷体" w:cs="楷体"/>
                <w:sz w:val="21"/>
                <w:szCs w:val="21"/>
                <w:lang w:bidi="ar"/>
              </w:rPr>
            </w:pPr>
            <w:r>
              <w:rPr>
                <w:rFonts w:hint="eastAsia" w:ascii="楷体" w:hAnsi="楷体" w:eastAsia="楷体" w:cs="楷体"/>
                <w:sz w:val="21"/>
                <w:szCs w:val="21"/>
                <w:lang w:bidi="ar"/>
              </w:rPr>
              <w:t>--骨干水源工程建设。</w:t>
            </w:r>
          </w:p>
          <w:p>
            <w:pPr>
              <w:pStyle w:val="9"/>
              <w:spacing w:line="312" w:lineRule="auto"/>
              <w:ind w:firstLine="420" w:firstLineChars="200"/>
              <w:rPr>
                <w:rFonts w:hAnsi="宋体" w:eastAsia="宋体" w:cs="宋体"/>
                <w:bCs/>
                <w:sz w:val="24"/>
                <w:szCs w:val="24"/>
                <w:shd w:val="clear" w:color="auto" w:fill="FFFFFF"/>
              </w:rPr>
            </w:pPr>
            <w:r>
              <w:rPr>
                <w:rFonts w:hint="eastAsia" w:ascii="楷体" w:hAnsi="楷体" w:eastAsia="楷体" w:cs="楷体"/>
                <w:sz w:val="21"/>
                <w:szCs w:val="21"/>
                <w:lang w:bidi="ar"/>
              </w:rPr>
              <w:t>--河流治理工程</w:t>
            </w:r>
            <w:r>
              <w:rPr>
                <w:rFonts w:hint="eastAsia" w:hAnsi="宋体" w:eastAsia="宋体" w:cs="宋体"/>
                <w:bCs/>
                <w:sz w:val="24"/>
                <w:szCs w:val="24"/>
                <w:shd w:val="clear" w:color="auto" w:fill="FFFFFF"/>
              </w:rPr>
              <w:t>。</w:t>
            </w:r>
          </w:p>
          <w:p>
            <w:pPr>
              <w:pStyle w:val="9"/>
              <w:spacing w:line="312" w:lineRule="auto"/>
              <w:ind w:firstLine="420" w:firstLineChars="200"/>
              <w:rPr>
                <w:rFonts w:ascii="楷体" w:hAnsi="楷体" w:eastAsia="楷体" w:cs="楷体"/>
                <w:sz w:val="21"/>
                <w:szCs w:val="21"/>
                <w:lang w:bidi="ar"/>
              </w:rPr>
            </w:pPr>
            <w:r>
              <w:rPr>
                <w:rFonts w:hint="eastAsia" w:ascii="楷体" w:hAnsi="楷体" w:eastAsia="楷体" w:cs="楷体"/>
                <w:sz w:val="21"/>
                <w:szCs w:val="21"/>
                <w:lang w:bidi="ar"/>
              </w:rPr>
              <w:t>--病险水库除险加固。</w:t>
            </w:r>
          </w:p>
          <w:p>
            <w:pPr>
              <w:pStyle w:val="9"/>
              <w:spacing w:line="312" w:lineRule="auto"/>
              <w:ind w:firstLine="420" w:firstLineChars="200"/>
              <w:rPr>
                <w:rFonts w:ascii="楷体" w:hAnsi="楷体" w:eastAsia="楷体" w:cs="楷体"/>
                <w:sz w:val="21"/>
                <w:szCs w:val="21"/>
                <w:lang w:bidi="ar"/>
              </w:rPr>
            </w:pPr>
            <w:r>
              <w:rPr>
                <w:rFonts w:hint="eastAsia" w:ascii="楷体" w:hAnsi="楷体" w:eastAsia="楷体" w:cs="楷体"/>
                <w:sz w:val="21"/>
                <w:szCs w:val="21"/>
                <w:lang w:bidi="ar"/>
              </w:rPr>
              <w:t>--灌区续建配套。</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（四）农村能源基础设施建设</w:t>
            </w:r>
          </w:p>
          <w:p>
            <w:pPr>
              <w:pStyle w:val="9"/>
              <w:spacing w:line="312" w:lineRule="auto"/>
              <w:ind w:firstLine="420" w:firstLineChars="200"/>
              <w:rPr>
                <w:rFonts w:ascii="楷体" w:hAnsi="楷体" w:eastAsia="楷体" w:cs="楷体"/>
                <w:sz w:val="21"/>
                <w:szCs w:val="21"/>
                <w:lang w:bidi="ar"/>
              </w:rPr>
            </w:pPr>
            <w:r>
              <w:rPr>
                <w:rFonts w:hint="eastAsia" w:ascii="楷体" w:hAnsi="楷体" w:eastAsia="楷体" w:cs="楷体"/>
                <w:sz w:val="21"/>
                <w:szCs w:val="21"/>
                <w:lang w:bidi="ar"/>
              </w:rPr>
              <w:t>--农村电网改造升级行动。</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（五）农村信息基础设施建设</w:t>
            </w:r>
          </w:p>
          <w:p>
            <w:pPr>
              <w:pStyle w:val="9"/>
              <w:spacing w:line="312" w:lineRule="auto"/>
              <w:ind w:firstLine="420" w:firstLineChars="200"/>
              <w:rPr>
                <w:rFonts w:asciiTheme="minorEastAsia" w:hAnsiTheme="minorEastAsia" w:cstheme="minorEastAsia"/>
                <w:sz w:val="21"/>
                <w:szCs w:val="21"/>
                <w:lang w:bidi="ar"/>
              </w:rPr>
            </w:pPr>
            <w:r>
              <w:rPr>
                <w:rFonts w:hint="eastAsia" w:asciiTheme="minorEastAsia" w:hAnsiTheme="minorEastAsia" w:cstheme="minorEastAsia"/>
                <w:sz w:val="21"/>
                <w:szCs w:val="21"/>
                <w:lang w:bidi="ar"/>
              </w:rPr>
              <w:t>实施“宽带乡村”“智慧广电”工程。到2025年，100%行政村通光纤网络并实现100Mbps以上接入能力。</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（六）农村厕所革命</w:t>
            </w:r>
          </w:p>
          <w:p>
            <w:pPr>
              <w:pStyle w:val="9"/>
              <w:spacing w:line="312" w:lineRule="auto"/>
              <w:ind w:firstLine="420" w:firstLineChars="200"/>
              <w:rPr>
                <w:rFonts w:asciiTheme="minorEastAsia" w:hAnsiTheme="minorEastAsia" w:cstheme="minorEastAsia"/>
                <w:sz w:val="21"/>
                <w:szCs w:val="21"/>
                <w:lang w:bidi="ar"/>
              </w:rPr>
            </w:pPr>
            <w:r>
              <w:rPr>
                <w:rFonts w:hint="eastAsia" w:asciiTheme="minorEastAsia" w:hAnsiTheme="minorEastAsia" w:cstheme="minorEastAsia"/>
                <w:sz w:val="21"/>
                <w:szCs w:val="21"/>
                <w:lang w:bidi="ar"/>
              </w:rPr>
              <w:t>因地制宜，分类指导，有序实施农村厕所改造和建设，不断提升农村户用卫生厕所普及率，厕所粪污有效处理率或资源化利用率有效提高。加强农村村级公共厕所建设，到2025年实现行政村公厕全覆盖。</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（七）农村垃圾治理行动</w:t>
            </w:r>
          </w:p>
          <w:p>
            <w:pPr>
              <w:widowControl/>
              <w:spacing w:line="312" w:lineRule="auto"/>
              <w:ind w:firstLine="420"/>
              <w:jc w:val="left"/>
              <w:rPr>
                <w:rFonts w:asciiTheme="minorEastAsia" w:hAnsiTheme="minorEastAsia" w:cstheme="minorEastAsia"/>
                <w:kern w:val="0"/>
                <w:szCs w:val="21"/>
                <w:lang w:bidi="ar"/>
              </w:rPr>
            </w:pPr>
            <w:r>
              <w:rPr>
                <w:rFonts w:hint="eastAsia" w:asciiTheme="minorEastAsia" w:hAnsiTheme="minorEastAsia" w:cstheme="minorEastAsia"/>
                <w:kern w:val="0"/>
                <w:szCs w:val="21"/>
                <w:lang w:bidi="ar"/>
              </w:rPr>
              <w:t>建立健全农村生活垃圾收运体系，优化农村生活垃圾收集点配置，探索推进农村生活垃圾资源化减量化，不断推进农村生活垃圾收运向30户以上自然村寨延伸，实现全省农村生活垃圾收运体系行政村全覆盖。到2025年，达到农村生活垃圾全面治理验收标准，实现所有行政村垃圾处理处置率100%。</w:t>
            </w:r>
          </w:p>
          <w:p>
            <w:pPr>
              <w:pStyle w:val="9"/>
              <w:spacing w:line="312" w:lineRule="auto"/>
              <w:ind w:firstLine="422" w:firstLineChars="175"/>
              <w:rPr>
                <w:rFonts w:ascii="楷体" w:hAnsi="楷体" w:eastAsia="楷体" w:cs="楷体"/>
                <w:b/>
                <w:bCs/>
                <w:sz w:val="24"/>
                <w:szCs w:val="24"/>
                <w:lang w:bidi="ar"/>
              </w:rPr>
            </w:pPr>
            <w:r>
              <w:rPr>
                <w:rFonts w:hint="eastAsia" w:ascii="楷体" w:hAnsi="楷体" w:eastAsia="楷体" w:cs="楷体"/>
                <w:b/>
                <w:bCs/>
                <w:sz w:val="24"/>
                <w:szCs w:val="24"/>
                <w:lang w:bidi="ar"/>
              </w:rPr>
              <w:t>（八）农村污水治理行动</w:t>
            </w:r>
          </w:p>
          <w:p>
            <w:pPr>
              <w:pStyle w:val="9"/>
              <w:spacing w:line="312" w:lineRule="auto"/>
              <w:ind w:firstLine="420" w:firstLineChars="200"/>
              <w:rPr>
                <w:rFonts w:hAnsi="宋体" w:cs="宋体"/>
                <w:sz w:val="24"/>
                <w:lang w:bidi="ar"/>
              </w:rPr>
            </w:pPr>
            <w:r>
              <w:rPr>
                <w:rFonts w:hint="eastAsia" w:asciiTheme="minorEastAsia" w:hAnsiTheme="minorEastAsia" w:cstheme="minorEastAsia"/>
                <w:sz w:val="21"/>
                <w:szCs w:val="21"/>
                <w:lang w:bidi="ar"/>
              </w:rPr>
              <w:t>分类推进农村生活污水治理，到2025年，全省农村生活污水治理率达到25%。</w:t>
            </w:r>
          </w:p>
        </w:tc>
      </w:tr>
    </w:tbl>
    <w:p>
      <w:pPr>
        <w:spacing w:before="156" w:beforeLines="50" w:after="156" w:afterLines="50"/>
        <w:jc w:val="center"/>
        <w:outlineLvl w:val="1"/>
        <w:rPr>
          <w:rFonts w:ascii="黑体" w:hAnsi="黑体" w:eastAsia="黑体" w:cs="黑体"/>
          <w:b/>
          <w:bCs/>
          <w:sz w:val="24"/>
        </w:rPr>
      </w:pPr>
    </w:p>
    <w:p>
      <w:pPr>
        <w:spacing w:before="156" w:beforeLines="50" w:after="156" w:afterLines="50" w:line="360" w:lineRule="auto"/>
        <w:jc w:val="center"/>
        <w:outlineLvl w:val="1"/>
        <w:rPr>
          <w:rFonts w:ascii="黑体" w:hAnsi="黑体" w:eastAsia="黑体" w:cs="黑体"/>
          <w:b/>
          <w:bCs/>
          <w:sz w:val="28"/>
          <w:szCs w:val="28"/>
        </w:rPr>
      </w:pPr>
      <w:bookmarkStart w:id="53" w:name="_Toc1857"/>
      <w:r>
        <w:rPr>
          <w:rFonts w:hint="eastAsia" w:ascii="黑体" w:hAnsi="黑体" w:eastAsia="黑体" w:cs="黑体"/>
          <w:b/>
          <w:bCs/>
          <w:sz w:val="28"/>
          <w:szCs w:val="28"/>
        </w:rPr>
        <w:t>第五节 着力提升内生发展动力</w:t>
      </w:r>
      <w:bookmarkEnd w:id="52"/>
      <w:bookmarkEnd w:id="53"/>
    </w:p>
    <w:p>
      <w:pPr>
        <w:widowControl/>
        <w:ind w:firstLine="560" w:firstLineChars="200"/>
        <w:jc w:val="left"/>
        <w:rPr>
          <w:rFonts w:ascii="楷体" w:hAnsi="楷体" w:eastAsia="楷体" w:cs="楷体"/>
          <w:b/>
          <w:bCs/>
          <w:sz w:val="28"/>
          <w:szCs w:val="28"/>
        </w:rPr>
      </w:pPr>
      <w:r>
        <w:rPr>
          <w:rFonts w:hint="eastAsia" w:ascii="宋体" w:hAnsi="宋体" w:eastAsia="宋体" w:cs="宋体"/>
          <w:kern w:val="0"/>
          <w:sz w:val="28"/>
          <w:szCs w:val="28"/>
          <w:lang w:bidi="ar"/>
        </w:rPr>
        <w:t>坚持扶志与扶智相结合，激发内生动力，发挥主体作用，提振信心决心，调动脱贫人口自我发展的积极性、主动性和创造性。</w:t>
      </w:r>
    </w:p>
    <w:p>
      <w:pPr>
        <w:ind w:firstLine="562" w:firstLineChars="200"/>
        <w:rPr>
          <w:rFonts w:asciiTheme="minorEastAsia" w:hAnsiTheme="minorEastAsia" w:cstheme="minorEastAsia"/>
          <w:kern w:val="0"/>
          <w:sz w:val="28"/>
          <w:szCs w:val="28"/>
          <w:lang w:bidi="ar"/>
        </w:rPr>
      </w:pPr>
      <w:r>
        <w:rPr>
          <w:rFonts w:hint="eastAsia" w:ascii="楷体" w:hAnsi="楷体" w:eastAsia="楷体" w:cs="楷体"/>
          <w:b/>
          <w:bCs/>
          <w:sz w:val="28"/>
          <w:szCs w:val="28"/>
        </w:rPr>
        <w:t>加强扶志教育</w:t>
      </w:r>
      <w:r>
        <w:rPr>
          <w:rFonts w:hint="eastAsia" w:asciiTheme="minorEastAsia" w:hAnsiTheme="minorEastAsia" w:cstheme="minorEastAsia"/>
          <w:b/>
          <w:bCs/>
          <w:sz w:val="28"/>
          <w:szCs w:val="28"/>
        </w:rPr>
        <w:t>。</w:t>
      </w:r>
      <w:r>
        <w:rPr>
          <w:rFonts w:hint="eastAsia" w:asciiTheme="minorEastAsia" w:hAnsiTheme="minorEastAsia" w:cstheme="minorEastAsia"/>
          <w:kern w:val="0"/>
          <w:sz w:val="28"/>
          <w:szCs w:val="28"/>
          <w:lang w:bidi="ar"/>
        </w:rPr>
        <w:t>坚持巩固拓展脱贫</w:t>
      </w:r>
      <w:r>
        <w:rPr>
          <w:rFonts w:hint="eastAsia" w:asciiTheme="minorEastAsia" w:hAnsiTheme="minorEastAsia" w:cstheme="minorEastAsia"/>
          <w:kern w:val="0"/>
          <w:sz w:val="28"/>
          <w:szCs w:val="28"/>
          <w:lang w:eastAsia="zh-CN" w:bidi="ar"/>
        </w:rPr>
        <w:t>攻坚</w:t>
      </w:r>
      <w:r>
        <w:rPr>
          <w:rFonts w:hint="eastAsia" w:asciiTheme="minorEastAsia" w:hAnsiTheme="minorEastAsia" w:cstheme="minorEastAsia"/>
          <w:kern w:val="0"/>
          <w:sz w:val="28"/>
          <w:szCs w:val="28"/>
          <w:lang w:bidi="ar"/>
        </w:rPr>
        <w:t>成果与扶志相结合，提振信心决心。加强宣传引导，采用课堂式与互动式相结合，微信、微博等新媒体与广播、标语等传统方式相结合，新时代大讲堂、农民讲习所、农民夜校等线下平台与远程教育线上平台相结合，持续开展思想、道德、自强、感恩教育。树立标杆典型，注重正向激励，大力弘扬新时代贵州精神，总结宣传脱贫致富典型，用身边人身边事示范带动，树立勤劳致富的价值导向，营造脱贫致富光荣的舆论氛围，形成自强自立的精神风貌，克服“等靠要”思想。建立激励约束机制，采用生产奖补、劳务补助、以工代赈等帮扶方式，杜绝政策养懒汉现象的发生，引导脱贫群众通过劳动致富；实行反向约束，推广“积分制” “红黑榜”等做法，对有“不勤劳、不孝顺、不文明”等行为的帮扶对象，降低或暂停享受各项帮扶政策，营造积极向上、劳动致富光荣的良好社会氛围，激发群众内生发展动力。</w:t>
      </w:r>
    </w:p>
    <w:p>
      <w:pPr>
        <w:ind w:firstLine="562" w:firstLineChars="200"/>
        <w:rPr>
          <w:rFonts w:asciiTheme="minorEastAsia" w:hAnsiTheme="minorEastAsia" w:cstheme="minorEastAsia"/>
          <w:sz w:val="28"/>
          <w:szCs w:val="28"/>
        </w:rPr>
      </w:pPr>
      <w:r>
        <w:rPr>
          <w:rFonts w:hint="eastAsia" w:ascii="楷体" w:hAnsi="楷体" w:eastAsia="楷体" w:cs="楷体"/>
          <w:b/>
          <w:bCs/>
          <w:sz w:val="28"/>
          <w:szCs w:val="28"/>
        </w:rPr>
        <w:t>加大扶智力度</w:t>
      </w:r>
      <w:r>
        <w:rPr>
          <w:rFonts w:hint="eastAsia" w:asciiTheme="minorEastAsia" w:hAnsiTheme="minorEastAsia" w:cstheme="minorEastAsia"/>
          <w:b/>
          <w:bCs/>
          <w:sz w:val="28"/>
          <w:szCs w:val="28"/>
        </w:rPr>
        <w:t>。</w:t>
      </w:r>
      <w:r>
        <w:rPr>
          <w:rFonts w:hint="eastAsia" w:asciiTheme="minorEastAsia" w:hAnsiTheme="minorEastAsia" w:cstheme="minorEastAsia"/>
          <w:kern w:val="0"/>
          <w:sz w:val="28"/>
          <w:szCs w:val="28"/>
          <w:lang w:bidi="ar"/>
        </w:rPr>
        <w:t>坚持巩固拓展脱贫</w:t>
      </w:r>
      <w:r>
        <w:rPr>
          <w:rFonts w:hint="eastAsia" w:asciiTheme="minorEastAsia" w:hAnsiTheme="minorEastAsia" w:cstheme="minorEastAsia"/>
          <w:kern w:val="0"/>
          <w:sz w:val="28"/>
          <w:szCs w:val="28"/>
          <w:lang w:eastAsia="zh-CN" w:bidi="ar"/>
        </w:rPr>
        <w:t>攻坚</w:t>
      </w:r>
      <w:r>
        <w:rPr>
          <w:rFonts w:hint="eastAsia" w:asciiTheme="minorEastAsia" w:hAnsiTheme="minorEastAsia" w:cstheme="minorEastAsia"/>
          <w:kern w:val="0"/>
          <w:sz w:val="28"/>
          <w:szCs w:val="28"/>
          <w:lang w:bidi="ar"/>
        </w:rPr>
        <w:t>成果与扶智相结合，提高技术技能。</w:t>
      </w:r>
      <w:r>
        <w:rPr>
          <w:rFonts w:hint="eastAsia" w:asciiTheme="minorEastAsia" w:hAnsiTheme="minorEastAsia" w:cstheme="minorEastAsia"/>
          <w:sz w:val="28"/>
          <w:szCs w:val="28"/>
          <w:shd w:val="clear" w:color="auto" w:fill="FFFFFF"/>
        </w:rPr>
        <w:t>加强教育和培训引导，引导脱贫人口转变思想观念，提升技术技能水平和巩固拓展脱贫</w:t>
      </w:r>
      <w:r>
        <w:rPr>
          <w:rFonts w:hint="eastAsia" w:asciiTheme="minorEastAsia" w:hAnsiTheme="minorEastAsia" w:cstheme="minorEastAsia"/>
          <w:sz w:val="28"/>
          <w:szCs w:val="28"/>
          <w:shd w:val="clear" w:color="auto" w:fill="FFFFFF"/>
          <w:lang w:eastAsia="zh-CN"/>
        </w:rPr>
        <w:t>攻坚</w:t>
      </w:r>
      <w:r>
        <w:rPr>
          <w:rFonts w:hint="eastAsia" w:asciiTheme="minorEastAsia" w:hAnsiTheme="minorEastAsia" w:cstheme="minorEastAsia"/>
          <w:sz w:val="28"/>
          <w:szCs w:val="28"/>
          <w:shd w:val="clear" w:color="auto" w:fill="FFFFFF"/>
        </w:rPr>
        <w:t>成果的能力。</w:t>
      </w:r>
      <w:r>
        <w:rPr>
          <w:rFonts w:hint="eastAsia" w:asciiTheme="minorEastAsia" w:hAnsiTheme="minorEastAsia" w:cstheme="minorEastAsia"/>
          <w:sz w:val="28"/>
          <w:szCs w:val="28"/>
        </w:rPr>
        <w:t>根据脱贫人口</w:t>
      </w:r>
      <w:r>
        <w:rPr>
          <w:rFonts w:hint="eastAsia" w:asciiTheme="minorEastAsia" w:hAnsiTheme="minorEastAsia" w:cstheme="minorEastAsia"/>
          <w:kern w:val="0"/>
          <w:sz w:val="28"/>
          <w:szCs w:val="28"/>
          <w:lang w:bidi="ar"/>
        </w:rPr>
        <w:t>技能需求</w:t>
      </w:r>
      <w:r>
        <w:rPr>
          <w:rFonts w:hint="eastAsia" w:asciiTheme="minorEastAsia" w:hAnsiTheme="minorEastAsia" w:cstheme="minorEastAsia"/>
          <w:sz w:val="28"/>
          <w:szCs w:val="28"/>
        </w:rPr>
        <w:t>、发展意愿等，</w:t>
      </w:r>
      <w:r>
        <w:rPr>
          <w:rFonts w:hint="eastAsia" w:asciiTheme="minorEastAsia" w:hAnsiTheme="minorEastAsia" w:cstheme="minorEastAsia"/>
          <w:kern w:val="0"/>
          <w:sz w:val="28"/>
          <w:szCs w:val="28"/>
          <w:lang w:bidi="ar"/>
        </w:rPr>
        <w:t>对有劳动能力的脱贫人口有针对性开展订单、定岗、定向式培训，送文化下乡、送技术上门，</w:t>
      </w:r>
      <w:r>
        <w:rPr>
          <w:rFonts w:hint="eastAsia" w:asciiTheme="minorEastAsia" w:hAnsiTheme="minorEastAsia" w:cstheme="minorEastAsia"/>
          <w:sz w:val="28"/>
          <w:szCs w:val="28"/>
        </w:rPr>
        <w:t>提升脱贫群众发展生产和务工经商的基本技能，</w:t>
      </w:r>
      <w:r>
        <w:rPr>
          <w:rFonts w:hint="eastAsia" w:asciiTheme="minorEastAsia" w:hAnsiTheme="minorEastAsia" w:cstheme="minorEastAsia"/>
          <w:kern w:val="0"/>
          <w:sz w:val="28"/>
          <w:szCs w:val="28"/>
          <w:lang w:bidi="ar"/>
        </w:rPr>
        <w:t>增强致富本领，</w:t>
      </w:r>
      <w:r>
        <w:rPr>
          <w:rFonts w:hint="eastAsia" w:asciiTheme="minorEastAsia" w:hAnsiTheme="minorEastAsia" w:cstheme="minorEastAsia"/>
          <w:sz w:val="28"/>
          <w:szCs w:val="28"/>
        </w:rPr>
        <w:t>实现可持续稳固脱贫</w:t>
      </w:r>
      <w:r>
        <w:rPr>
          <w:rFonts w:hint="eastAsia" w:asciiTheme="minorEastAsia" w:hAnsiTheme="minorEastAsia" w:cstheme="minorEastAsia"/>
          <w:kern w:val="0"/>
          <w:sz w:val="28"/>
          <w:szCs w:val="28"/>
          <w:lang w:bidi="ar"/>
        </w:rPr>
        <w:t>。大力实施“文军扶贫”，深入实施文化产业帮扶计划，提升脱贫群众的公共文化服务获得感。积极组织开展科技教育培训和</w:t>
      </w:r>
      <w:r>
        <w:rPr>
          <w:rFonts w:hint="eastAsia" w:asciiTheme="minorEastAsia" w:hAnsiTheme="minorEastAsia" w:cstheme="minorEastAsia"/>
          <w:sz w:val="28"/>
          <w:szCs w:val="28"/>
        </w:rPr>
        <w:t>形式多样的农村科普活动，普及高效安全、资源节约、环境友好、乡村文明、安全健康等科技知识和观念，大力提升农民科学素质，培育一批具有科学文化素质、掌握现代农业科技、具备一定经营管理能力的新型职业农民。</w:t>
      </w:r>
    </w:p>
    <w:p>
      <w:pPr>
        <w:spacing w:before="156" w:beforeLines="50" w:after="156" w:afterLines="50"/>
        <w:jc w:val="center"/>
        <w:outlineLvl w:val="1"/>
        <w:rPr>
          <w:rFonts w:ascii="黑体" w:hAnsi="黑体" w:eastAsia="黑体" w:cs="黑体"/>
          <w:b/>
          <w:bCs/>
          <w:sz w:val="24"/>
        </w:rPr>
      </w:pPr>
    </w:p>
    <w:p>
      <w:pPr>
        <w:spacing w:before="156" w:beforeLines="50" w:after="156" w:afterLines="50" w:line="360" w:lineRule="auto"/>
        <w:jc w:val="center"/>
        <w:outlineLvl w:val="1"/>
        <w:rPr>
          <w:rFonts w:ascii="黑体" w:hAnsi="黑体" w:eastAsia="黑体" w:cs="黑体"/>
          <w:b/>
          <w:bCs/>
          <w:sz w:val="28"/>
          <w:szCs w:val="28"/>
        </w:rPr>
      </w:pPr>
      <w:bookmarkStart w:id="54" w:name="_Toc27259"/>
      <w:r>
        <w:rPr>
          <w:rFonts w:hint="eastAsia" w:ascii="黑体" w:hAnsi="黑体" w:eastAsia="黑体" w:cs="黑体"/>
          <w:b/>
          <w:bCs/>
          <w:sz w:val="28"/>
          <w:szCs w:val="28"/>
        </w:rPr>
        <w:t>第六节 做好易地扶贫搬迁后续扶持工作</w:t>
      </w:r>
      <w:bookmarkEnd w:id="54"/>
    </w:p>
    <w:p>
      <w:pPr>
        <w:spacing w:line="360" w:lineRule="auto"/>
        <w:ind w:firstLine="560" w:firstLineChars="200"/>
        <w:rPr>
          <w:rFonts w:ascii="楷体" w:hAnsi="楷体" w:eastAsia="楷体" w:cs="楷体"/>
          <w:sz w:val="24"/>
        </w:rPr>
      </w:pPr>
      <w:r>
        <w:rPr>
          <w:rFonts w:hint="eastAsia" w:asciiTheme="minorEastAsia" w:hAnsiTheme="minorEastAsia" w:cstheme="minorEastAsia"/>
          <w:sz w:val="28"/>
          <w:szCs w:val="28"/>
        </w:rPr>
        <w:t>聚焦原深度贫困地区、大中型集中安置区，从就业需要、产业发展和后续配套设施建设提升完善等方面加大扶持力度，完善后续扶持政策体系，持续巩固易地搬迁脱贫成果，确保搬迁群众稳得住、有就业、逐步能致富。提升安置区社区管理服务水平，建立关爱机制，促进社会融入。</w:t>
      </w:r>
    </w:p>
    <w:p>
      <w:pPr>
        <w:ind w:firstLine="562" w:firstLineChars="200"/>
        <w:rPr>
          <w:rFonts w:ascii="宋体" w:hAnsi="宋体" w:eastAsia="宋体" w:cs="宋体"/>
          <w:kern w:val="0"/>
          <w:sz w:val="28"/>
          <w:szCs w:val="28"/>
          <w:lang w:bidi="ar"/>
        </w:rPr>
      </w:pPr>
      <w:r>
        <w:rPr>
          <w:rFonts w:hint="eastAsia" w:ascii="楷体" w:hAnsi="楷体" w:eastAsia="楷体" w:cs="楷体"/>
          <w:b/>
          <w:kern w:val="0"/>
          <w:sz w:val="28"/>
          <w:szCs w:val="28"/>
          <w:lang w:bidi="ar"/>
        </w:rPr>
        <w:t>完善基础设施和公共服务设施。</w:t>
      </w:r>
      <w:r>
        <w:rPr>
          <w:rFonts w:hint="eastAsia" w:ascii="宋体" w:hAnsi="宋体" w:eastAsia="宋体" w:cs="宋体"/>
          <w:kern w:val="0"/>
          <w:sz w:val="28"/>
          <w:szCs w:val="28"/>
          <w:lang w:bidi="ar"/>
        </w:rPr>
        <w:t>根据集中安置点的不同规模和特点，以安置社区现有公共服务体系为基础，完善安置社区公共教育、医疗卫生、社会保障、社区服务等配套设施，为搬迁群众在城镇获得均等的生存发展机会、公平享有公共资源和社会福利提供保障，加快搬迁群众融入城镇社区进程。</w:t>
      </w:r>
    </w:p>
    <w:p>
      <w:pPr>
        <w:ind w:firstLine="562" w:firstLineChars="200"/>
        <w:rPr>
          <w:rFonts w:ascii="宋体" w:hAnsi="宋体" w:eastAsia="宋体" w:cs="宋体"/>
          <w:kern w:val="0"/>
          <w:sz w:val="28"/>
          <w:szCs w:val="28"/>
          <w:lang w:bidi="ar"/>
        </w:rPr>
      </w:pPr>
      <w:r>
        <w:rPr>
          <w:rFonts w:hint="eastAsia" w:ascii="楷体" w:hAnsi="楷体" w:eastAsia="楷体" w:cs="楷体"/>
          <w:b/>
          <w:kern w:val="0"/>
          <w:sz w:val="28"/>
          <w:szCs w:val="28"/>
          <w:lang w:bidi="ar"/>
        </w:rPr>
        <w:t>持续加强产业培育和就业帮扶。</w:t>
      </w:r>
      <w:r>
        <w:rPr>
          <w:rFonts w:hint="eastAsia" w:ascii="宋体" w:hAnsi="宋体" w:eastAsia="宋体" w:cs="宋体"/>
          <w:kern w:val="0"/>
          <w:sz w:val="28"/>
          <w:szCs w:val="28"/>
          <w:lang w:bidi="ar"/>
        </w:rPr>
        <w:t>组织实施易地扶贫搬迁就业帮扶，以大中型城镇集中安置区为重点，依据安置地实际制定搬迁劳动力技能培训实施方案，组织开展各类实用技术技能培训，引导搬迁群众就地就近就业、组织化劳务输出，扶持搬迁群众自主创业。引导生产加工企业（产业园区）向安置区周边集聚，将有条件的安置区纳入产业园体系，大力发展搬迁安置区后续产业，推动搬迁户与带贫主体建立稳定紧密的利益联结机制。结合开展东西部协作、定点帮扶，引导援助方聚焦大中型集中安置区，对口援建一批劳动密集型、生态友好型扶贫车间。在安置区因地制宜开发一批公益性岗位，吸纳搬迁劳动力就业。对就业难度大的安置区，派出就业帮扶工作队开展专项帮扶，推动搬迁群众尽快实现就业。充分挖掘和用好现有就业岗位资源、落实产业扩大就业、引进企业促进就业、鼓励创业带动就业、开发公益性岗位安置就业等，拓宽就业渠道，确保有劳动力搬迁家庭一户一人以上就业。</w:t>
      </w:r>
    </w:p>
    <w:p>
      <w:pPr>
        <w:ind w:firstLine="562" w:firstLineChars="200"/>
        <w:rPr>
          <w:rFonts w:ascii="宋体" w:hAnsi="宋体" w:eastAsia="宋体" w:cs="宋体"/>
          <w:kern w:val="0"/>
          <w:sz w:val="28"/>
          <w:szCs w:val="28"/>
          <w:lang w:bidi="ar"/>
        </w:rPr>
      </w:pPr>
      <w:r>
        <w:rPr>
          <w:rFonts w:hint="eastAsia" w:ascii="楷体" w:hAnsi="楷体" w:eastAsia="楷体" w:cs="楷体"/>
          <w:b/>
          <w:kern w:val="0"/>
          <w:sz w:val="28"/>
          <w:szCs w:val="28"/>
          <w:lang w:bidi="ar"/>
        </w:rPr>
        <w:t>强化安置区基层党建、社区治理和文化服务。</w:t>
      </w:r>
      <w:r>
        <w:rPr>
          <w:rFonts w:hint="eastAsia" w:ascii="宋体" w:hAnsi="宋体" w:eastAsia="宋体" w:cs="宋体"/>
          <w:kern w:val="0"/>
          <w:sz w:val="28"/>
          <w:szCs w:val="28"/>
          <w:lang w:bidi="ar"/>
        </w:rPr>
        <w:t>聚焦健全组织架构、配强干部队伍、完善工作机制，建立完善安置社区基层党建体系，更好发挥基层党组织在后续扶持发展中政治领导、思想引领、群众组织、社会号召作用，确保安置社区后续扶持的可持续发展。定期开展“回头看”和遍访搬迁户活动，落实好后续服务、思想疏导、发展指导等工作。以机构设置科学化、社区管理网格化、居民自治规范化、治安防控立体化建设为重点，完善以社区党组织为核心、居委会为主导、居民为主体、社会各方共同参与的社区社会治理体系，提高社区治理能力，保障搬迁群众安居乐业。建设和完善社区综合文化服务中心及其配套设施，推进感恩教育、文明创建、公共文化、民族传承进社区，完善移民安置社区社会文化服务体系，实现搬迁群众“休闲有去处、娱乐有场所、聚会有阵地”的目标，丰富社区文化生活、提振社区精神风貌。</w:t>
      </w:r>
    </w:p>
    <w:p>
      <w:pPr>
        <w:ind w:firstLine="562" w:firstLineChars="200"/>
        <w:rPr>
          <w:rFonts w:ascii="宋体" w:hAnsi="宋体" w:eastAsia="宋体" w:cs="宋体"/>
          <w:kern w:val="0"/>
          <w:sz w:val="28"/>
          <w:szCs w:val="28"/>
          <w:lang w:bidi="ar"/>
        </w:rPr>
      </w:pPr>
      <w:r>
        <w:rPr>
          <w:rFonts w:hint="eastAsia" w:ascii="楷体" w:hAnsi="楷体" w:eastAsia="楷体" w:cs="楷体"/>
          <w:b/>
          <w:kern w:val="0"/>
          <w:sz w:val="28"/>
          <w:szCs w:val="28"/>
          <w:lang w:bidi="ar"/>
        </w:rPr>
        <w:t>保障搬迁群众合法权益。</w:t>
      </w:r>
      <w:r>
        <w:rPr>
          <w:rFonts w:hint="eastAsia" w:ascii="宋体" w:hAnsi="宋体" w:eastAsia="宋体" w:cs="宋体"/>
          <w:kern w:val="0"/>
          <w:sz w:val="28"/>
          <w:szCs w:val="28"/>
          <w:lang w:bidi="ar"/>
        </w:rPr>
        <w:t>稳步推进搬迁群众旧房拆除和宅基地复垦复绿。畅通信访、司法、仲裁等维权渠道，切实维护搬迁群众合法权益，巩固和提升易地扶贫搬迁成效。对搬迁群众中的特殊困难群体，按照政策规定落实好兜底保障政策，确保“应保尽保”，不漏一户、不掉一人。按照易地扶贫搬迁政策及不动产登记的有关规定，完成易地扶贫搬迁安置区安置住房不动产权登记工作。</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2" w:type="dxa"/>
          </w:tcPr>
          <w:p>
            <w:pPr>
              <w:pStyle w:val="9"/>
              <w:spacing w:before="156" w:beforeLines="50" w:after="156" w:afterLines="50" w:line="360" w:lineRule="auto"/>
              <w:ind w:firstLine="241" w:firstLineChars="100"/>
              <w:jc w:val="center"/>
              <w:rPr>
                <w:rFonts w:hAnsi="宋体" w:eastAsia="黑体" w:cs="宋体"/>
                <w:sz w:val="24"/>
                <w:szCs w:val="24"/>
                <w:lang w:bidi="ar"/>
              </w:rPr>
            </w:pPr>
            <w:r>
              <w:rPr>
                <w:rFonts w:hint="eastAsia" w:ascii="黑体" w:hAnsi="黑体" w:eastAsia="黑体" w:cs="黑体"/>
                <w:b/>
                <w:sz w:val="24"/>
                <w:szCs w:val="24"/>
                <w:lang w:bidi="ar"/>
              </w:rPr>
              <w:t>专栏</w:t>
            </w:r>
            <w:r>
              <w:rPr>
                <w:rFonts w:ascii="黑体" w:hAnsi="黑体" w:eastAsia="黑体" w:cs="黑体"/>
                <w:b/>
                <w:sz w:val="24"/>
                <w:szCs w:val="24"/>
                <w:lang w:bidi="ar"/>
              </w:rPr>
              <w:t>8</w:t>
            </w:r>
            <w:r>
              <w:rPr>
                <w:rFonts w:hint="eastAsia" w:ascii="黑体" w:hAnsi="黑体" w:eastAsia="黑体" w:cs="黑体"/>
                <w:b/>
                <w:sz w:val="24"/>
                <w:szCs w:val="24"/>
                <w:lang w:bidi="ar"/>
              </w:rPr>
              <w:t xml:space="preserve">  易地扶贫搬迁后续帮扶行动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2" w:type="dxa"/>
          </w:tcPr>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（一）持续完善“五个体系”</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持续推进易地扶贫搬迁安置点基本公共服务体系、培训和就业服务体系、文化服务体系、社区治理体系、基层党建体系“五个体系”建设，促进搬迁群众尽快融入城镇社区，实现稳得住、有就业、逐步能致富目标。</w:t>
            </w:r>
          </w:p>
          <w:p>
            <w:pPr>
              <w:pStyle w:val="9"/>
              <w:numPr>
                <w:ilvl w:val="0"/>
                <w:numId w:val="2"/>
              </w:numPr>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持续加强产业培育</w:t>
            </w:r>
          </w:p>
          <w:p>
            <w:pPr>
              <w:pStyle w:val="9"/>
              <w:spacing w:line="312" w:lineRule="auto"/>
              <w:rPr>
                <w:rFonts w:asciiTheme="minorEastAsia" w:hAnsiTheme="minorEastAsia" w:cstheme="minorEastAsia"/>
                <w:kern w:val="2"/>
                <w:sz w:val="21"/>
                <w:szCs w:val="21"/>
              </w:rPr>
            </w:pPr>
            <w:r>
              <w:rPr>
                <w:rFonts w:hint="eastAsia" w:ascii="楷体" w:hAnsi="楷体" w:eastAsia="楷体" w:cs="楷体"/>
                <w:b/>
                <w:bCs/>
                <w:sz w:val="21"/>
                <w:szCs w:val="21"/>
                <w:lang w:bidi="ar"/>
              </w:rPr>
              <w:t xml:space="preserve">   </w:t>
            </w:r>
            <w:r>
              <w:rPr>
                <w:rFonts w:hint="eastAsia" w:asciiTheme="minorEastAsia" w:hAnsiTheme="minorEastAsia" w:cstheme="minorEastAsia"/>
                <w:kern w:val="2"/>
                <w:sz w:val="21"/>
                <w:szCs w:val="21"/>
              </w:rPr>
              <w:t xml:space="preserve"> 充分利用城镇安置社区周边产业园区，引导生产加工企业向安置区周边产业园区集聚，同时继续加大安置区扶贫车间建设力度，创造就业岗位，促进搬迁劳动力就地就近就业。</w:t>
            </w:r>
          </w:p>
          <w:p>
            <w:pPr>
              <w:pStyle w:val="9"/>
              <w:numPr>
                <w:ilvl w:val="0"/>
                <w:numId w:val="2"/>
              </w:numPr>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实施就业帮扶</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组织实施易地扶贫搬迁就业帮扶，引导搬迁群众就地就近就业、组织化劳务输出，扶持搬迁群众自主创业，确保有劳动力搬迁家庭一户一人以上稳定就业，努力实现更高质量更加充分就业。</w:t>
            </w:r>
          </w:p>
          <w:p>
            <w:pPr>
              <w:pStyle w:val="9"/>
              <w:numPr>
                <w:ilvl w:val="255"/>
                <w:numId w:val="0"/>
              </w:numPr>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（四）易地扶贫搬迁安置住房不动产登记</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color w:val="191919"/>
                <w:kern w:val="2"/>
                <w:sz w:val="21"/>
                <w:szCs w:val="21"/>
              </w:rPr>
              <w:t>按照不动产登记有关规定，分类办理安置住房不动产权登记，解除易地扶贫搬迁移民后顾之忧。</w:t>
            </w:r>
          </w:p>
        </w:tc>
      </w:tr>
    </w:tbl>
    <w:p>
      <w:pPr>
        <w:widowControl/>
        <w:jc w:val="center"/>
        <w:outlineLvl w:val="1"/>
        <w:rPr>
          <w:rFonts w:ascii="黑体" w:hAnsi="黑体" w:eastAsia="黑体" w:cs="黑体"/>
          <w:b/>
          <w:bCs/>
          <w:sz w:val="24"/>
        </w:rPr>
      </w:pPr>
    </w:p>
    <w:p>
      <w:pPr>
        <w:widowControl/>
        <w:spacing w:before="156" w:beforeLines="50" w:after="156" w:afterLines="50" w:line="360" w:lineRule="auto"/>
        <w:jc w:val="center"/>
        <w:outlineLvl w:val="1"/>
        <w:rPr>
          <w:rFonts w:ascii="黑体" w:hAnsi="黑体" w:eastAsia="黑体" w:cs="黑体"/>
          <w:b/>
          <w:bCs/>
          <w:sz w:val="28"/>
          <w:szCs w:val="28"/>
        </w:rPr>
      </w:pPr>
      <w:bookmarkStart w:id="55" w:name="_Toc10794"/>
      <w:r>
        <w:rPr>
          <w:rFonts w:hint="eastAsia" w:ascii="黑体" w:hAnsi="黑体" w:eastAsia="黑体" w:cs="黑体"/>
          <w:b/>
          <w:bCs/>
          <w:sz w:val="28"/>
          <w:szCs w:val="28"/>
        </w:rPr>
        <w:t>第七节 夯实生态基础发展生态产业</w:t>
      </w:r>
      <w:bookmarkEnd w:id="55"/>
    </w:p>
    <w:p>
      <w:pPr>
        <w:widowControl/>
        <w:ind w:firstLine="560" w:firstLineChars="200"/>
        <w:jc w:val="left"/>
        <w:rPr>
          <w:rFonts w:ascii="宋体" w:hAnsi="宋体" w:eastAsia="宋体" w:cs="宋体"/>
          <w:kern w:val="0"/>
          <w:sz w:val="28"/>
          <w:szCs w:val="28"/>
          <w:lang w:bidi="ar"/>
        </w:rPr>
      </w:pPr>
      <w:r>
        <w:rPr>
          <w:rFonts w:hint="eastAsia" w:ascii="宋体" w:hAnsi="宋体" w:eastAsia="宋体" w:cs="宋体"/>
          <w:kern w:val="0"/>
          <w:sz w:val="28"/>
          <w:szCs w:val="28"/>
          <w:lang w:bidi="ar"/>
        </w:rPr>
        <w:t>牢固树立“绿水青山就是金山银山”发展理念，坚持生态建设与巩固拓展脱贫攻坚成果</w:t>
      </w:r>
      <w:r>
        <w:rPr>
          <w:rFonts w:hint="eastAsia" w:ascii="宋体" w:hAnsi="宋体" w:cs="宋体"/>
          <w:kern w:val="0"/>
          <w:sz w:val="28"/>
          <w:szCs w:val="28"/>
          <w:lang w:bidi="ar"/>
        </w:rPr>
        <w:t>“</w:t>
      </w:r>
      <w:r>
        <w:rPr>
          <w:rFonts w:hint="eastAsia" w:ascii="宋体" w:hAnsi="宋体" w:eastAsia="宋体" w:cs="宋体"/>
          <w:kern w:val="0"/>
          <w:sz w:val="28"/>
          <w:szCs w:val="28"/>
          <w:lang w:bidi="ar"/>
        </w:rPr>
        <w:t>两手抓</w:t>
      </w:r>
      <w:r>
        <w:rPr>
          <w:rFonts w:hint="eastAsia" w:ascii="宋体" w:hAnsi="宋体" w:cs="宋体"/>
          <w:kern w:val="0"/>
          <w:sz w:val="28"/>
          <w:szCs w:val="28"/>
          <w:lang w:bidi="ar"/>
        </w:rPr>
        <w:t>”</w:t>
      </w:r>
      <w:r>
        <w:rPr>
          <w:rFonts w:hint="eastAsia" w:ascii="宋体" w:hAnsi="宋体" w:eastAsia="宋体" w:cs="宋体"/>
          <w:kern w:val="0"/>
          <w:sz w:val="28"/>
          <w:szCs w:val="28"/>
          <w:lang w:bidi="ar"/>
        </w:rPr>
        <w:t>，守好发展和生态两条底线，持续推进林业惠民政策落实，大力发展林业产业，促进生态建设与巩固脱贫成果相互融合、相互促进，全力助推乡村振兴。</w:t>
      </w:r>
    </w:p>
    <w:p>
      <w:pPr>
        <w:widowControl/>
        <w:ind w:firstLine="562" w:firstLineChars="200"/>
        <w:jc w:val="left"/>
        <w:rPr>
          <w:rFonts w:ascii="宋体" w:hAnsi="宋体" w:eastAsia="宋体" w:cs="宋体"/>
          <w:sz w:val="28"/>
          <w:szCs w:val="28"/>
          <w:shd w:val="clear" w:color="auto" w:fill="FFFFFF"/>
        </w:rPr>
      </w:pPr>
      <w:bookmarkStart w:id="56" w:name="_Toc57620900"/>
      <w:r>
        <w:rPr>
          <w:rFonts w:hint="eastAsia" w:ascii="楷体" w:hAnsi="楷体" w:eastAsia="楷体" w:cs="楷体"/>
          <w:b/>
          <w:bCs/>
          <w:kern w:val="0"/>
          <w:sz w:val="28"/>
          <w:szCs w:val="28"/>
          <w:lang w:bidi="ar"/>
        </w:rPr>
        <w:t>大力发展绿色生态产业</w:t>
      </w:r>
      <w:bookmarkEnd w:id="56"/>
      <w:r>
        <w:rPr>
          <w:rFonts w:hint="eastAsia" w:ascii="宋体" w:hAnsi="宋体" w:eastAsia="宋体" w:cs="宋体"/>
          <w:kern w:val="0"/>
          <w:sz w:val="28"/>
          <w:szCs w:val="28"/>
          <w:lang w:bidi="ar"/>
        </w:rPr>
        <w:t>。充分发挥脱贫地区生态资源优势，</w:t>
      </w:r>
      <w:r>
        <w:rPr>
          <w:rFonts w:hint="eastAsia" w:ascii="宋体" w:hAnsi="宋体" w:eastAsia="宋体" w:cs="宋体"/>
          <w:sz w:val="28"/>
          <w:szCs w:val="28"/>
          <w:shd w:val="clear" w:color="auto" w:fill="FFFFFF"/>
        </w:rPr>
        <w:t>大力发展绿色、低碳、循环生态产业，努力把生态优势转化为产业资源。</w:t>
      </w:r>
      <w:r>
        <w:rPr>
          <w:rFonts w:hint="eastAsia" w:ascii="仿宋" w:hAnsi="仿宋" w:eastAsia="仿宋" w:cs="仿宋"/>
          <w:b/>
          <w:bCs/>
          <w:sz w:val="28"/>
          <w:szCs w:val="28"/>
          <w:shd w:val="clear" w:color="auto" w:fill="FFFFFF"/>
        </w:rPr>
        <w:t>大力发展林下经济</w:t>
      </w:r>
      <w:r>
        <w:rPr>
          <w:rFonts w:hint="eastAsia" w:ascii="宋体" w:hAnsi="宋体" w:eastAsia="宋体" w:cs="宋体"/>
          <w:sz w:val="28"/>
          <w:szCs w:val="28"/>
          <w:shd w:val="clear" w:color="auto" w:fill="FFFFFF"/>
        </w:rPr>
        <w:t>。在有效保护林业资源的前提下</w:t>
      </w:r>
      <w:r>
        <w:rPr>
          <w:rFonts w:hint="eastAsia" w:ascii="宋体" w:hAnsi="宋体" w:cs="宋体"/>
          <w:sz w:val="28"/>
          <w:szCs w:val="28"/>
          <w:shd w:val="clear" w:color="auto" w:fill="FFFFFF"/>
        </w:rPr>
        <w:t>，发挥森林生态资源优势，</w:t>
      </w:r>
      <w:r>
        <w:rPr>
          <w:rFonts w:hint="eastAsia" w:ascii="宋体" w:hAnsi="宋体" w:eastAsia="宋体" w:cs="宋体"/>
          <w:sz w:val="28"/>
          <w:szCs w:val="28"/>
          <w:shd w:val="clear" w:color="auto" w:fill="FFFFFF"/>
        </w:rPr>
        <w:t>鼓励和支持群众发展林下种植、养殖业，创新林下经济发展模式，采</w:t>
      </w:r>
      <w:r>
        <w:rPr>
          <w:rFonts w:hint="eastAsia" w:ascii="宋体" w:hAnsi="宋体" w:cs="宋体"/>
          <w:sz w:val="28"/>
          <w:szCs w:val="28"/>
          <w:shd w:val="clear" w:color="auto" w:fill="FFFFFF"/>
        </w:rPr>
        <w:t>取“林+果”</w:t>
      </w:r>
      <w:r>
        <w:rPr>
          <w:rFonts w:hint="eastAsia" w:ascii="宋体" w:hAnsi="宋体" w:eastAsia="宋体" w:cs="宋体"/>
          <w:sz w:val="28"/>
          <w:szCs w:val="28"/>
          <w:shd w:val="clear" w:color="auto" w:fill="FFFFFF"/>
        </w:rPr>
        <w:t>“林+禽”“林+菌”“林+药”“林+蜂”“林+菜”</w:t>
      </w:r>
      <w:r>
        <w:rPr>
          <w:rFonts w:hint="eastAsia" w:ascii="宋体" w:hAnsi="宋体" w:cs="宋体"/>
          <w:sz w:val="28"/>
          <w:szCs w:val="28"/>
          <w:shd w:val="clear" w:color="auto" w:fill="FFFFFF"/>
        </w:rPr>
        <w:t>“林+旅”</w:t>
      </w:r>
      <w:r>
        <w:rPr>
          <w:rFonts w:hint="eastAsia" w:ascii="宋体" w:hAnsi="宋体" w:eastAsia="宋体" w:cs="宋体"/>
          <w:sz w:val="28"/>
          <w:szCs w:val="28"/>
          <w:shd w:val="clear" w:color="auto" w:fill="FFFFFF"/>
        </w:rPr>
        <w:t>等立体循环农业模式，大力发展林下药材、森林蔬菜、花卉苗木、林下养殖</w:t>
      </w:r>
      <w:r>
        <w:rPr>
          <w:rFonts w:hint="eastAsia" w:ascii="宋体" w:hAnsi="宋体" w:cs="宋体"/>
          <w:sz w:val="28"/>
          <w:szCs w:val="28"/>
          <w:shd w:val="clear" w:color="auto" w:fill="FFFFFF"/>
        </w:rPr>
        <w:t>、林下旅游</w:t>
      </w:r>
      <w:r>
        <w:rPr>
          <w:rFonts w:hint="eastAsia" w:ascii="宋体" w:hAnsi="宋体" w:eastAsia="宋体" w:cs="宋体"/>
          <w:sz w:val="28"/>
          <w:szCs w:val="28"/>
          <w:shd w:val="clear" w:color="auto" w:fill="FFFFFF"/>
        </w:rPr>
        <w:t>等林下经济和林特产业。</w:t>
      </w:r>
      <w:r>
        <w:rPr>
          <w:rFonts w:hint="eastAsia" w:ascii="仿宋" w:hAnsi="仿宋" w:eastAsia="仿宋" w:cs="仿宋"/>
          <w:b/>
          <w:bCs/>
          <w:sz w:val="28"/>
          <w:szCs w:val="28"/>
          <w:shd w:val="clear" w:color="auto" w:fill="FFFFFF"/>
        </w:rPr>
        <w:t>发展壮大生态产业</w:t>
      </w:r>
      <w:r>
        <w:rPr>
          <w:rFonts w:hint="eastAsia" w:ascii="宋体" w:hAnsi="宋体" w:eastAsia="宋体" w:cs="宋体"/>
          <w:sz w:val="28"/>
          <w:szCs w:val="28"/>
          <w:shd w:val="clear" w:color="auto" w:fill="FFFFFF"/>
        </w:rPr>
        <w:t>。持续推进生态产业发展，</w:t>
      </w:r>
      <w:r>
        <w:rPr>
          <w:rFonts w:hint="eastAsia" w:ascii="宋体" w:hAnsi="宋体" w:eastAsia="宋体" w:cs="宋体"/>
          <w:sz w:val="28"/>
          <w:szCs w:val="28"/>
        </w:rPr>
        <w:t>深度挖掘生态产业潜力，发展</w:t>
      </w:r>
      <w:r>
        <w:rPr>
          <w:rFonts w:hint="eastAsia" w:ascii="宋体" w:hAnsi="宋体" w:cs="宋体"/>
          <w:sz w:val="28"/>
          <w:szCs w:val="28"/>
        </w:rPr>
        <w:t>林产品</w:t>
      </w:r>
      <w:r>
        <w:rPr>
          <w:rFonts w:hint="eastAsia" w:ascii="宋体" w:hAnsi="宋体" w:eastAsia="宋体" w:cs="宋体"/>
          <w:sz w:val="28"/>
          <w:szCs w:val="28"/>
        </w:rPr>
        <w:t>加工</w:t>
      </w:r>
      <w:r>
        <w:rPr>
          <w:rFonts w:hint="eastAsia" w:ascii="宋体" w:hAnsi="宋体" w:cs="宋体"/>
          <w:sz w:val="28"/>
          <w:szCs w:val="28"/>
        </w:rPr>
        <w:t>、森林康养等林业产业</w:t>
      </w:r>
      <w:r>
        <w:rPr>
          <w:rFonts w:hint="eastAsia" w:ascii="宋体" w:hAnsi="宋体" w:eastAsia="宋体" w:cs="宋体"/>
          <w:sz w:val="28"/>
          <w:szCs w:val="28"/>
        </w:rPr>
        <w:t>，拓展生态产业链，积极培育并壮大生态产业，创造稳定就业岗位</w:t>
      </w:r>
      <w:r>
        <w:rPr>
          <w:rFonts w:hint="eastAsia" w:ascii="宋体" w:hAnsi="宋体" w:eastAsia="宋体" w:cs="宋体"/>
          <w:sz w:val="28"/>
          <w:szCs w:val="28"/>
          <w:shd w:val="clear" w:color="auto" w:fill="FFFFFF"/>
        </w:rPr>
        <w:t>，辐射带动脱贫人口就业</w:t>
      </w:r>
      <w:r>
        <w:rPr>
          <w:rFonts w:hint="eastAsia" w:ascii="宋体" w:hAnsi="宋体" w:eastAsia="宋体" w:cs="宋体"/>
          <w:sz w:val="28"/>
          <w:szCs w:val="28"/>
        </w:rPr>
        <w:t>，多渠道增加群众收入</w:t>
      </w:r>
      <w:r>
        <w:rPr>
          <w:rFonts w:hint="eastAsia" w:ascii="宋体" w:hAnsi="宋体" w:eastAsia="宋体" w:cs="宋体"/>
          <w:sz w:val="28"/>
          <w:szCs w:val="28"/>
          <w:shd w:val="clear" w:color="auto" w:fill="FFFFFF"/>
        </w:rPr>
        <w:t>。</w:t>
      </w:r>
    </w:p>
    <w:p>
      <w:pPr>
        <w:widowControl/>
        <w:ind w:firstLine="562" w:firstLineChars="200"/>
        <w:jc w:val="left"/>
        <w:rPr>
          <w:rFonts w:ascii="宋体" w:hAnsi="宋体" w:eastAsia="宋体" w:cs="宋体"/>
          <w:sz w:val="28"/>
          <w:szCs w:val="28"/>
          <w:shd w:val="clear" w:color="auto" w:fill="FFFFFF"/>
        </w:rPr>
      </w:pPr>
      <w:bookmarkStart w:id="57" w:name="_Toc57620901"/>
      <w:r>
        <w:rPr>
          <w:rFonts w:hint="eastAsia" w:ascii="楷体" w:hAnsi="楷体" w:eastAsia="楷体" w:cs="楷体"/>
          <w:b/>
          <w:bCs/>
          <w:kern w:val="0"/>
          <w:sz w:val="28"/>
          <w:szCs w:val="28"/>
          <w:lang w:bidi="ar"/>
        </w:rPr>
        <w:t>进一步完善护林员制度</w:t>
      </w:r>
      <w:bookmarkEnd w:id="57"/>
      <w:r>
        <w:rPr>
          <w:rFonts w:hint="eastAsia" w:ascii="宋体" w:hAnsi="宋体" w:eastAsia="宋体" w:cs="宋体"/>
          <w:sz w:val="28"/>
          <w:szCs w:val="28"/>
          <w:shd w:val="clear" w:color="auto" w:fill="FFFFFF"/>
        </w:rPr>
        <w:t>。适应森林生态资源管护需要，强化生态护林员考核管理，提高生态护林员履职能力，最大限度吸收建档立卡人口在生态保护上实现就业增收。</w:t>
      </w:r>
      <w:r>
        <w:rPr>
          <w:rFonts w:hint="eastAsia" w:ascii="仿宋" w:hAnsi="仿宋" w:eastAsia="仿宋" w:cs="仿宋"/>
          <w:b/>
          <w:bCs/>
          <w:sz w:val="28"/>
          <w:szCs w:val="28"/>
          <w:shd w:val="clear" w:color="auto" w:fill="FFFFFF"/>
        </w:rPr>
        <w:t>继续实施生态护林员制度</w:t>
      </w:r>
      <w:r>
        <w:rPr>
          <w:rFonts w:hint="eastAsia" w:ascii="宋体" w:hAnsi="宋体" w:eastAsia="宋体" w:cs="宋体"/>
          <w:sz w:val="28"/>
          <w:szCs w:val="28"/>
          <w:shd w:val="clear" w:color="auto" w:fill="FFFFFF"/>
        </w:rPr>
        <w:t>。按照“县统筹、乡镇聘、村管理”生态护林员机制，</w:t>
      </w:r>
      <w:r>
        <w:rPr>
          <w:rFonts w:hint="eastAsia" w:ascii="宋体" w:hAnsi="宋体" w:eastAsia="宋体" w:cs="宋体"/>
          <w:sz w:val="28"/>
          <w:szCs w:val="28"/>
        </w:rPr>
        <w:t>做好生态护林员续聘工作，稳定就业，实现脱贫群众生态增收、家门口致富。</w:t>
      </w:r>
      <w:r>
        <w:rPr>
          <w:rFonts w:hint="eastAsia" w:ascii="仿宋" w:hAnsi="仿宋" w:eastAsia="仿宋" w:cs="仿宋"/>
          <w:b/>
          <w:bCs/>
          <w:sz w:val="28"/>
          <w:szCs w:val="28"/>
          <w:shd w:val="clear" w:color="auto" w:fill="FFFFFF"/>
        </w:rPr>
        <w:t>提高生态护林员履职能力</w:t>
      </w:r>
      <w:r>
        <w:rPr>
          <w:rFonts w:hint="eastAsia" w:ascii="宋体" w:hAnsi="宋体" w:eastAsia="宋体" w:cs="宋体"/>
          <w:sz w:val="28"/>
          <w:szCs w:val="28"/>
          <w:shd w:val="clear" w:color="auto" w:fill="FFFFFF"/>
        </w:rPr>
        <w:t>。因地制宜开展生态护林员培训工作，围绕生态护林员日常巡护工作要求及安全防护、森林火灾与常见病虫害防治、常见重点保护野生动植物识别、森林抚育知识、林下种养殖技术等重点，切实加强生态护林员业务能力培训，提高生态护林员履职能力。</w:t>
      </w:r>
    </w:p>
    <w:p>
      <w:pPr>
        <w:widowControl/>
        <w:ind w:firstLine="562" w:firstLineChars="200"/>
        <w:jc w:val="left"/>
        <w:rPr>
          <w:rFonts w:ascii="楷体" w:hAnsi="楷体" w:eastAsia="楷体" w:cs="楷体"/>
          <w:b/>
          <w:bCs/>
          <w:kern w:val="0"/>
          <w:sz w:val="28"/>
          <w:szCs w:val="28"/>
          <w:lang w:bidi="ar"/>
        </w:rPr>
      </w:pPr>
      <w:r>
        <w:rPr>
          <w:rFonts w:hint="eastAsia" w:ascii="楷体" w:hAnsi="楷体" w:eastAsia="楷体" w:cs="楷体"/>
          <w:b/>
          <w:bCs/>
          <w:kern w:val="0"/>
          <w:sz w:val="28"/>
          <w:szCs w:val="28"/>
          <w:lang w:bidi="ar"/>
        </w:rPr>
        <w:t>推进林业惠民政策落实</w:t>
      </w:r>
      <w:r>
        <w:rPr>
          <w:rFonts w:hint="eastAsia" w:ascii="宋体" w:hAnsi="宋体" w:eastAsia="宋体" w:cs="宋体"/>
          <w:sz w:val="28"/>
          <w:szCs w:val="28"/>
        </w:rPr>
        <w:t>。着力推进退耕还林和森林生态补偿政策的落实，释放绿色发展红利，把绿水青山真正变为农民增收致富的“绿色银行”，促进低收入人口政策性增收。</w:t>
      </w:r>
      <w:r>
        <w:rPr>
          <w:rFonts w:hint="eastAsia" w:ascii="仿宋" w:hAnsi="仿宋" w:eastAsia="仿宋" w:cs="仿宋"/>
          <w:b/>
          <w:bCs/>
          <w:sz w:val="28"/>
          <w:szCs w:val="28"/>
          <w:shd w:val="clear" w:color="auto" w:fill="FFFFFF"/>
        </w:rPr>
        <w:t>巩固退耕还林成果</w:t>
      </w:r>
      <w:r>
        <w:rPr>
          <w:rFonts w:hint="eastAsia" w:ascii="宋体" w:hAnsi="宋体" w:eastAsia="宋体" w:cs="宋体"/>
          <w:sz w:val="28"/>
          <w:szCs w:val="28"/>
          <w:shd w:val="clear" w:color="auto" w:fill="FFFFFF"/>
        </w:rPr>
        <w:t>。加强退耕经济林后期管理及经营力度，逐步提高已退耕还林地林分质量，大力巩固好退耕还林成果，持续厚植生态优势。</w:t>
      </w:r>
      <w:r>
        <w:rPr>
          <w:rFonts w:hint="eastAsia" w:ascii="仿宋" w:hAnsi="仿宋" w:eastAsia="仿宋" w:cs="仿宋"/>
          <w:b/>
          <w:bCs/>
          <w:sz w:val="28"/>
          <w:szCs w:val="28"/>
          <w:shd w:val="clear" w:color="auto" w:fill="FFFFFF"/>
        </w:rPr>
        <w:t>落实公益林生态补偿政策</w:t>
      </w:r>
      <w:r>
        <w:rPr>
          <w:rFonts w:hint="eastAsia" w:ascii="宋体" w:hAnsi="宋体" w:eastAsia="宋体" w:cs="宋体"/>
          <w:sz w:val="28"/>
          <w:szCs w:val="28"/>
          <w:shd w:val="clear" w:color="auto" w:fill="FFFFFF"/>
        </w:rPr>
        <w:t>。完善公益林补偿生态保护补偿政策，争取地方公益林补偿标准与国家公益林补偿保持标准一致。</w:t>
      </w:r>
      <w:bookmarkStart w:id="58" w:name="_Toc57620903"/>
    </w:p>
    <w:bookmarkEnd w:id="58"/>
    <w:p>
      <w:pPr>
        <w:widowControl/>
        <w:ind w:firstLine="562" w:firstLineChars="200"/>
        <w:jc w:val="left"/>
        <w:rPr>
          <w:rFonts w:ascii="宋体" w:hAnsi="宋体" w:eastAsia="宋体" w:cs="宋体"/>
          <w:szCs w:val="21"/>
          <w:shd w:val="clear" w:color="auto" w:fill="FFFFFF"/>
        </w:rPr>
      </w:pPr>
      <w:r>
        <w:rPr>
          <w:rFonts w:hint="eastAsia" w:ascii="楷体" w:hAnsi="楷体" w:eastAsia="楷体" w:cs="楷体"/>
          <w:b/>
          <w:bCs/>
          <w:kern w:val="0"/>
          <w:sz w:val="28"/>
          <w:szCs w:val="28"/>
          <w:lang w:bidi="ar"/>
        </w:rPr>
        <w:t>积极探索生态增收模式</w:t>
      </w:r>
      <w:r>
        <w:rPr>
          <w:rFonts w:hint="eastAsia" w:ascii="宋体" w:hAnsi="宋体" w:eastAsia="宋体" w:cs="宋体"/>
          <w:sz w:val="28"/>
          <w:szCs w:val="28"/>
        </w:rPr>
        <w:t>。</w:t>
      </w:r>
      <w:r>
        <w:rPr>
          <w:rFonts w:hint="eastAsia" w:ascii="宋体" w:hAnsi="宋体" w:cs="宋体"/>
          <w:sz w:val="28"/>
          <w:szCs w:val="28"/>
        </w:rPr>
        <w:t>大力发展生态旅游，积极推进碳汇交易扶贫，创新林业资源增收模式，放大生态扶贫效应</w:t>
      </w:r>
      <w:r>
        <w:rPr>
          <w:rFonts w:hint="eastAsia" w:ascii="宋体" w:hAnsi="宋体" w:eastAsia="宋体" w:cs="宋体"/>
          <w:sz w:val="28"/>
          <w:szCs w:val="28"/>
        </w:rPr>
        <w:t>。</w:t>
      </w:r>
      <w:r>
        <w:rPr>
          <w:rFonts w:hint="eastAsia" w:ascii="仿宋" w:hAnsi="仿宋" w:eastAsia="仿宋" w:cs="仿宋"/>
          <w:b/>
          <w:bCs/>
          <w:sz w:val="28"/>
          <w:szCs w:val="28"/>
          <w:shd w:val="clear" w:color="auto" w:fill="FFFFFF"/>
        </w:rPr>
        <w:t>创新生态旅游带富模式</w:t>
      </w:r>
      <w:r>
        <w:rPr>
          <w:rFonts w:hint="eastAsia" w:ascii="宋体" w:hAnsi="宋体" w:eastAsia="宋体" w:cs="宋体"/>
          <w:sz w:val="28"/>
          <w:szCs w:val="28"/>
          <w:shd w:val="clear" w:color="auto" w:fill="FFFFFF"/>
        </w:rPr>
        <w:t>。在确保生态红线、保护生态环境的前提下，合理利用森林公</w:t>
      </w:r>
      <w:r>
        <w:rPr>
          <w:rFonts w:hint="eastAsia" w:ascii="宋体" w:hAnsi="宋体" w:cs="宋体"/>
          <w:sz w:val="28"/>
          <w:szCs w:val="28"/>
          <w:shd w:val="clear" w:color="auto" w:fill="FFFFFF"/>
        </w:rPr>
        <w:t>园</w:t>
      </w:r>
      <w:r>
        <w:rPr>
          <w:rFonts w:hint="eastAsia" w:ascii="宋体" w:hAnsi="宋体" w:eastAsia="宋体" w:cs="宋体"/>
          <w:sz w:val="28"/>
          <w:szCs w:val="28"/>
          <w:shd w:val="clear" w:color="auto" w:fill="FFFFFF"/>
        </w:rPr>
        <w:t>、湿地公园、自然保护区的生态资源，着力</w:t>
      </w:r>
      <w:r>
        <w:rPr>
          <w:rFonts w:hint="eastAsia" w:ascii="宋体" w:hAnsi="宋体" w:cs="宋体"/>
          <w:sz w:val="28"/>
          <w:szCs w:val="28"/>
          <w:shd w:val="clear" w:color="auto" w:fill="FFFFFF"/>
        </w:rPr>
        <w:t>打造</w:t>
      </w:r>
      <w:r>
        <w:rPr>
          <w:rFonts w:hint="eastAsia" w:ascii="宋体" w:hAnsi="宋体" w:eastAsia="宋体" w:cs="宋体"/>
          <w:sz w:val="28"/>
          <w:szCs w:val="28"/>
          <w:shd w:val="clear" w:color="auto" w:fill="FFFFFF"/>
        </w:rPr>
        <w:t>乡村旅游点，引导和带动周边农户从事农</w:t>
      </w:r>
      <w:r>
        <w:rPr>
          <w:rFonts w:hint="eastAsia" w:ascii="宋体" w:hAnsi="宋体" w:cs="宋体"/>
          <w:sz w:val="28"/>
          <w:szCs w:val="28"/>
          <w:shd w:val="clear" w:color="auto" w:fill="FFFFFF"/>
        </w:rPr>
        <w:t>（林）</w:t>
      </w:r>
      <w:r>
        <w:rPr>
          <w:rFonts w:hint="eastAsia" w:ascii="宋体" w:hAnsi="宋体" w:eastAsia="宋体" w:cs="宋体"/>
          <w:sz w:val="28"/>
          <w:szCs w:val="28"/>
          <w:shd w:val="clear" w:color="auto" w:fill="FFFFFF"/>
        </w:rPr>
        <w:t>家乐经营、民宿</w:t>
      </w:r>
      <w:r>
        <w:rPr>
          <w:rFonts w:hint="eastAsia" w:ascii="宋体" w:hAnsi="宋体" w:cs="宋体"/>
          <w:sz w:val="28"/>
          <w:szCs w:val="28"/>
          <w:shd w:val="clear" w:color="auto" w:fill="FFFFFF"/>
        </w:rPr>
        <w:t>服务</w:t>
      </w:r>
      <w:r>
        <w:rPr>
          <w:rFonts w:hint="eastAsia" w:ascii="宋体" w:hAnsi="宋体" w:eastAsia="宋体" w:cs="宋体"/>
          <w:sz w:val="28"/>
          <w:szCs w:val="28"/>
          <w:shd w:val="clear" w:color="auto" w:fill="FFFFFF"/>
        </w:rPr>
        <w:t>、土特产品制售等旅游配套服务，积极开发公益岗位，促进低收入人口自主创业和就业，让低收入群众搭上“旅游致富快车”。</w:t>
      </w:r>
      <w:r>
        <w:rPr>
          <w:rFonts w:hint="eastAsia" w:ascii="仿宋" w:hAnsi="仿宋" w:eastAsia="仿宋" w:cs="仿宋"/>
          <w:b/>
          <w:bCs/>
          <w:sz w:val="28"/>
          <w:szCs w:val="28"/>
          <w:shd w:val="clear" w:color="auto" w:fill="FFFFFF"/>
        </w:rPr>
        <w:t>积极推进国家储备林建设</w:t>
      </w:r>
      <w:r>
        <w:rPr>
          <w:rFonts w:hint="eastAsia" w:ascii="宋体" w:hAnsi="宋体" w:eastAsia="宋体" w:cs="宋体"/>
          <w:sz w:val="28"/>
          <w:szCs w:val="28"/>
          <w:shd w:val="clear" w:color="auto" w:fill="FFFFFF"/>
        </w:rPr>
        <w:t>。探索林地通过人工林集约栽培、现有林改培、抚育及补植补造等措施，精准提升森林质量，并以林地流转、林木收储、入股分红等模式，助力群众增收。</w:t>
      </w:r>
      <w:r>
        <w:rPr>
          <w:rFonts w:hint="eastAsia" w:ascii="仿宋" w:hAnsi="仿宋" w:eastAsia="仿宋" w:cs="仿宋"/>
          <w:b/>
          <w:bCs/>
          <w:sz w:val="28"/>
          <w:szCs w:val="28"/>
          <w:shd w:val="clear" w:color="auto" w:fill="FFFFFF"/>
        </w:rPr>
        <w:t>积极推进碳汇交易扶贫</w:t>
      </w:r>
      <w:r>
        <w:rPr>
          <w:rFonts w:hint="eastAsia" w:ascii="宋体" w:hAnsi="宋体" w:eastAsia="宋体" w:cs="宋体"/>
          <w:sz w:val="28"/>
          <w:szCs w:val="28"/>
          <w:shd w:val="clear" w:color="auto" w:fill="FFFFFF"/>
        </w:rPr>
        <w:t>。总结碳汇交易试点扶贫经验，充分利用大数据信息平台，加强宣传推介，积极推进脱贫地区碳汇交易扶贫，推动实现生态环境保护与巩固拓展脱贫</w:t>
      </w:r>
      <w:r>
        <w:rPr>
          <w:rFonts w:hint="eastAsia" w:ascii="宋体" w:hAnsi="宋体" w:eastAsia="宋体" w:cs="宋体"/>
          <w:sz w:val="28"/>
          <w:szCs w:val="28"/>
          <w:shd w:val="clear" w:color="auto" w:fill="FFFFFF"/>
          <w:lang w:eastAsia="zh-CN"/>
        </w:rPr>
        <w:t>攻坚</w:t>
      </w:r>
      <w:r>
        <w:rPr>
          <w:rFonts w:hint="eastAsia" w:ascii="宋体" w:hAnsi="宋体" w:eastAsia="宋体" w:cs="宋体"/>
          <w:sz w:val="28"/>
          <w:szCs w:val="28"/>
          <w:shd w:val="clear" w:color="auto" w:fill="FFFFFF"/>
        </w:rPr>
        <w:t>成果双赢。</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2" w:type="dxa"/>
          </w:tcPr>
          <w:p>
            <w:pPr>
              <w:pStyle w:val="9"/>
              <w:spacing w:before="156" w:beforeLines="50" w:after="156" w:afterLines="50" w:line="360" w:lineRule="auto"/>
              <w:ind w:firstLine="241" w:firstLineChars="100"/>
              <w:jc w:val="center"/>
              <w:rPr>
                <w:rFonts w:hAnsi="宋体" w:eastAsia="黑体" w:cs="宋体"/>
                <w:sz w:val="24"/>
                <w:szCs w:val="24"/>
                <w:lang w:bidi="ar"/>
              </w:rPr>
            </w:pPr>
            <w:r>
              <w:rPr>
                <w:rFonts w:hint="eastAsia" w:ascii="黑体" w:hAnsi="黑体" w:eastAsia="黑体" w:cs="黑体"/>
                <w:b/>
                <w:sz w:val="24"/>
                <w:szCs w:val="24"/>
                <w:lang w:bidi="ar"/>
              </w:rPr>
              <w:t>专栏</w:t>
            </w:r>
            <w:r>
              <w:rPr>
                <w:rFonts w:ascii="黑体" w:hAnsi="黑体" w:eastAsia="黑体" w:cs="黑体"/>
                <w:b/>
                <w:sz w:val="24"/>
                <w:szCs w:val="24"/>
                <w:lang w:bidi="ar"/>
              </w:rPr>
              <w:t>9</w:t>
            </w:r>
            <w:r>
              <w:rPr>
                <w:rFonts w:hint="eastAsia" w:ascii="黑体" w:hAnsi="黑体" w:eastAsia="黑体" w:cs="黑体"/>
                <w:b/>
                <w:sz w:val="24"/>
                <w:szCs w:val="24"/>
                <w:lang w:bidi="ar"/>
              </w:rPr>
              <w:t xml:space="preserve">  生态扶贫持续推进行动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2" w:type="dxa"/>
          </w:tcPr>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（一）大力发展绿色生态产业</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充分发挥脱贫地区生态资源优势，创新林下经济发展模式大力发展绿色、低碳、循环生态扶贫产业。</w:t>
            </w:r>
          </w:p>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（二）生态护林员履职能力提升行动</w:t>
            </w:r>
          </w:p>
          <w:p>
            <w:pPr>
              <w:pStyle w:val="9"/>
              <w:spacing w:line="312" w:lineRule="auto"/>
              <w:ind w:firstLine="420" w:firstLineChars="200"/>
              <w:rPr>
                <w:rFonts w:asciiTheme="minorEastAsia" w:hAnsiTheme="minorEastAsia" w:cstheme="minorEastAsia"/>
                <w:kern w:val="2"/>
                <w:sz w:val="21"/>
                <w:szCs w:val="21"/>
              </w:rPr>
            </w:pPr>
            <w:r>
              <w:rPr>
                <w:rFonts w:hint="eastAsia" w:asciiTheme="minorEastAsia" w:hAnsiTheme="minorEastAsia" w:cstheme="minorEastAsia"/>
                <w:kern w:val="2"/>
                <w:sz w:val="21"/>
                <w:szCs w:val="21"/>
              </w:rPr>
              <w:t>继续实施生态护林员制度，因地制宜开展生态护林员培训工作，围绕生态护林员日常巡护工作要求及安全防护、森林火灾、常见病虫害防治等重点，切实加强生态护林员业务能力培训，进一步提高生态护林员履职能力。</w:t>
            </w:r>
          </w:p>
        </w:tc>
      </w:tr>
    </w:tbl>
    <w:p>
      <w:pPr>
        <w:widowControl/>
        <w:jc w:val="center"/>
        <w:outlineLvl w:val="1"/>
        <w:rPr>
          <w:rFonts w:ascii="黑体" w:hAnsi="黑体" w:eastAsia="黑体" w:cs="黑体"/>
          <w:b/>
          <w:bCs/>
          <w:sz w:val="24"/>
        </w:rPr>
      </w:pPr>
    </w:p>
    <w:p>
      <w:pPr>
        <w:spacing w:before="156" w:beforeLines="50" w:after="156" w:afterLines="50" w:line="360" w:lineRule="auto"/>
        <w:jc w:val="center"/>
        <w:outlineLvl w:val="1"/>
        <w:rPr>
          <w:rFonts w:ascii="黑体" w:hAnsi="黑体" w:eastAsia="黑体" w:cs="黑体"/>
          <w:b/>
          <w:bCs/>
          <w:sz w:val="28"/>
          <w:szCs w:val="28"/>
        </w:rPr>
      </w:pPr>
      <w:bookmarkStart w:id="59" w:name="_Toc11262"/>
      <w:r>
        <w:rPr>
          <w:rFonts w:hint="eastAsia" w:ascii="黑体" w:hAnsi="黑体" w:eastAsia="黑体" w:cs="黑体"/>
          <w:b/>
          <w:bCs/>
          <w:sz w:val="28"/>
          <w:szCs w:val="28"/>
        </w:rPr>
        <w:t>第八节 进一步提升脱贫地区公共服务水平</w:t>
      </w:r>
      <w:bookmarkEnd w:id="59"/>
    </w:p>
    <w:p>
      <w:pPr>
        <w:spacing w:line="360" w:lineRule="auto"/>
        <w:ind w:firstLine="560" w:firstLineChars="200"/>
        <w:rPr>
          <w:rFonts w:ascii="宋体" w:hAnsi="宋体" w:eastAsia="宋体" w:cs="宋体"/>
          <w:kern w:val="0"/>
          <w:sz w:val="28"/>
          <w:szCs w:val="28"/>
          <w:lang w:bidi="ar"/>
        </w:rPr>
      </w:pPr>
      <w:r>
        <w:rPr>
          <w:rFonts w:hint="eastAsia" w:ascii="宋体" w:hAnsi="宋体" w:eastAsia="宋体" w:cs="宋体"/>
          <w:sz w:val="28"/>
          <w:szCs w:val="28"/>
          <w:shd w:val="clear" w:color="auto" w:fill="FFFFFF"/>
        </w:rPr>
        <w:t>坚持“四个不摘”，稳定落实义务教育、基本医疗、社会救助等各项政策，全面提升脱贫地区教育、医疗卫生、社会保障、文化体育等公共服务水平，</w:t>
      </w:r>
      <w:r>
        <w:rPr>
          <w:rFonts w:hint="eastAsia" w:ascii="宋体" w:hAnsi="宋体" w:eastAsia="宋体" w:cs="宋体"/>
          <w:kern w:val="0"/>
          <w:sz w:val="28"/>
          <w:szCs w:val="28"/>
          <w:lang w:bidi="ar"/>
        </w:rPr>
        <w:t>持续巩固提升保障成果，有效衔接乡村振兴。</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lang w:bidi="ar"/>
        </w:rPr>
        <w:t>大力发展脱贫地区教育</w:t>
      </w:r>
      <w:r>
        <w:rPr>
          <w:rFonts w:hint="eastAsia" w:ascii="宋体" w:hAnsi="宋体" w:eastAsia="宋体" w:cs="宋体"/>
          <w:kern w:val="0"/>
          <w:sz w:val="28"/>
          <w:szCs w:val="28"/>
          <w:lang w:bidi="ar"/>
        </w:rPr>
        <w:t>。</w:t>
      </w:r>
      <w:r>
        <w:rPr>
          <w:rFonts w:hint="eastAsia" w:asciiTheme="minorEastAsia" w:hAnsiTheme="minorEastAsia" w:cstheme="minorEastAsia"/>
          <w:bCs/>
          <w:kern w:val="0"/>
          <w:sz w:val="28"/>
          <w:szCs w:val="28"/>
          <w:lang w:bidi="ar"/>
        </w:rPr>
        <w:t>统筹规划合理布局农村公办幼儿园、农村义务教育学校，不断优化基础教育布局结构，保障学生就近享有较高质量的教育；继续改善农村教育办学条件，持续加强和完善农村公办幼儿园、乡镇标准化寄宿制学校和确需长期保留的乡村小规模学校建设；加大以音乐、体育、美术</w:t>
      </w:r>
      <w:r>
        <w:rPr>
          <w:rFonts w:asciiTheme="minorEastAsia" w:hAnsiTheme="minorEastAsia" w:cstheme="minorEastAsia"/>
          <w:bCs/>
          <w:kern w:val="0"/>
          <w:sz w:val="28"/>
          <w:szCs w:val="28"/>
          <w:lang w:bidi="ar"/>
        </w:rPr>
        <w:t>、综合实践、信息技术</w:t>
      </w:r>
      <w:r>
        <w:rPr>
          <w:rFonts w:hint="eastAsia" w:asciiTheme="minorEastAsia" w:hAnsiTheme="minorEastAsia" w:cstheme="minorEastAsia"/>
          <w:bCs/>
          <w:kern w:val="0"/>
          <w:sz w:val="28"/>
          <w:szCs w:val="28"/>
          <w:lang w:bidi="ar"/>
        </w:rPr>
        <w:t>等学科为重点的农村学前教育、农村义务教育师资培训，提高农村义务教育阶段专任教师本科以上学历比例，实施特殊教育提升计划，大力发展面向农村的职业教育，不断提升农村教育质量。</w:t>
      </w:r>
      <w:r>
        <w:rPr>
          <w:rFonts w:hint="eastAsia" w:asciiTheme="minorEastAsia" w:hAnsiTheme="minorEastAsia" w:cstheme="minorEastAsia"/>
          <w:sz w:val="28"/>
          <w:szCs w:val="28"/>
        </w:rPr>
        <w:t>在脱贫地区普遍增加公费师范生培养供给，加强城乡教师合理流动和对口支援；确保适龄儿童接受义务教育；落实家庭经济困难学生资助政策，实现精准资助、应助尽助；继续实施农村义务教育学生营养改善计划，确保农村义务教育学校全</w:t>
      </w:r>
      <w:r>
        <w:rPr>
          <w:rFonts w:hint="eastAsia" w:asciiTheme="minorEastAsia" w:hAnsiTheme="minorEastAsia" w:cstheme="minorEastAsia"/>
          <w:bCs/>
          <w:kern w:val="0"/>
          <w:sz w:val="28"/>
          <w:szCs w:val="28"/>
          <w:lang w:bidi="ar"/>
        </w:rPr>
        <w:t>覆盖；</w:t>
      </w:r>
      <w:r>
        <w:rPr>
          <w:rFonts w:hint="eastAsia" w:asciiTheme="minorEastAsia" w:hAnsiTheme="minorEastAsia" w:cstheme="minorEastAsia"/>
          <w:sz w:val="28"/>
          <w:szCs w:val="28"/>
        </w:rPr>
        <w:t>加强脱贫地区职业院校(含技工院校)基础能力建设。</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41"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w:t>
            </w:r>
            <w:r>
              <w:rPr>
                <w:rFonts w:ascii="黑体" w:hAnsi="黑体" w:eastAsia="黑体" w:cs="黑体"/>
                <w:b/>
                <w:sz w:val="24"/>
                <w:szCs w:val="24"/>
                <w:lang w:bidi="ar"/>
              </w:rPr>
              <w:t>10</w:t>
            </w:r>
            <w:r>
              <w:rPr>
                <w:rFonts w:hint="eastAsia" w:ascii="黑体" w:hAnsi="黑体" w:eastAsia="黑体" w:cs="黑体"/>
                <w:b/>
                <w:sz w:val="24"/>
                <w:szCs w:val="24"/>
                <w:lang w:bidi="ar"/>
              </w:rPr>
              <w:t xml:space="preserve">  教育帮扶行动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41" w:type="dxa"/>
          </w:tcPr>
          <w:p>
            <w:pPr>
              <w:pStyle w:val="9"/>
              <w:spacing w:line="312"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乡村教育质量提升行动</w:t>
            </w:r>
          </w:p>
          <w:p>
            <w:pPr>
              <w:pStyle w:val="9"/>
              <w:spacing w:line="312" w:lineRule="auto"/>
              <w:ind w:firstLine="420" w:firstLineChars="200"/>
              <w:rPr>
                <w:rFonts w:hAnsi="宋体" w:cs="宋体"/>
                <w:sz w:val="24"/>
                <w:szCs w:val="24"/>
                <w:lang w:bidi="ar"/>
              </w:rPr>
            </w:pPr>
            <w:r>
              <w:rPr>
                <w:rFonts w:hint="eastAsia" w:asciiTheme="minorEastAsia" w:hAnsiTheme="minorEastAsia" w:cstheme="minorEastAsia"/>
                <w:sz w:val="21"/>
                <w:szCs w:val="21"/>
              </w:rPr>
              <w:t>合理优化布局农村义务教育学校，重点加强和完善乡镇标准化寄宿制学校建设和管理，保留并办好必要的乡村小规模学校。加大农村公办幼儿园建设力度，原则上常住人口3万人以上的乡镇中心办好2所公办幼儿园；常住人口2000人以上且有实际需求、具备条件的村建设公办幼儿园，优先推进有实际需求、具备条件的少数民族地区行政村、贫困村公办幼儿园应建尽建，小村联合办园，以游戏小组、巡回支教点等形式解决边远农村居住分散幼儿接受学前教育的需求。加强师范生实训中心和乡村教师发展机构建设。进一步夯实中小学信息化环境建设，完善省级教育资源服务体系，推动资源应用。</w:t>
            </w:r>
          </w:p>
        </w:tc>
      </w:tr>
    </w:tbl>
    <w:p>
      <w:pPr>
        <w:spacing w:before="312" w:beforeLines="100" w:line="360" w:lineRule="auto"/>
        <w:ind w:firstLine="562" w:firstLineChars="200"/>
        <w:rPr>
          <w:rFonts w:asciiTheme="minorEastAsia" w:hAnsiTheme="minorEastAsia" w:cstheme="minorEastAsia"/>
          <w:kern w:val="0"/>
          <w:sz w:val="28"/>
          <w:szCs w:val="28"/>
          <w:lang w:bidi="ar"/>
        </w:rPr>
      </w:pPr>
      <w:r>
        <w:rPr>
          <w:rFonts w:hint="eastAsia" w:ascii="楷体" w:hAnsi="楷体" w:eastAsia="楷体" w:cs="楷体"/>
          <w:b/>
          <w:bCs/>
          <w:kern w:val="0"/>
          <w:sz w:val="28"/>
          <w:szCs w:val="28"/>
          <w:lang w:bidi="ar"/>
        </w:rPr>
        <w:t>着力提升脱贫地区医疗健康保障水平</w:t>
      </w:r>
      <w:r>
        <w:rPr>
          <w:rFonts w:hint="eastAsia" w:ascii="宋体" w:hAnsi="宋体" w:eastAsia="宋体" w:cs="宋体"/>
          <w:kern w:val="0"/>
          <w:sz w:val="28"/>
          <w:szCs w:val="28"/>
          <w:lang w:bidi="ar"/>
        </w:rPr>
        <w:t>。</w:t>
      </w:r>
      <w:r>
        <w:rPr>
          <w:rFonts w:hint="eastAsia" w:asciiTheme="minorEastAsia" w:hAnsiTheme="minorEastAsia" w:cstheme="minorEastAsia"/>
          <w:kern w:val="0"/>
          <w:sz w:val="28"/>
          <w:szCs w:val="28"/>
          <w:lang w:bidi="ar"/>
        </w:rPr>
        <w:t>以保障乡村群众“小病不出村、常见病不出乡、大病不出县、康复回基层”和享受优质医疗服务为核心，深入实施基本公共卫生服务项目，加强乡镇卫生院、社区卫生服务中心、村卫生室规范化建设，大力推进健康乡村建设；</w:t>
      </w:r>
      <w:r>
        <w:rPr>
          <w:rFonts w:hint="eastAsia" w:asciiTheme="minorEastAsia" w:hAnsiTheme="minorEastAsia" w:cstheme="minorEastAsia"/>
          <w:sz w:val="28"/>
          <w:szCs w:val="28"/>
        </w:rPr>
        <w:t>继续开展县乡村三级医院对口帮扶并建立长效机制，持续提升县级医院诊疗能力。持续支持脱贫地区医疗卫生机构基础设施建设和设备配备，继续改善疾病预防控制机构条件。过渡期内保持现有健康帮扶政策基本稳定，继续做好大病专项救治，优化高血压等主要慢病签约服务，抓好县域内先诊疗后付费政策</w:t>
      </w:r>
      <w:r>
        <w:rPr>
          <w:rFonts w:hint="eastAsia" w:asciiTheme="minorEastAsia" w:hAnsiTheme="minorEastAsia" w:cstheme="minorEastAsia"/>
          <w:kern w:val="0"/>
          <w:sz w:val="28"/>
          <w:szCs w:val="28"/>
          <w:lang w:bidi="ar"/>
        </w:rPr>
        <w:t>；加大传染病、地方病、慢性病防控力度，全面提升妇幼健康服务水平。</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6"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w:t>
            </w:r>
            <w:r>
              <w:rPr>
                <w:rFonts w:ascii="黑体" w:hAnsi="黑体" w:eastAsia="黑体" w:cs="黑体"/>
                <w:b/>
                <w:sz w:val="24"/>
                <w:szCs w:val="24"/>
                <w:lang w:bidi="ar"/>
              </w:rPr>
              <w:t>11</w:t>
            </w:r>
            <w:r>
              <w:rPr>
                <w:rFonts w:hint="eastAsia" w:ascii="黑体" w:hAnsi="黑体" w:eastAsia="黑体" w:cs="黑体"/>
                <w:b/>
                <w:sz w:val="24"/>
                <w:szCs w:val="24"/>
                <w:lang w:bidi="ar"/>
              </w:rPr>
              <w:t xml:space="preserve">  医疗健康保障行动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6" w:type="dxa"/>
          </w:tcPr>
          <w:p>
            <w:pPr>
              <w:pStyle w:val="9"/>
              <w:spacing w:line="360" w:lineRule="auto"/>
              <w:ind w:firstLine="422" w:firstLineChars="200"/>
              <w:rPr>
                <w:rFonts w:ascii="楷体" w:hAnsi="楷体" w:eastAsia="楷体" w:cs="楷体"/>
                <w:b/>
                <w:bCs/>
                <w:sz w:val="21"/>
                <w:szCs w:val="21"/>
                <w:lang w:bidi="ar"/>
              </w:rPr>
            </w:pPr>
            <w:r>
              <w:rPr>
                <w:rFonts w:hint="eastAsia" w:ascii="楷体" w:hAnsi="楷体" w:eastAsia="楷体" w:cs="楷体"/>
                <w:b/>
                <w:bCs/>
                <w:sz w:val="21"/>
                <w:szCs w:val="21"/>
                <w:lang w:bidi="ar"/>
              </w:rPr>
              <w:t>推进健康乡村建设计划</w:t>
            </w:r>
          </w:p>
          <w:p>
            <w:pPr>
              <w:pStyle w:val="9"/>
              <w:spacing w:line="312" w:lineRule="auto"/>
              <w:ind w:firstLine="420" w:firstLineChars="200"/>
              <w:rPr>
                <w:rFonts w:hAnsi="宋体" w:cs="宋体"/>
                <w:sz w:val="24"/>
                <w:szCs w:val="24"/>
                <w:lang w:bidi="ar"/>
              </w:rPr>
            </w:pPr>
            <w:r>
              <w:rPr>
                <w:rFonts w:hint="eastAsia" w:asciiTheme="minorEastAsia" w:hAnsiTheme="minorEastAsia" w:cstheme="minorEastAsia"/>
                <w:sz w:val="21"/>
                <w:szCs w:val="21"/>
              </w:rPr>
              <w:t>加强乡镇卫生院、社区卫生服务机构和村卫生室规范化建设，推进优质服务基层行，有条件的乡镇卫生院和社区服务中心要达到国家优质服务基层行推荐标准；选建一批中心乡镇卫生院，向二级以上综合医院能力看齐，力争建成县域医疗次中心。全面紧密型县域医共体建设，推进乡镇卫生院和村卫生室一体化管理。强化中医师配备，加强中医科、中药房、中医馆等建设，提升中医药服务能力。保持现行健康扶贫政策总体稳定，切实加强乡村医生队伍建设，乡村两级医疗卫生机构和人员“空白点”动态清零，强化基本医疗服务和公共卫生服务能力。</w:t>
            </w:r>
          </w:p>
        </w:tc>
      </w:tr>
    </w:tbl>
    <w:p>
      <w:pPr>
        <w:spacing w:before="312" w:beforeLines="100"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lang w:bidi="ar"/>
        </w:rPr>
        <w:t>全面提升脱贫地区住房安全保障水平</w:t>
      </w:r>
      <w:r>
        <w:rPr>
          <w:rFonts w:hint="eastAsia" w:ascii="宋体" w:hAnsi="宋体" w:eastAsia="宋体" w:cs="宋体"/>
          <w:kern w:val="0"/>
          <w:sz w:val="28"/>
          <w:szCs w:val="28"/>
          <w:lang w:bidi="ar"/>
        </w:rPr>
        <w:t>。</w:t>
      </w:r>
      <w:r>
        <w:rPr>
          <w:rFonts w:hint="eastAsia" w:asciiTheme="minorEastAsia" w:hAnsiTheme="minorEastAsia" w:cstheme="minorEastAsia"/>
          <w:bCs/>
          <w:kern w:val="0"/>
          <w:sz w:val="28"/>
          <w:szCs w:val="28"/>
          <w:lang w:bidi="ar"/>
        </w:rPr>
        <w:t>对农村新增危房按要求采取危房改造等多种有效方式，确保脱贫群众住房安全；严格执行现行农危改政策，坚持现行危房评定标准和资金补助标准</w:t>
      </w:r>
      <w:r>
        <w:rPr>
          <w:rFonts w:hint="eastAsia" w:asciiTheme="minorEastAsia" w:hAnsiTheme="minorEastAsia" w:cstheme="minorEastAsia"/>
          <w:sz w:val="28"/>
          <w:szCs w:val="28"/>
        </w:rPr>
        <w:t>，继续实施农村危房改造</w:t>
      </w:r>
      <w:r>
        <w:rPr>
          <w:rFonts w:hint="eastAsia" w:asciiTheme="minorEastAsia" w:hAnsiTheme="minorEastAsia" w:cstheme="minorEastAsia"/>
          <w:bCs/>
          <w:kern w:val="0"/>
          <w:sz w:val="28"/>
          <w:szCs w:val="28"/>
          <w:lang w:bidi="ar"/>
        </w:rPr>
        <w:t>。将农村低收入家庭住房纳入农村危房动态监控和改造范围，享受即时帮扶群体危房改造政策，并</w:t>
      </w:r>
      <w:r>
        <w:rPr>
          <w:rFonts w:hint="eastAsia" w:asciiTheme="minorEastAsia" w:hAnsiTheme="minorEastAsia" w:cstheme="minorEastAsia"/>
          <w:sz w:val="28"/>
          <w:szCs w:val="28"/>
        </w:rPr>
        <w:t>逐步建立农村低收入人口住房安全保障长效管理机制。</w:t>
      </w:r>
    </w:p>
    <w:p>
      <w:pPr>
        <w:pStyle w:val="17"/>
        <w:spacing w:line="240" w:lineRule="auto"/>
        <w:ind w:firstLine="546"/>
        <w:rPr>
          <w:rFonts w:asciiTheme="minorEastAsia" w:hAnsiTheme="minorEastAsia" w:eastAsiaTheme="minorEastAsia" w:cstheme="minorEastAsia"/>
          <w:b w:val="0"/>
          <w:bCs/>
          <w:kern w:val="0"/>
          <w:sz w:val="28"/>
          <w:szCs w:val="28"/>
          <w:lang w:bidi="ar"/>
        </w:rPr>
      </w:pPr>
      <w:r>
        <w:rPr>
          <w:rFonts w:hint="eastAsia" w:ascii="楷体" w:hAnsi="楷体" w:eastAsia="楷体" w:cs="楷体"/>
          <w:kern w:val="0"/>
          <w:sz w:val="28"/>
          <w:szCs w:val="28"/>
          <w:lang w:bidi="ar"/>
        </w:rPr>
        <w:t>全面提升农村供水保障水平</w:t>
      </w:r>
      <w:r>
        <w:rPr>
          <w:rFonts w:hint="eastAsia" w:asciiTheme="minorEastAsia" w:hAnsiTheme="minorEastAsia" w:eastAsiaTheme="minorEastAsia" w:cstheme="minorEastAsia"/>
          <w:b w:val="0"/>
          <w:bCs/>
          <w:kern w:val="0"/>
          <w:sz w:val="28"/>
          <w:szCs w:val="28"/>
          <w:lang w:bidi="ar"/>
        </w:rPr>
        <w:t>。实施规模化供水工程建设和小型工程标准化改造，有条件的地方推进城乡供水一体化。加强农村饮水质量监测和设施完善，强化农村供水工程管护，完善管护资金投入机制，完善合理水价和水费收缴机制，不断提升农村供水保障水平，到2025年农村自来水普及率达到92%</w:t>
      </w:r>
      <w:r>
        <w:rPr>
          <w:rFonts w:asciiTheme="minorEastAsia" w:hAnsiTheme="minorEastAsia" w:eastAsiaTheme="minorEastAsia" w:cstheme="minorEastAsia"/>
          <w:b w:val="0"/>
          <w:bCs/>
          <w:kern w:val="0"/>
          <w:sz w:val="28"/>
          <w:szCs w:val="28"/>
          <w:lang w:bidi="ar"/>
        </w:rPr>
        <w:t>。</w:t>
      </w:r>
    </w:p>
    <w:p>
      <w:pPr>
        <w:pStyle w:val="17"/>
        <w:spacing w:line="240" w:lineRule="auto"/>
        <w:ind w:firstLine="546"/>
        <w:rPr>
          <w:rFonts w:asciiTheme="minorEastAsia" w:hAnsiTheme="minorEastAsia" w:cstheme="minorEastAsia"/>
          <w:sz w:val="28"/>
          <w:szCs w:val="28"/>
        </w:rPr>
      </w:pPr>
      <w:r>
        <w:rPr>
          <w:rFonts w:hint="eastAsia" w:ascii="楷体" w:hAnsi="楷体" w:eastAsia="楷体" w:cs="楷体"/>
          <w:bCs/>
          <w:kern w:val="0"/>
          <w:sz w:val="28"/>
          <w:szCs w:val="28"/>
          <w:lang w:bidi="ar"/>
        </w:rPr>
        <w:t>大力推进脱贫地区村级综合服务设施建设</w:t>
      </w:r>
      <w:r>
        <w:rPr>
          <w:rFonts w:hint="eastAsia" w:asciiTheme="minorEastAsia" w:hAnsiTheme="minorEastAsia" w:cstheme="minorEastAsia"/>
          <w:sz w:val="28"/>
          <w:szCs w:val="28"/>
        </w:rPr>
        <w:t>。</w:t>
      </w:r>
      <w:r>
        <w:rPr>
          <w:rFonts w:hint="eastAsia" w:asciiTheme="minorEastAsia" w:hAnsiTheme="minorEastAsia" w:eastAsiaTheme="minorEastAsia" w:cstheme="minorEastAsia"/>
          <w:b w:val="0"/>
          <w:bCs/>
          <w:kern w:val="0"/>
          <w:sz w:val="28"/>
          <w:szCs w:val="28"/>
          <w:lang w:bidi="ar"/>
        </w:rPr>
        <w:t>按照人口规模适度、服务管理方便、资源配置有效、功能相对齐全的要求，进一步完善脱贫地区村级综合服务设施，引导管理服务向脱贫地区农村基层延伸，为农民提供“一门式办理”“一站式服务”，构建线上线下相结合的乡村便民服务体系，提升为民服务能力和水平。</w:t>
      </w:r>
    </w:p>
    <w:p>
      <w:pPr>
        <w:spacing w:line="360" w:lineRule="auto"/>
        <w:ind w:firstLine="420"/>
        <w:rPr>
          <w:rFonts w:asciiTheme="minorEastAsia" w:hAnsiTheme="minorEastAsia" w:cstheme="minorEastAsia"/>
          <w:sz w:val="28"/>
          <w:szCs w:val="28"/>
        </w:rPr>
      </w:pPr>
    </w:p>
    <w:p>
      <w:pPr>
        <w:spacing w:before="156" w:beforeLines="50" w:after="468" w:afterLines="150" w:line="360" w:lineRule="auto"/>
        <w:jc w:val="center"/>
        <w:outlineLvl w:val="0"/>
        <w:rPr>
          <w:rFonts w:ascii="黑体" w:hAnsi="黑体" w:eastAsia="黑体" w:cs="黑体"/>
          <w:b/>
          <w:bCs/>
          <w:sz w:val="32"/>
          <w:szCs w:val="32"/>
        </w:rPr>
      </w:pPr>
      <w:bookmarkStart w:id="60" w:name="_Toc11535"/>
      <w:r>
        <w:rPr>
          <w:rFonts w:hint="eastAsia" w:ascii="微软雅黑" w:hAnsi="微软雅黑" w:eastAsia="微软雅黑" w:cs="微软雅黑"/>
          <w:b/>
          <w:bCs/>
          <w:sz w:val="32"/>
          <w:szCs w:val="32"/>
        </w:rPr>
        <w:t>第六章 着力提升脱贫地区整体发展水平</w:t>
      </w:r>
      <w:bookmarkEnd w:id="60"/>
    </w:p>
    <w:p>
      <w:pPr>
        <w:spacing w:line="36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进一步完善帮扶机制，集中支持打造一批乡村振兴重点帮扶县，深化东西部对口协作帮扶，持续推进定点帮扶工作，着力提升脱贫地区整体发展水平。</w:t>
      </w:r>
    </w:p>
    <w:p>
      <w:pPr>
        <w:spacing w:before="156" w:beforeLines="50" w:after="156" w:afterLines="50" w:line="360" w:lineRule="auto"/>
        <w:jc w:val="center"/>
        <w:outlineLvl w:val="1"/>
        <w:rPr>
          <w:rFonts w:ascii="黑体" w:hAnsi="黑体" w:eastAsia="黑体" w:cs="黑体"/>
          <w:b/>
          <w:bCs/>
          <w:sz w:val="28"/>
          <w:szCs w:val="28"/>
        </w:rPr>
      </w:pPr>
      <w:bookmarkStart w:id="61" w:name="_Toc31391"/>
      <w:bookmarkStart w:id="62" w:name="_Toc8444"/>
      <w:r>
        <w:rPr>
          <w:rFonts w:hint="eastAsia" w:ascii="黑体" w:hAnsi="黑体" w:eastAsia="黑体" w:cs="黑体"/>
          <w:b/>
          <w:bCs/>
          <w:sz w:val="28"/>
          <w:szCs w:val="28"/>
        </w:rPr>
        <w:t>第一节 分类推进全省乡村振兴</w:t>
      </w:r>
      <w:bookmarkEnd w:id="61"/>
      <w:bookmarkEnd w:id="62"/>
    </w:p>
    <w:p>
      <w:pPr>
        <w:spacing w:line="36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从我省实际出发，综合考虑各地发展水平、区位条件、巩固拓展脱贫攻坚成果任务情况，将全省除贵阳市云岩区、南明区以外的86个县（市、区）分为乡村振兴引领示范县、乡村振兴重点推进县和乡村振兴夯实基础县三类，分类推进全省乡村振兴战略的实施。</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sz w:val="28"/>
          <w:szCs w:val="28"/>
        </w:rPr>
        <w:t>乡村振兴引领示范县</w:t>
      </w:r>
      <w:r>
        <w:rPr>
          <w:rFonts w:hint="eastAsia" w:asciiTheme="minorEastAsia" w:hAnsiTheme="minorEastAsia" w:cstheme="minorEastAsia"/>
          <w:sz w:val="28"/>
          <w:szCs w:val="28"/>
        </w:rPr>
        <w:t>。坚持把全面推进乡村振兴作为主要任务，立足自身，不等不靠，主动对标乡村振兴先进典型，推进县域内城乡融合发展，把县乡村和易地扶贫搬迁安置点作为一个整体谋划建设，形成县域统筹规划布局、县乡村功能衔接互补的公共服务体系，打造一批产业特色鲜明、基础设施完善、宜居宜业宜游、农村安定和谐的高标准、高起点乡村振兴样板。</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sz w:val="28"/>
          <w:szCs w:val="28"/>
        </w:rPr>
        <w:t>乡村振兴重点推进县</w:t>
      </w:r>
      <w:r>
        <w:rPr>
          <w:rFonts w:hint="eastAsia" w:asciiTheme="minorEastAsia" w:hAnsiTheme="minorEastAsia" w:cstheme="minorEastAsia"/>
          <w:sz w:val="28"/>
          <w:szCs w:val="28"/>
        </w:rPr>
        <w:t>。坚持一手抓巩固拓展脱贫攻坚成果，一手抓全面推进乡村振兴，在巩固拓展脱贫攻坚成果的基础上，强力推进乡村振兴。用足用好现有巩固拓展脱贫攻坚成果和乡村振兴有效衔接政策，瞄准“五大振兴”和易地扶贫搬迁后续扶持中的突出问题和短板，集中资源补短板强弱项，不断提升基础设施和基本公共服务向农村和安置点延伸推进水平，统筹规划城乡产业发展，先易后难渐次推进乡村振兴。</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sz w:val="28"/>
          <w:szCs w:val="28"/>
        </w:rPr>
        <w:t>乡村振兴夯实基础县</w:t>
      </w:r>
      <w:r>
        <w:rPr>
          <w:rFonts w:hint="eastAsia" w:asciiTheme="minorEastAsia" w:hAnsiTheme="minorEastAsia" w:cstheme="minorEastAsia"/>
          <w:sz w:val="28"/>
          <w:szCs w:val="28"/>
        </w:rPr>
        <w:t>。坚持把抓好巩固拓展脱贫攻坚成果作为全面推进乡村振兴的主要内容，从集中资源支持脱贫攻坚转向巩固拓展脱贫攻坚成果渐次推进乡村振兴。严格落实“四个不摘”要求，保持现有帮扶政策、帮扶力量总体稳定，持续巩固提升“3+1”保障成果，强化易地扶贫搬迁后续扶持，健全防止返贫动态监测和帮扶机制，加强农村低收入人口常态化帮扶，全面实施乡村建设行动，着力巩固拓展脱贫攻坚成果，夯实乡村振兴基础。</w:t>
      </w:r>
    </w:p>
    <w:tbl>
      <w:tblPr>
        <w:tblStyle w:val="19"/>
        <w:tblW w:w="8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76" w:type="dxa"/>
          </w:tcPr>
          <w:p>
            <w:pPr>
              <w:pStyle w:val="9"/>
              <w:spacing w:before="156" w:beforeLines="50" w:after="156" w:afterLines="50" w:line="360" w:lineRule="auto"/>
              <w:ind w:firstLine="241" w:firstLineChars="100"/>
              <w:jc w:val="center"/>
              <w:rPr>
                <w:rFonts w:hAnsi="宋体" w:eastAsia="宋体" w:cs="宋体"/>
                <w:sz w:val="24"/>
                <w:szCs w:val="24"/>
                <w:lang w:bidi="ar"/>
              </w:rPr>
            </w:pPr>
            <w:r>
              <w:rPr>
                <w:rFonts w:hint="eastAsia" w:ascii="黑体" w:hAnsi="黑体" w:eastAsia="黑体" w:cs="黑体"/>
                <w:b/>
                <w:sz w:val="24"/>
                <w:szCs w:val="24"/>
                <w:lang w:bidi="ar"/>
              </w:rPr>
              <w:t>专栏</w:t>
            </w:r>
            <w:r>
              <w:rPr>
                <w:rFonts w:ascii="黑体" w:hAnsi="黑体" w:eastAsia="黑体" w:cs="黑体"/>
                <w:b/>
                <w:sz w:val="24"/>
                <w:szCs w:val="24"/>
                <w:lang w:bidi="ar"/>
              </w:rPr>
              <w:t>12</w:t>
            </w:r>
            <w:r>
              <w:rPr>
                <w:rFonts w:hint="eastAsia" w:ascii="黑体" w:hAnsi="黑体" w:eastAsia="黑体" w:cs="黑体"/>
                <w:b/>
                <w:sz w:val="24"/>
                <w:szCs w:val="24"/>
                <w:lang w:bidi="ar"/>
              </w:rPr>
              <w:t xml:space="preserve"> 分类推进乡村振兴建设行动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jc w:val="center"/>
        </w:trPr>
        <w:tc>
          <w:tcPr>
            <w:tcW w:w="8276" w:type="dxa"/>
          </w:tcPr>
          <w:p>
            <w:pPr>
              <w:pStyle w:val="9"/>
              <w:spacing w:line="312" w:lineRule="auto"/>
              <w:ind w:firstLine="422" w:firstLineChars="200"/>
              <w:rPr>
                <w:rFonts w:asciiTheme="minorEastAsia" w:hAnsiTheme="minorEastAsia" w:cstheme="minorEastAsia"/>
                <w:kern w:val="2"/>
                <w:sz w:val="21"/>
                <w:szCs w:val="21"/>
                <w:lang w:bidi="ar"/>
              </w:rPr>
            </w:pPr>
            <w:r>
              <w:rPr>
                <w:rFonts w:hint="eastAsia" w:ascii="楷体" w:hAnsi="楷体" w:eastAsia="楷体" w:cs="楷体"/>
                <w:b/>
                <w:bCs/>
                <w:kern w:val="2"/>
                <w:sz w:val="21"/>
                <w:szCs w:val="21"/>
                <w:lang w:bidi="ar"/>
              </w:rPr>
              <w:t>乡村振兴引领示范县建设</w:t>
            </w:r>
            <w:r>
              <w:rPr>
                <w:rFonts w:hint="eastAsia" w:asciiTheme="minorEastAsia" w:hAnsiTheme="minorEastAsia" w:cstheme="minorEastAsia"/>
                <w:kern w:val="2"/>
                <w:sz w:val="21"/>
                <w:szCs w:val="21"/>
                <w:lang w:bidi="ar"/>
              </w:rPr>
              <w:t>：坚持把全面推进乡村振兴作为主要任务，着力打造一批乡村振兴样板，在全省走前列、作表率、探路子。包括全省县域经济发展质量较高、农业农村发展基础较好、巩固拓展脱贫攻坚成果任务相对较轻的36个县（市、区）：贵阳市的花溪区、乌当区、白云区、观山湖区、开阳县、息烽县、修文县、清镇市，六盘水市的钟山区、盘州市，遵义市的汇川区、播州区、红花岗区、绥阳县、凤冈县、湄潭县、余庆县、赤水市、仁怀市，安顺市的西秀区、平坝区，毕节市的金沙县，铜仁市的碧江区、万山区、玉屏县，黔东南州的凯里市、镇远县、麻江县，黔西南州的兴义市、兴仁市、安龙县，黔南州的都匀市、福泉市、瓮安县、龙里县、惠水县。</w:t>
            </w:r>
          </w:p>
          <w:p>
            <w:pPr>
              <w:pStyle w:val="9"/>
              <w:spacing w:line="312" w:lineRule="auto"/>
              <w:ind w:firstLine="422" w:firstLineChars="200"/>
              <w:rPr>
                <w:rFonts w:asciiTheme="minorEastAsia" w:hAnsiTheme="minorEastAsia" w:cstheme="minorEastAsia"/>
                <w:kern w:val="2"/>
                <w:sz w:val="21"/>
                <w:szCs w:val="21"/>
                <w:lang w:bidi="ar"/>
              </w:rPr>
            </w:pPr>
            <w:r>
              <w:rPr>
                <w:rFonts w:hint="eastAsia" w:ascii="楷体" w:hAnsi="楷体" w:eastAsia="楷体" w:cs="楷体"/>
                <w:b/>
                <w:bCs/>
                <w:kern w:val="2"/>
                <w:sz w:val="21"/>
                <w:szCs w:val="21"/>
                <w:lang w:bidi="ar"/>
              </w:rPr>
              <w:t>乡村振兴重点推进县建设</w:t>
            </w:r>
            <w:r>
              <w:rPr>
                <w:rFonts w:hint="eastAsia" w:asciiTheme="minorEastAsia" w:hAnsiTheme="minorEastAsia" w:cstheme="minorEastAsia"/>
                <w:kern w:val="2"/>
                <w:sz w:val="21"/>
                <w:szCs w:val="21"/>
                <w:lang w:bidi="ar"/>
              </w:rPr>
              <w:t>：坚持一手抓巩固拓展脱贫攻坚成果，一手抓全面推进乡村振兴，在巩固拓展脱贫攻坚成果的基础上，强力推进乡村振兴。包括全省经济社会发展有一定基础、农业农村发展基础较好、巩固拓展脱贫攻坚成果任务较重的30个县（市、区）：六盘水市的</w:t>
            </w:r>
            <w:r>
              <w:rPr>
                <w:rFonts w:hint="eastAsia" w:hAnsi="宋体" w:eastAsia="宋体" w:cs="宋体"/>
                <w:sz w:val="21"/>
                <w:szCs w:val="21"/>
                <w:lang w:bidi="ar"/>
              </w:rPr>
              <w:t>六枝特区，遵义市的道真县、习水县、桐梓县，安顺市的普定县、镇宁县，毕节市的大方县、七星关区、黔西市，铜仁市的江口县、石阡县、德江县、印江县、思南县，黔东南州的台江县、雷山县、黎平县、施秉县、丹寨县、黄平县、天柱县、岑巩县、三穗县，黔西南州的普安县、贞丰县，黔南州的长顺县、平塘县、荔波县、独山县、贵定县</w:t>
            </w:r>
            <w:r>
              <w:rPr>
                <w:rFonts w:hint="eastAsia" w:asciiTheme="minorEastAsia" w:hAnsiTheme="minorEastAsia" w:cstheme="minorEastAsia"/>
                <w:kern w:val="2"/>
                <w:sz w:val="21"/>
                <w:szCs w:val="21"/>
                <w:lang w:bidi="ar"/>
              </w:rPr>
              <w:t>。</w:t>
            </w:r>
          </w:p>
          <w:p>
            <w:pPr>
              <w:pStyle w:val="9"/>
              <w:spacing w:line="312" w:lineRule="auto"/>
              <w:ind w:firstLine="422" w:firstLineChars="200"/>
              <w:rPr>
                <w:rFonts w:asciiTheme="minorEastAsia" w:hAnsiTheme="minorEastAsia" w:cstheme="minorEastAsia"/>
                <w:kern w:val="2"/>
                <w:sz w:val="21"/>
                <w:szCs w:val="21"/>
                <w:lang w:bidi="ar"/>
              </w:rPr>
            </w:pPr>
            <w:r>
              <w:rPr>
                <w:rFonts w:hint="eastAsia" w:ascii="楷体" w:hAnsi="楷体" w:eastAsia="楷体" w:cs="楷体"/>
                <w:b/>
                <w:bCs/>
                <w:kern w:val="2"/>
                <w:sz w:val="21"/>
                <w:szCs w:val="21"/>
                <w:lang w:bidi="ar"/>
              </w:rPr>
              <w:t>乡村振兴夯实基础县建设</w:t>
            </w:r>
            <w:r>
              <w:rPr>
                <w:rFonts w:hint="eastAsia" w:asciiTheme="minorEastAsia" w:hAnsiTheme="minorEastAsia" w:cstheme="minorEastAsia"/>
                <w:kern w:val="2"/>
                <w:sz w:val="21"/>
                <w:szCs w:val="21"/>
                <w:lang w:bidi="ar"/>
              </w:rPr>
              <w:t>：坚持把抓好巩固拓展脱贫攻坚成果作为全面推进乡村振兴的主要内容，从集中资源支持脱贫攻坚转向巩固拓展脱贫攻坚成果渐次推进乡村振兴。包括全省经济社会发展基础薄弱、巩固脱贫攻坚成果和全面推进乡村振兴任务最繁重的20个县（区）：六盘水市的</w:t>
            </w:r>
            <w:r>
              <w:rPr>
                <w:rFonts w:hint="eastAsia" w:hAnsi="宋体" w:eastAsia="宋体" w:cs="宋体"/>
                <w:sz w:val="21"/>
                <w:szCs w:val="21"/>
                <w:lang w:bidi="ar"/>
              </w:rPr>
              <w:t>水城区，</w:t>
            </w:r>
            <w:r>
              <w:rPr>
                <w:rFonts w:hint="eastAsia" w:asciiTheme="minorEastAsia" w:hAnsiTheme="minorEastAsia" w:cstheme="minorEastAsia"/>
                <w:kern w:val="2"/>
                <w:sz w:val="21"/>
                <w:szCs w:val="21"/>
                <w:lang w:bidi="ar"/>
              </w:rPr>
              <w:t>遵义市的</w:t>
            </w:r>
            <w:r>
              <w:rPr>
                <w:rFonts w:hint="eastAsia" w:hAnsi="宋体" w:eastAsia="宋体" w:cs="宋体"/>
                <w:sz w:val="21"/>
                <w:szCs w:val="21"/>
                <w:lang w:bidi="ar"/>
              </w:rPr>
              <w:t>正安县、务川县，安顺市的紫云县、关岭县，毕节市的威宁县、纳雍县、赫章县、织金县，铜仁市的沿河县、松桃县，黔东南州的从江县、榕江县、剑河县、锦屏县，黔西南州的望谟县、晴隆县、册亨县，黔南州的三都县、罗甸县</w:t>
            </w:r>
            <w:r>
              <w:rPr>
                <w:rFonts w:hint="eastAsia" w:asciiTheme="minorEastAsia" w:hAnsiTheme="minorEastAsia" w:cstheme="minorEastAsia"/>
                <w:kern w:val="2"/>
                <w:sz w:val="21"/>
                <w:szCs w:val="21"/>
                <w:lang w:bidi="ar"/>
              </w:rPr>
              <w:t>。</w:t>
            </w:r>
          </w:p>
        </w:tc>
      </w:tr>
    </w:tbl>
    <w:p>
      <w:pPr>
        <w:jc w:val="center"/>
        <w:outlineLvl w:val="1"/>
        <w:rPr>
          <w:rFonts w:ascii="黑体" w:hAnsi="黑体" w:eastAsia="黑体" w:cs="黑体"/>
          <w:b/>
          <w:bCs/>
          <w:sz w:val="24"/>
        </w:rPr>
      </w:pPr>
    </w:p>
    <w:p>
      <w:pPr>
        <w:spacing w:before="156" w:beforeLines="50" w:after="156" w:afterLines="50" w:line="360" w:lineRule="auto"/>
        <w:jc w:val="center"/>
        <w:outlineLvl w:val="1"/>
        <w:rPr>
          <w:rFonts w:ascii="黑体" w:hAnsi="黑体" w:eastAsia="黑体" w:cs="黑体"/>
          <w:b/>
          <w:bCs/>
          <w:sz w:val="28"/>
          <w:szCs w:val="28"/>
        </w:rPr>
      </w:pPr>
      <w:bookmarkStart w:id="63" w:name="_Toc12881"/>
      <w:r>
        <w:rPr>
          <w:rFonts w:hint="eastAsia" w:ascii="黑体" w:hAnsi="黑体" w:eastAsia="黑体" w:cs="黑体"/>
          <w:b/>
          <w:bCs/>
          <w:sz w:val="28"/>
          <w:szCs w:val="28"/>
        </w:rPr>
        <w:t>第二节 集中打造一批乡村振兴重点帮扶县</w:t>
      </w:r>
      <w:bookmarkEnd w:id="63"/>
    </w:p>
    <w:p>
      <w:pPr>
        <w:spacing w:line="36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将20个乡村振兴夯实基础县作为我省2</w:t>
      </w:r>
      <w:r>
        <w:rPr>
          <w:rFonts w:asciiTheme="minorEastAsia" w:hAnsiTheme="minorEastAsia" w:cstheme="minorEastAsia"/>
          <w:sz w:val="28"/>
          <w:szCs w:val="28"/>
        </w:rPr>
        <w:t>0个</w:t>
      </w:r>
      <w:r>
        <w:rPr>
          <w:rFonts w:hint="eastAsia" w:asciiTheme="minorEastAsia" w:hAnsiTheme="minorEastAsia" w:cstheme="minorEastAsia"/>
          <w:sz w:val="28"/>
          <w:szCs w:val="28"/>
        </w:rPr>
        <w:t>国家乡村振兴重点帮扶县，从财政、金融、土地、人才、基础设施建设、公共服务等方面给予集中支持，统筹资源力量进行重点帮扶，增强县域发展能力，着力巩固拓展脱贫攻坚成果，接续推进乡村振兴。</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rPr>
        <w:t>着力巩固拓展脱贫攻坚成果</w:t>
      </w:r>
      <w:r>
        <w:rPr>
          <w:rFonts w:hint="eastAsia" w:asciiTheme="minorEastAsia" w:hAnsiTheme="minorEastAsia" w:cstheme="minorEastAsia"/>
          <w:sz w:val="28"/>
          <w:szCs w:val="28"/>
        </w:rPr>
        <w:t>。将巩固拓展脱贫攻坚成果放在突出位置，严格落实“四个不摘”要求，保持现有帮扶政策、资金支持、帮扶力量总体稳定，持续巩固提升“两不愁三保障”脱贫成果。</w:t>
      </w:r>
      <w:r>
        <w:rPr>
          <w:rFonts w:hint="eastAsia"/>
          <w:sz w:val="28"/>
          <w:szCs w:val="28"/>
        </w:rPr>
        <w:t>健全防止返贫动态监测和帮扶机制，</w:t>
      </w:r>
      <w:r>
        <w:rPr>
          <w:rFonts w:hint="eastAsia" w:asciiTheme="minorEastAsia" w:hAnsiTheme="minorEastAsia" w:cstheme="minorEastAsia"/>
          <w:sz w:val="28"/>
          <w:szCs w:val="28"/>
        </w:rPr>
        <w:t>加强对脱贫不稳定户、边缘易致贫户和突发严重困难户的动态监测和常态化帮扶，防止返贫和产生新的贫困。强化易地扶贫搬迁后续扶持，持续完善“五个体系”，加强产业培育和就业帮扶，确保搬迁群众稳定就业，增强搬迁群众可持续脱贫致富能力，加快融入城镇社区进程。加大“民主法治示范村”创建力度，以法治示范引领带动法治乡村建设，提升乡村治理现代化水平。</w:t>
      </w:r>
    </w:p>
    <w:p>
      <w:pPr>
        <w:spacing w:line="360" w:lineRule="auto"/>
        <w:rPr>
          <w:rFonts w:asciiTheme="minorEastAsia" w:hAnsiTheme="minorEastAsia" w:cstheme="minorEastAsia"/>
          <w:sz w:val="28"/>
          <w:szCs w:val="28"/>
        </w:rPr>
      </w:pPr>
      <w:r>
        <w:rPr>
          <w:rFonts w:hint="eastAsia" w:ascii="楷体" w:hAnsi="楷体" w:eastAsia="楷体" w:cs="楷体"/>
          <w:b/>
          <w:bCs/>
          <w:kern w:val="0"/>
          <w:sz w:val="28"/>
          <w:szCs w:val="28"/>
        </w:rPr>
        <w:t xml:space="preserve">    着力补齐县域发展“短板”</w:t>
      </w:r>
      <w:r>
        <w:rPr>
          <w:rFonts w:hint="eastAsia" w:asciiTheme="minorEastAsia" w:hAnsiTheme="minorEastAsia" w:cstheme="minorEastAsia"/>
          <w:sz w:val="28"/>
          <w:szCs w:val="28"/>
        </w:rPr>
        <w:t>。在乡村振兴总体框架下，针对制约重点帮扶县经济社会发展的突出“短板”，持续加强交通、水利、电力、物流、信息网络、人居环境整治等农村基础设施建设，以及教育、医疗、文化、体育等农村公共服务设施建设，夯实重点帮扶县巩固拓展脱贫攻坚成果同乡村振兴有效衔接的物质技术基础。持续强化重点帮扶县农村人口尤其是脱贫人口、边缘低收入人口的志智“双扶”工作，</w:t>
      </w:r>
      <w:r>
        <w:rPr>
          <w:rFonts w:hint="eastAsia" w:asciiTheme="minorEastAsia" w:hAnsiTheme="minorEastAsia" w:cstheme="minorEastAsia"/>
          <w:kern w:val="0"/>
          <w:sz w:val="28"/>
          <w:szCs w:val="28"/>
          <w:lang w:bidi="ar"/>
        </w:rPr>
        <w:t>感恩教育与技能培训并重，</w:t>
      </w:r>
      <w:r>
        <w:rPr>
          <w:rFonts w:hint="eastAsia" w:asciiTheme="minorEastAsia" w:hAnsiTheme="minorEastAsia" w:cstheme="minorEastAsia"/>
          <w:sz w:val="28"/>
          <w:szCs w:val="28"/>
        </w:rPr>
        <w:t>增强重点帮扶县巩固脱贫攻坚成果、推动乡村全面振兴的内生发展动力和可持续发展能力。</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rPr>
        <w:t>着力提升县域经济发展水平</w:t>
      </w:r>
      <w:r>
        <w:rPr>
          <w:rFonts w:hint="eastAsia" w:asciiTheme="minorEastAsia" w:hAnsiTheme="minorEastAsia" w:cstheme="minorEastAsia"/>
          <w:sz w:val="28"/>
          <w:szCs w:val="28"/>
        </w:rPr>
        <w:t>。把发展县域经济摆在更加突出的位置，紧紧抓住构建新发展格局战略机遇，切实贯彻落实新发展理念，着力破除制约县域经济发展的思想障碍和制度藩篱，充分发挥创新在引领和推动县域经济转型发展中的关键作用，创造和发挥比较优势，加快发展富民强县产业，推动重点帮扶县县域经济发展实现新突破，从根本上巩固拓展脱贫攻坚成果、夯实乡村振兴基础。结合县域资源禀赋和产业基础，大力引进和培育县域市场主体，培育壮大县域支柱产业和特色产业，提升县域经济发展质量。依托特色农业产业发展基础，深入推进农村产业革命，促进一二三产业联动融合发展，拉长产业链，提升价值链。围绕县域主导产业和特色产业，加大招商引资力度及精准度，推动县域产业园区提档升级、提质增效，实现高质量发展。大力发展民营经济，激发县域经济发展活力。</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rPr>
        <w:t>建立健全定期监测评估机制</w:t>
      </w:r>
      <w:r>
        <w:rPr>
          <w:rFonts w:hint="eastAsia" w:asciiTheme="minorEastAsia" w:hAnsiTheme="minorEastAsia" w:cstheme="minorEastAsia"/>
          <w:sz w:val="28"/>
          <w:szCs w:val="28"/>
        </w:rPr>
        <w:t>。突出目标导向、结果导向，在乡村振兴总体框架下，将巩固拓展脱贫攻坚成果纳入重点帮扶县乡村振兴考核内容，将易地扶贫搬迁后续扶持工作成效作为巩固拓展脱贫攻坚成果的重要内容，构建重点帮扶县考核评价指标体系，建立完善跟踪监测评估机制，以第三方为主对重点帮扶县进行定期监测评估，并将评估结果纳入重点帮扶县县级党政领导班子和领导干部推进乡村振兴战略实绩考核范围。</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41" w:type="dxa"/>
          </w:tcPr>
          <w:p>
            <w:pPr>
              <w:pStyle w:val="9"/>
              <w:spacing w:before="156" w:beforeLines="50" w:after="156" w:afterLines="50" w:line="360" w:lineRule="auto"/>
              <w:ind w:firstLine="241" w:firstLineChars="100"/>
              <w:jc w:val="center"/>
              <w:rPr>
                <w:rFonts w:hAnsi="宋体" w:eastAsia="宋体" w:cs="宋体"/>
                <w:sz w:val="24"/>
                <w:szCs w:val="24"/>
                <w:lang w:bidi="ar"/>
              </w:rPr>
            </w:pPr>
            <w:bookmarkStart w:id="64" w:name="_Toc5530"/>
            <w:r>
              <w:rPr>
                <w:rFonts w:hint="eastAsia" w:ascii="黑体" w:hAnsi="黑体" w:eastAsia="黑体" w:cs="黑体"/>
                <w:b/>
                <w:sz w:val="24"/>
                <w:szCs w:val="24"/>
                <w:lang w:bidi="ar"/>
              </w:rPr>
              <w:t>专栏</w:t>
            </w:r>
            <w:r>
              <w:rPr>
                <w:rFonts w:ascii="黑体" w:hAnsi="黑体" w:eastAsia="黑体" w:cs="黑体"/>
                <w:b/>
                <w:sz w:val="24"/>
                <w:szCs w:val="24"/>
                <w:lang w:bidi="ar"/>
              </w:rPr>
              <w:t>13</w:t>
            </w:r>
            <w:r>
              <w:rPr>
                <w:rFonts w:hint="eastAsia" w:ascii="黑体" w:hAnsi="黑体" w:eastAsia="黑体" w:cs="黑体"/>
                <w:b/>
                <w:sz w:val="24"/>
                <w:szCs w:val="24"/>
                <w:lang w:bidi="ar"/>
              </w:rPr>
              <w:t xml:space="preserve"> 乡村振兴重点县帮扶行动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5" w:hRule="atLeast"/>
          <w:jc w:val="center"/>
        </w:trPr>
        <w:tc>
          <w:tcPr>
            <w:tcW w:w="8341" w:type="dxa"/>
          </w:tcPr>
          <w:p>
            <w:pPr>
              <w:spacing w:line="312" w:lineRule="auto"/>
              <w:ind w:firstLine="420" w:firstLineChars="200"/>
              <w:rPr>
                <w:rFonts w:asciiTheme="minorEastAsia" w:hAnsiTheme="minorEastAsia" w:cstheme="minorEastAsia"/>
                <w:szCs w:val="21"/>
              </w:rPr>
            </w:pPr>
            <w:r>
              <w:rPr>
                <w:rFonts w:hint="eastAsia" w:asciiTheme="minorEastAsia" w:hAnsiTheme="minorEastAsia" w:cstheme="minorEastAsia"/>
                <w:szCs w:val="21"/>
              </w:rPr>
              <w:t>将全省20个乡村振兴夯实基础县全部纳入国家乡村振兴重点帮扶县范围，从财政、金融、土地、人才、基础设施建设、公共服务等方面给予集中支持，着力巩固拓展脱贫攻坚成果，接续推进乡村振兴。具体包括：</w:t>
            </w:r>
          </w:p>
          <w:p>
            <w:pPr>
              <w:spacing w:line="312" w:lineRule="auto"/>
              <w:ind w:firstLine="420" w:firstLineChars="200"/>
              <w:rPr>
                <w:rFonts w:hAnsi="宋体" w:eastAsia="宋体" w:cs="宋体"/>
                <w:kern w:val="0"/>
                <w:szCs w:val="21"/>
                <w:lang w:bidi="ar"/>
              </w:rPr>
            </w:pPr>
            <w:r>
              <w:rPr>
                <w:rFonts w:hint="eastAsia" w:asciiTheme="minorEastAsia" w:hAnsiTheme="minorEastAsia" w:cstheme="minorEastAsia"/>
                <w:szCs w:val="21"/>
                <w:lang w:bidi="ar"/>
              </w:rPr>
              <w:t>六盘水市的</w:t>
            </w:r>
            <w:r>
              <w:rPr>
                <w:rFonts w:hint="eastAsia" w:ascii="宋体" w:hAnsi="宋体" w:eastAsia="宋体" w:cs="宋体"/>
                <w:kern w:val="0"/>
                <w:szCs w:val="21"/>
                <w:lang w:bidi="ar"/>
              </w:rPr>
              <w:t>水城区</w:t>
            </w:r>
            <w:r>
              <w:rPr>
                <w:rFonts w:hint="eastAsia" w:hAnsi="宋体" w:eastAsia="宋体" w:cs="宋体"/>
                <w:kern w:val="0"/>
                <w:szCs w:val="21"/>
                <w:lang w:bidi="ar"/>
              </w:rPr>
              <w:t>；</w:t>
            </w:r>
          </w:p>
          <w:p>
            <w:pPr>
              <w:spacing w:line="312" w:lineRule="auto"/>
              <w:ind w:firstLine="420" w:firstLineChars="200"/>
              <w:rPr>
                <w:rFonts w:hAnsi="宋体" w:eastAsia="宋体" w:cs="宋体"/>
                <w:kern w:val="0"/>
                <w:szCs w:val="21"/>
                <w:lang w:bidi="ar"/>
              </w:rPr>
            </w:pPr>
            <w:r>
              <w:rPr>
                <w:rFonts w:hint="eastAsia" w:asciiTheme="minorEastAsia" w:hAnsiTheme="minorEastAsia" w:cstheme="minorEastAsia"/>
                <w:szCs w:val="21"/>
                <w:lang w:bidi="ar"/>
              </w:rPr>
              <w:t>遵义市的</w:t>
            </w:r>
            <w:r>
              <w:rPr>
                <w:rFonts w:hint="eastAsia" w:ascii="宋体" w:hAnsi="宋体" w:eastAsia="宋体" w:cs="宋体"/>
                <w:kern w:val="0"/>
                <w:szCs w:val="21"/>
                <w:lang w:bidi="ar"/>
              </w:rPr>
              <w:t>正安县、务川县</w:t>
            </w:r>
            <w:r>
              <w:rPr>
                <w:rFonts w:hint="eastAsia" w:hAnsi="宋体" w:eastAsia="宋体" w:cs="宋体"/>
                <w:kern w:val="0"/>
                <w:szCs w:val="21"/>
                <w:lang w:bidi="ar"/>
              </w:rPr>
              <w:t>；</w:t>
            </w:r>
          </w:p>
          <w:p>
            <w:pPr>
              <w:spacing w:line="312" w:lineRule="auto"/>
              <w:ind w:firstLine="420" w:firstLineChars="200"/>
              <w:rPr>
                <w:rFonts w:hAnsi="宋体" w:eastAsia="宋体" w:cs="宋体"/>
                <w:kern w:val="0"/>
                <w:szCs w:val="21"/>
                <w:lang w:bidi="ar"/>
              </w:rPr>
            </w:pPr>
            <w:r>
              <w:rPr>
                <w:rFonts w:hint="eastAsia" w:hAnsi="宋体" w:eastAsia="宋体" w:cs="宋体"/>
                <w:kern w:val="0"/>
                <w:szCs w:val="21"/>
                <w:lang w:bidi="ar"/>
              </w:rPr>
              <w:t>安顺市的</w:t>
            </w:r>
            <w:r>
              <w:rPr>
                <w:rFonts w:hint="eastAsia" w:ascii="宋体" w:hAnsi="宋体" w:eastAsia="宋体" w:cs="宋体"/>
                <w:kern w:val="0"/>
                <w:szCs w:val="21"/>
                <w:lang w:bidi="ar"/>
              </w:rPr>
              <w:t>紫云县、关岭县</w:t>
            </w:r>
            <w:r>
              <w:rPr>
                <w:rFonts w:hint="eastAsia" w:hAnsi="宋体" w:eastAsia="宋体" w:cs="宋体"/>
                <w:kern w:val="0"/>
                <w:szCs w:val="21"/>
                <w:lang w:bidi="ar"/>
              </w:rPr>
              <w:t>；</w:t>
            </w:r>
          </w:p>
          <w:p>
            <w:pPr>
              <w:spacing w:line="312" w:lineRule="auto"/>
              <w:ind w:firstLine="420" w:firstLineChars="200"/>
              <w:rPr>
                <w:rFonts w:hAnsi="宋体" w:eastAsia="宋体" w:cs="宋体"/>
                <w:kern w:val="0"/>
                <w:szCs w:val="21"/>
                <w:lang w:bidi="ar"/>
              </w:rPr>
            </w:pPr>
            <w:r>
              <w:rPr>
                <w:rFonts w:hint="eastAsia" w:hAnsi="宋体" w:eastAsia="宋体" w:cs="宋体"/>
                <w:kern w:val="0"/>
                <w:szCs w:val="21"/>
                <w:lang w:bidi="ar"/>
              </w:rPr>
              <w:t>毕节市的</w:t>
            </w:r>
            <w:r>
              <w:rPr>
                <w:rFonts w:hint="eastAsia" w:ascii="宋体" w:hAnsi="宋体" w:eastAsia="宋体" w:cs="宋体"/>
                <w:kern w:val="0"/>
                <w:szCs w:val="21"/>
                <w:lang w:bidi="ar"/>
              </w:rPr>
              <w:t>威宁县、纳雍县、赫章县、织金县</w:t>
            </w:r>
            <w:r>
              <w:rPr>
                <w:rFonts w:hint="eastAsia" w:hAnsi="宋体" w:eastAsia="宋体" w:cs="宋体"/>
                <w:kern w:val="0"/>
                <w:szCs w:val="21"/>
                <w:lang w:bidi="ar"/>
              </w:rPr>
              <w:t>；</w:t>
            </w:r>
          </w:p>
          <w:p>
            <w:pPr>
              <w:spacing w:line="312" w:lineRule="auto"/>
              <w:ind w:firstLine="420" w:firstLineChars="200"/>
              <w:rPr>
                <w:rFonts w:hAnsi="宋体" w:eastAsia="宋体" w:cs="宋体"/>
                <w:kern w:val="0"/>
                <w:szCs w:val="21"/>
                <w:lang w:bidi="ar"/>
              </w:rPr>
            </w:pPr>
            <w:r>
              <w:rPr>
                <w:rFonts w:hint="eastAsia" w:ascii="宋体" w:hAnsi="宋体" w:eastAsia="宋体" w:cs="宋体"/>
                <w:kern w:val="0"/>
                <w:szCs w:val="21"/>
                <w:lang w:bidi="ar"/>
              </w:rPr>
              <w:t>铜仁市</w:t>
            </w:r>
            <w:r>
              <w:rPr>
                <w:rFonts w:hint="eastAsia" w:hAnsi="宋体" w:eastAsia="宋体" w:cs="宋体"/>
                <w:kern w:val="0"/>
                <w:szCs w:val="21"/>
                <w:lang w:bidi="ar"/>
              </w:rPr>
              <w:t>的</w:t>
            </w:r>
            <w:r>
              <w:rPr>
                <w:rFonts w:hint="eastAsia" w:ascii="宋体" w:hAnsi="宋体" w:eastAsia="宋体" w:cs="宋体"/>
                <w:kern w:val="0"/>
                <w:szCs w:val="21"/>
                <w:lang w:bidi="ar"/>
              </w:rPr>
              <w:t>沿河县、松桃县</w:t>
            </w:r>
            <w:r>
              <w:rPr>
                <w:rFonts w:hint="eastAsia" w:hAnsi="宋体" w:eastAsia="宋体" w:cs="宋体"/>
                <w:kern w:val="0"/>
                <w:szCs w:val="21"/>
                <w:lang w:bidi="ar"/>
              </w:rPr>
              <w:t>；</w:t>
            </w:r>
          </w:p>
          <w:p>
            <w:pPr>
              <w:spacing w:line="312" w:lineRule="auto"/>
              <w:ind w:firstLine="420" w:firstLineChars="200"/>
              <w:rPr>
                <w:rFonts w:hAnsi="宋体" w:eastAsia="宋体" w:cs="宋体"/>
                <w:kern w:val="0"/>
                <w:szCs w:val="21"/>
                <w:lang w:bidi="ar"/>
              </w:rPr>
            </w:pPr>
            <w:r>
              <w:rPr>
                <w:rFonts w:hint="eastAsia" w:ascii="宋体" w:hAnsi="宋体" w:eastAsia="宋体" w:cs="宋体"/>
                <w:kern w:val="0"/>
                <w:szCs w:val="21"/>
                <w:lang w:bidi="ar"/>
              </w:rPr>
              <w:t>黔东南州</w:t>
            </w:r>
            <w:r>
              <w:rPr>
                <w:rFonts w:hint="eastAsia" w:hAnsi="宋体" w:eastAsia="宋体" w:cs="宋体"/>
                <w:kern w:val="0"/>
                <w:szCs w:val="21"/>
                <w:lang w:bidi="ar"/>
              </w:rPr>
              <w:t>的</w:t>
            </w:r>
            <w:r>
              <w:rPr>
                <w:rFonts w:hint="eastAsia" w:ascii="宋体" w:hAnsi="宋体" w:eastAsia="宋体" w:cs="宋体"/>
                <w:kern w:val="0"/>
                <w:szCs w:val="21"/>
                <w:lang w:bidi="ar"/>
              </w:rPr>
              <w:t>从江县、榕江县、剑河县、锦屏县</w:t>
            </w:r>
            <w:r>
              <w:rPr>
                <w:rFonts w:hint="eastAsia" w:hAnsi="宋体" w:eastAsia="宋体" w:cs="宋体"/>
                <w:kern w:val="0"/>
                <w:szCs w:val="21"/>
                <w:lang w:bidi="ar"/>
              </w:rPr>
              <w:t>；</w:t>
            </w:r>
          </w:p>
          <w:p>
            <w:pPr>
              <w:spacing w:line="312" w:lineRule="auto"/>
              <w:ind w:firstLine="420" w:firstLineChars="200"/>
              <w:rPr>
                <w:rFonts w:hAnsi="宋体" w:eastAsia="宋体" w:cs="宋体"/>
                <w:kern w:val="0"/>
                <w:szCs w:val="21"/>
                <w:lang w:bidi="ar"/>
              </w:rPr>
            </w:pPr>
            <w:r>
              <w:rPr>
                <w:rFonts w:hint="eastAsia" w:ascii="宋体" w:hAnsi="宋体" w:eastAsia="宋体" w:cs="宋体"/>
                <w:kern w:val="0"/>
                <w:szCs w:val="21"/>
                <w:lang w:bidi="ar"/>
              </w:rPr>
              <w:t>黔西南州</w:t>
            </w:r>
            <w:r>
              <w:rPr>
                <w:rFonts w:hint="eastAsia" w:hAnsi="宋体" w:eastAsia="宋体" w:cs="宋体"/>
                <w:kern w:val="0"/>
                <w:szCs w:val="21"/>
                <w:lang w:bidi="ar"/>
              </w:rPr>
              <w:t>的</w:t>
            </w:r>
            <w:r>
              <w:rPr>
                <w:rFonts w:hint="eastAsia" w:ascii="宋体" w:hAnsi="宋体" w:eastAsia="宋体" w:cs="宋体"/>
                <w:kern w:val="0"/>
                <w:szCs w:val="21"/>
                <w:lang w:bidi="ar"/>
              </w:rPr>
              <w:t>望谟县、晴隆县、册亨县</w:t>
            </w:r>
            <w:r>
              <w:rPr>
                <w:rFonts w:hint="eastAsia" w:hAnsi="宋体" w:eastAsia="宋体" w:cs="宋体"/>
                <w:kern w:val="0"/>
                <w:szCs w:val="21"/>
                <w:lang w:bidi="ar"/>
              </w:rPr>
              <w:t>；</w:t>
            </w:r>
          </w:p>
          <w:p>
            <w:pPr>
              <w:spacing w:line="312" w:lineRule="auto"/>
              <w:ind w:firstLine="420" w:firstLineChars="200"/>
              <w:rPr>
                <w:rFonts w:hAnsi="宋体" w:eastAsia="宋体" w:cs="宋体"/>
                <w:sz w:val="24"/>
                <w:lang w:bidi="ar"/>
              </w:rPr>
            </w:pPr>
            <w:r>
              <w:rPr>
                <w:rFonts w:hint="eastAsia" w:hAnsi="宋体" w:eastAsia="宋体" w:cs="宋体"/>
                <w:kern w:val="0"/>
                <w:szCs w:val="21"/>
                <w:lang w:bidi="ar"/>
              </w:rPr>
              <w:t>黔南州的</w:t>
            </w:r>
            <w:r>
              <w:rPr>
                <w:rFonts w:hint="eastAsia" w:ascii="宋体" w:hAnsi="宋体" w:eastAsia="宋体" w:cs="宋体"/>
                <w:kern w:val="0"/>
                <w:szCs w:val="21"/>
                <w:lang w:bidi="ar"/>
              </w:rPr>
              <w:t>三都县、罗甸县</w:t>
            </w:r>
            <w:r>
              <w:rPr>
                <w:rFonts w:hint="eastAsia" w:asciiTheme="minorEastAsia" w:hAnsiTheme="minorEastAsia" w:cstheme="minorEastAsia"/>
                <w:szCs w:val="21"/>
                <w:lang w:bidi="ar"/>
              </w:rPr>
              <w:t>。</w:t>
            </w:r>
          </w:p>
        </w:tc>
      </w:tr>
    </w:tbl>
    <w:p>
      <w:pPr>
        <w:jc w:val="center"/>
        <w:outlineLvl w:val="1"/>
        <w:rPr>
          <w:rFonts w:ascii="黑体" w:hAnsi="黑体" w:eastAsia="黑体" w:cs="黑体"/>
          <w:b/>
          <w:bCs/>
          <w:sz w:val="24"/>
        </w:rPr>
      </w:pPr>
    </w:p>
    <w:p>
      <w:pPr>
        <w:spacing w:before="156" w:beforeLines="50" w:after="156" w:afterLines="50" w:line="360" w:lineRule="auto"/>
        <w:jc w:val="center"/>
        <w:outlineLvl w:val="1"/>
        <w:rPr>
          <w:rFonts w:ascii="黑体" w:hAnsi="黑体" w:eastAsia="黑体" w:cs="黑体"/>
          <w:b/>
          <w:bCs/>
          <w:sz w:val="28"/>
          <w:szCs w:val="28"/>
        </w:rPr>
      </w:pPr>
      <w:bookmarkStart w:id="65" w:name="_Toc12808"/>
      <w:r>
        <w:rPr>
          <w:rFonts w:hint="eastAsia" w:ascii="黑体" w:hAnsi="黑体" w:eastAsia="黑体" w:cs="黑体"/>
          <w:b/>
          <w:bCs/>
          <w:sz w:val="28"/>
          <w:szCs w:val="28"/>
        </w:rPr>
        <w:t>第三节 开展特色田园乡村</w:t>
      </w:r>
      <w:r>
        <w:rPr>
          <w:rFonts w:hint="eastAsia" w:ascii="宋体" w:hAnsi="宋体" w:eastAsia="宋体" w:cs="宋体"/>
          <w:b/>
          <w:bCs/>
          <w:sz w:val="28"/>
          <w:szCs w:val="28"/>
        </w:rPr>
        <w:t>·</w:t>
      </w:r>
      <w:r>
        <w:rPr>
          <w:rFonts w:hint="eastAsia" w:ascii="黑体" w:hAnsi="黑体" w:eastAsia="黑体" w:cs="黑体"/>
          <w:b/>
          <w:bCs/>
          <w:sz w:val="28"/>
          <w:szCs w:val="28"/>
        </w:rPr>
        <w:t>乡村振兴集成示范试点</w:t>
      </w:r>
      <w:bookmarkEnd w:id="65"/>
    </w:p>
    <w:p>
      <w:pPr>
        <w:ind w:firstLine="560" w:firstLineChars="200"/>
        <w:jc w:val="left"/>
        <w:rPr>
          <w:rFonts w:ascii="宋体" w:hAnsi="宋体" w:eastAsia="宋体" w:cs="宋体"/>
          <w:kern w:val="0"/>
          <w:sz w:val="28"/>
          <w:szCs w:val="28"/>
          <w:lang w:bidi="ar"/>
        </w:rPr>
      </w:pPr>
      <w:r>
        <w:rPr>
          <w:rFonts w:hint="eastAsia" w:ascii="宋体" w:hAnsi="宋体" w:eastAsia="宋体" w:cs="宋体"/>
          <w:kern w:val="0"/>
          <w:sz w:val="28"/>
          <w:szCs w:val="28"/>
          <w:lang w:bidi="ar"/>
        </w:rPr>
        <w:t>深入贯彻落实习近平总书记视察贵州时提出的“在乡村振兴上开新局”重要指示精神，以自然村为单元，按照产业兴旺、生态宜居、乡风文明、治理有效、生活富裕总要求，扎实开展特色田园乡村·乡村振兴集成示范试点建设，同时，协同推进红色美丽村庄试点建设工作。</w:t>
      </w:r>
    </w:p>
    <w:p>
      <w:pPr>
        <w:ind w:firstLine="562" w:firstLineChars="200"/>
        <w:jc w:val="left"/>
        <w:rPr>
          <w:rFonts w:ascii="宋体" w:hAnsi="宋体" w:eastAsia="宋体" w:cs="宋体"/>
          <w:kern w:val="0"/>
          <w:sz w:val="28"/>
          <w:szCs w:val="28"/>
          <w:lang w:bidi="ar"/>
        </w:rPr>
      </w:pPr>
      <w:r>
        <w:rPr>
          <w:rFonts w:hint="eastAsia" w:ascii="楷体" w:hAnsi="楷体" w:eastAsia="楷体" w:cs="楷体"/>
          <w:b/>
          <w:bCs/>
          <w:kern w:val="0"/>
          <w:sz w:val="28"/>
          <w:szCs w:val="28"/>
          <w:lang w:bidi="ar"/>
        </w:rPr>
        <w:t>抓好特色田园乡村·乡村振兴集成示范试点建设</w:t>
      </w:r>
      <w:r>
        <w:rPr>
          <w:rFonts w:hint="eastAsia" w:ascii="宋体" w:hAnsi="宋体" w:eastAsia="宋体" w:cs="宋体"/>
          <w:kern w:val="0"/>
          <w:sz w:val="28"/>
          <w:szCs w:val="28"/>
          <w:lang w:bidi="ar"/>
        </w:rPr>
        <w:t>。以自然村为单元，按照“区位适宜、规模适度、条件适中、组织坚强”的选择标准，规划建设50个左右省级特色田园乡村·乡村振兴集成示范试点，打造特色产业、特色生态、特色文化，塑造田园风光、田园建筑、田园生活，建设美丽乡村、宜居乡村、活力乡村，展现产业兴、生态美、乡风好、治理优、百姓富的贵州特色田园乡村现实模样，形成一批可借鉴、可推广、多样化的乡村振兴成果，为全省乡村振兴开新局提供有益探索，为西部地区乡村振兴作出引领示范。参照省级特色田园乡村·乡村振兴集成示范试点建设的做法，每个市（州）同步开展30个左右市级特色田园乡村·乡村振兴集成示范试点建设。</w:t>
      </w:r>
    </w:p>
    <w:p>
      <w:pPr>
        <w:ind w:firstLine="562" w:firstLineChars="200"/>
        <w:jc w:val="left"/>
        <w:rPr>
          <w:rFonts w:ascii="宋体" w:hAnsi="宋体" w:eastAsia="宋体" w:cs="宋体"/>
          <w:kern w:val="0"/>
          <w:sz w:val="28"/>
          <w:szCs w:val="28"/>
          <w:lang w:bidi="ar"/>
        </w:rPr>
      </w:pPr>
      <w:r>
        <w:rPr>
          <w:rFonts w:hint="eastAsia" w:ascii="楷体" w:hAnsi="楷体" w:eastAsia="楷体" w:cs="楷体"/>
          <w:b/>
          <w:bCs/>
          <w:kern w:val="0"/>
          <w:sz w:val="28"/>
          <w:szCs w:val="28"/>
          <w:lang w:bidi="ar"/>
        </w:rPr>
        <w:t>突出产业发展重点，抓实示范试点村建设</w:t>
      </w:r>
      <w:r>
        <w:rPr>
          <w:rFonts w:hint="eastAsia" w:ascii="宋体" w:hAnsi="宋体" w:eastAsia="宋体" w:cs="宋体"/>
          <w:kern w:val="0"/>
          <w:sz w:val="28"/>
          <w:szCs w:val="28"/>
          <w:lang w:bidi="ar"/>
        </w:rPr>
        <w:t>。立足自然村资源禀赋，加强农业结构调整，发展壮大有优势、有潜力、能成长的特色产业。把握城乡发展格局变化机遇，培育试点村新产业新业态，打造产业融合发展新载体新模式，推动要素跨界配置和产业有机融合，构建“接二连三”的农业全产业链。坚持把农民更多分享增值收益作为基本出发点，着力增强农民参与融合能力，持续深化“三变”改革，让农民更多分享产业融合发展的增值收益。培育职业农民，壮大新型农业经营主体，全面推进合作社质量提升。发展壮大村级集体经济，让村民共享集体经济发展成果，提高基层党组织凝聚力和战斗力。</w:t>
      </w:r>
    </w:p>
    <w:p>
      <w:pPr>
        <w:ind w:firstLine="562" w:firstLineChars="200"/>
        <w:jc w:val="left"/>
        <w:rPr>
          <w:rFonts w:ascii="宋体" w:hAnsi="宋体" w:eastAsia="宋体" w:cs="宋体"/>
          <w:kern w:val="0"/>
          <w:sz w:val="28"/>
          <w:szCs w:val="28"/>
          <w:lang w:bidi="ar"/>
        </w:rPr>
      </w:pPr>
      <w:r>
        <w:rPr>
          <w:rFonts w:hint="eastAsia" w:ascii="楷体" w:hAnsi="楷体" w:eastAsia="楷体" w:cs="楷体"/>
          <w:b/>
          <w:bCs/>
          <w:kern w:val="0"/>
          <w:sz w:val="28"/>
          <w:szCs w:val="28"/>
          <w:lang w:bidi="ar"/>
        </w:rPr>
        <w:t>强化特色田园乡村·乡村振兴集成示范试点建设技术支撑</w:t>
      </w:r>
      <w:r>
        <w:rPr>
          <w:rFonts w:hint="eastAsia" w:ascii="宋体" w:hAnsi="宋体" w:eastAsia="宋体" w:cs="宋体"/>
          <w:kern w:val="0"/>
          <w:sz w:val="28"/>
          <w:szCs w:val="28"/>
          <w:lang w:bidi="ar"/>
        </w:rPr>
        <w:t>。为有力推动全省特色田园乡村·乡村振兴集成示范试点工作，成立“贵州省特色田园乡村·乡村振兴集成示范试点建设专家咨询委员会”，</w:t>
      </w:r>
      <w:r>
        <w:rPr>
          <w:rFonts w:hint="eastAsia"/>
          <w:sz w:val="28"/>
          <w:szCs w:val="28"/>
        </w:rPr>
        <w:t>指导试点村</w:t>
      </w:r>
      <w:r>
        <w:rPr>
          <w:rFonts w:hint="eastAsia" w:ascii="宋体" w:hAnsi="宋体" w:eastAsia="宋体" w:cs="宋体"/>
          <w:kern w:val="0"/>
          <w:sz w:val="28"/>
          <w:szCs w:val="28"/>
          <w:lang w:bidi="ar"/>
        </w:rPr>
        <w:t>制定工作方案、</w:t>
      </w:r>
      <w:r>
        <w:rPr>
          <w:rFonts w:hint="eastAsia"/>
          <w:sz w:val="28"/>
          <w:szCs w:val="28"/>
        </w:rPr>
        <w:t>编制好特色田园乡村•乡村振兴集成示范点村庄规划设计方案，为有关部门遴选示范试点建设村提供技术咨询，总结提炼试点建设中好的经验和做法，形成一批可借鉴、可推广、多样化的乡村振兴成果或政策建议</w:t>
      </w:r>
      <w:r>
        <w:rPr>
          <w:rFonts w:hint="eastAsia" w:ascii="宋体" w:hAnsi="宋体" w:eastAsia="宋体" w:cs="宋体"/>
          <w:kern w:val="0"/>
          <w:sz w:val="28"/>
          <w:szCs w:val="28"/>
          <w:lang w:bidi="ar"/>
        </w:rPr>
        <w:t>，</w:t>
      </w:r>
      <w:r>
        <w:rPr>
          <w:rFonts w:hint="eastAsia"/>
          <w:sz w:val="28"/>
          <w:szCs w:val="28"/>
        </w:rPr>
        <w:t>为全省乡村振兴开新局作出示范引领，放大</w:t>
      </w:r>
      <w:r>
        <w:rPr>
          <w:rFonts w:hint="eastAsia" w:ascii="宋体" w:hAnsi="宋体" w:eastAsia="宋体" w:cs="宋体"/>
          <w:kern w:val="0"/>
          <w:sz w:val="28"/>
          <w:szCs w:val="28"/>
          <w:lang w:bidi="ar"/>
        </w:rPr>
        <w:t>示范试点建设成果效应。</w:t>
      </w:r>
    </w:p>
    <w:p>
      <w:pPr>
        <w:spacing w:before="156" w:beforeLines="50" w:after="156" w:afterLines="50" w:line="360" w:lineRule="auto"/>
        <w:jc w:val="center"/>
        <w:outlineLvl w:val="1"/>
        <w:rPr>
          <w:rFonts w:ascii="黑体" w:hAnsi="黑体" w:eastAsia="黑体" w:cs="黑体"/>
          <w:b/>
          <w:bCs/>
          <w:sz w:val="28"/>
          <w:szCs w:val="28"/>
        </w:rPr>
      </w:pPr>
      <w:bookmarkStart w:id="66" w:name="_Toc26286"/>
      <w:r>
        <w:rPr>
          <w:rFonts w:hint="eastAsia" w:ascii="黑体" w:hAnsi="黑体" w:eastAsia="黑体" w:cs="黑体"/>
          <w:b/>
          <w:bCs/>
          <w:sz w:val="28"/>
          <w:szCs w:val="28"/>
        </w:rPr>
        <w:t>第四节 深化东西部协作和对口帮扶</w:t>
      </w:r>
      <w:bookmarkEnd w:id="66"/>
    </w:p>
    <w:p>
      <w:pPr>
        <w:ind w:firstLine="560" w:firstLineChars="200"/>
        <w:rPr>
          <w:rFonts w:ascii="宋体" w:hAnsi="宋体" w:eastAsia="宋体" w:cs="宋体"/>
          <w:kern w:val="0"/>
          <w:sz w:val="28"/>
          <w:szCs w:val="28"/>
          <w:lang w:bidi="ar"/>
        </w:rPr>
      </w:pPr>
      <w:r>
        <w:rPr>
          <w:rFonts w:hint="eastAsia" w:ascii="宋体" w:hAnsi="宋体" w:eastAsia="宋体" w:cs="宋体"/>
          <w:kern w:val="0"/>
          <w:sz w:val="28"/>
          <w:szCs w:val="28"/>
          <w:lang w:bidi="ar"/>
        </w:rPr>
        <w:t>抓住国家构建以国内大循环为主体、国内国际双循环相互促进的新发展格局重大历史机遇，依托东西部协作和对口帮扶建立起来的良好基础，围绕产业合作、劳务协作、人才交流等重点，在</w:t>
      </w:r>
      <w:r>
        <w:rPr>
          <w:rFonts w:hint="eastAsia" w:ascii="宋体" w:hAnsi="宋体" w:eastAsia="宋体" w:cs="Courier New"/>
          <w:sz w:val="28"/>
          <w:szCs w:val="28"/>
        </w:rPr>
        <w:t>继续做好与原对口帮扶城市的合作、巩固好原有协作成果的同时，进一步深化同广东省的全方位合作，</w:t>
      </w:r>
      <w:r>
        <w:rPr>
          <w:rFonts w:hint="eastAsia" w:ascii="宋体" w:hAnsi="宋体" w:eastAsia="宋体" w:cs="宋体"/>
          <w:kern w:val="0"/>
          <w:sz w:val="28"/>
          <w:szCs w:val="28"/>
          <w:lang w:bidi="ar"/>
        </w:rPr>
        <w:t>拓展粤黔东西部协作的广度和深度。</w:t>
      </w:r>
    </w:p>
    <w:p>
      <w:pPr>
        <w:ind w:firstLine="562" w:firstLineChars="200"/>
        <w:rPr>
          <w:rFonts w:ascii="宋体" w:hAnsi="宋体" w:eastAsia="宋体" w:cs="宋体"/>
          <w:kern w:val="0"/>
          <w:sz w:val="28"/>
          <w:szCs w:val="28"/>
          <w:lang w:bidi="ar"/>
        </w:rPr>
      </w:pPr>
      <w:r>
        <w:rPr>
          <w:rFonts w:hint="eastAsia" w:ascii="楷体" w:hAnsi="楷体" w:eastAsia="楷体" w:cs="楷体"/>
          <w:b/>
          <w:bCs/>
          <w:kern w:val="0"/>
          <w:sz w:val="28"/>
          <w:szCs w:val="28"/>
        </w:rPr>
        <w:t>深化</w:t>
      </w:r>
      <w:r>
        <w:rPr>
          <w:rFonts w:hint="eastAsia" w:ascii="楷体" w:hAnsi="楷体" w:eastAsia="楷体" w:cs="楷体"/>
          <w:b/>
          <w:bCs/>
          <w:kern w:val="0"/>
          <w:sz w:val="28"/>
          <w:szCs w:val="28"/>
          <w:lang w:bidi="ar"/>
        </w:rPr>
        <w:t>粤黔</w:t>
      </w:r>
      <w:r>
        <w:rPr>
          <w:rFonts w:hint="eastAsia" w:ascii="楷体" w:hAnsi="楷体" w:eastAsia="楷体" w:cs="楷体"/>
          <w:b/>
          <w:bCs/>
          <w:kern w:val="0"/>
          <w:sz w:val="28"/>
          <w:szCs w:val="28"/>
        </w:rPr>
        <w:t>产业协作。</w:t>
      </w:r>
      <w:r>
        <w:rPr>
          <w:rFonts w:hint="eastAsia" w:ascii="宋体" w:hAnsi="宋体" w:eastAsia="宋体" w:cs="宋体"/>
          <w:kern w:val="0"/>
          <w:sz w:val="28"/>
          <w:szCs w:val="28"/>
          <w:lang w:bidi="ar"/>
        </w:rPr>
        <w:t>在贵州省8个市（州）各合作共建一个工业园区，在66个贫困县共建一个产业园区（含工业园区、农业园区、旅游景区等）。支持贵州省建设全国重要的绿色食品工业基地。加快推进广州佛山“粤黔生鲜冷链数智生态港”项目建设。支持格力集团等企业到贵州投资兴业。支持华侨城、恒大、奥园等广东企业与贵州省达成合作，促成落地一批文化旅游领域项目落地贵州。两省开展红色文化旅游合作。依托遵义会议会址、四渡赤水纪念馆、黎平会议会址、猴场会议会址、王若飞故居和困牛山战斗遗址等爱国教育基地，打造一批粤黔协作红色文化精品旅游项目。</w:t>
      </w:r>
    </w:p>
    <w:p>
      <w:pPr>
        <w:ind w:firstLine="562" w:firstLineChars="200"/>
        <w:rPr>
          <w:rFonts w:ascii="宋体" w:hAnsi="宋体" w:eastAsia="宋体" w:cs="宋体"/>
          <w:kern w:val="0"/>
          <w:sz w:val="28"/>
          <w:szCs w:val="28"/>
          <w:lang w:bidi="ar"/>
        </w:rPr>
      </w:pPr>
      <w:r>
        <w:rPr>
          <w:rFonts w:hint="eastAsia" w:ascii="楷体" w:hAnsi="楷体" w:eastAsia="楷体" w:cs="楷体"/>
          <w:b/>
          <w:bCs/>
          <w:kern w:val="0"/>
          <w:sz w:val="28"/>
          <w:szCs w:val="28"/>
        </w:rPr>
        <w:t>深化</w:t>
      </w:r>
      <w:r>
        <w:rPr>
          <w:rFonts w:hint="eastAsia" w:ascii="楷体" w:hAnsi="楷体" w:eastAsia="楷体" w:cs="楷体"/>
          <w:b/>
          <w:bCs/>
          <w:kern w:val="0"/>
          <w:sz w:val="28"/>
          <w:szCs w:val="28"/>
          <w:lang w:bidi="ar"/>
        </w:rPr>
        <w:t>粤黔</w:t>
      </w:r>
      <w:r>
        <w:rPr>
          <w:rFonts w:hint="eastAsia" w:ascii="楷体" w:hAnsi="楷体" w:eastAsia="楷体" w:cs="楷体"/>
          <w:b/>
          <w:bCs/>
          <w:kern w:val="0"/>
          <w:sz w:val="28"/>
          <w:szCs w:val="28"/>
        </w:rPr>
        <w:t>劳务协作。</w:t>
      </w:r>
      <w:r>
        <w:rPr>
          <w:rFonts w:hint="eastAsia" w:ascii="宋体" w:hAnsi="宋体" w:eastAsia="宋体" w:cs="宋体"/>
          <w:kern w:val="0"/>
          <w:sz w:val="28"/>
          <w:szCs w:val="28"/>
          <w:lang w:bidi="ar"/>
        </w:rPr>
        <w:t>支持贵州省8个市（州）和6</w:t>
      </w:r>
      <w:r>
        <w:rPr>
          <w:rFonts w:ascii="宋体" w:hAnsi="宋体" w:eastAsia="宋体" w:cs="宋体"/>
          <w:kern w:val="0"/>
          <w:sz w:val="28"/>
          <w:szCs w:val="28"/>
          <w:lang w:bidi="ar"/>
        </w:rPr>
        <w:t>6个县</w:t>
      </w:r>
      <w:r>
        <w:rPr>
          <w:rFonts w:hint="eastAsia" w:ascii="宋体" w:hAnsi="宋体" w:eastAsia="宋体" w:cs="宋体"/>
          <w:kern w:val="0"/>
          <w:sz w:val="28"/>
          <w:szCs w:val="28"/>
          <w:lang w:bidi="ar"/>
        </w:rPr>
        <w:t>（市、区）在结对帮扶城市建立劳务协作站（点），做好外出务工人员稳岗就业等工作。持续深入实施“粤菜师傅”“广东技工”“南粤家政”三大工程。加大校企合作力度，充分利用广东省职业教育资源，帮助贵州省协作地区学生到广东省职业院校（含技工学校）就读，提升贵州农村脱贫家庭初、高中毕业生就业能力，推荐协作地区脱贫户家庭学生到广东的职业院校（含技工学校）就读，并协助学生就业。积极帮助贵州开发乡村公益岗位，加强对残疾人等困难群体的扶持力度。</w:t>
      </w:r>
    </w:p>
    <w:p>
      <w:pPr>
        <w:ind w:firstLine="562" w:firstLineChars="200"/>
        <w:rPr>
          <w:rFonts w:ascii="宋体" w:hAnsi="宋体" w:eastAsia="宋体" w:cs="宋体"/>
          <w:kern w:val="0"/>
          <w:sz w:val="28"/>
          <w:szCs w:val="28"/>
          <w:lang w:bidi="ar"/>
        </w:rPr>
      </w:pPr>
      <w:r>
        <w:rPr>
          <w:rFonts w:hint="eastAsia" w:ascii="楷体" w:hAnsi="楷体" w:eastAsia="楷体" w:cs="楷体"/>
          <w:b/>
          <w:bCs/>
          <w:kern w:val="0"/>
          <w:sz w:val="28"/>
          <w:szCs w:val="28"/>
        </w:rPr>
        <w:t>深化</w:t>
      </w:r>
      <w:r>
        <w:rPr>
          <w:rFonts w:hint="eastAsia" w:ascii="楷体" w:hAnsi="楷体" w:eastAsia="楷体" w:cs="楷体"/>
          <w:b/>
          <w:bCs/>
          <w:kern w:val="0"/>
          <w:sz w:val="28"/>
          <w:szCs w:val="28"/>
          <w:lang w:bidi="ar"/>
        </w:rPr>
        <w:t>粤黔</w:t>
      </w:r>
      <w:r>
        <w:rPr>
          <w:rFonts w:hint="eastAsia" w:ascii="楷体" w:hAnsi="楷体" w:eastAsia="楷体" w:cs="楷体"/>
          <w:b/>
          <w:bCs/>
          <w:kern w:val="0"/>
          <w:sz w:val="28"/>
          <w:szCs w:val="28"/>
        </w:rPr>
        <w:t>消费协作。</w:t>
      </w:r>
      <w:r>
        <w:rPr>
          <w:rFonts w:hint="eastAsia" w:ascii="宋体" w:hAnsi="宋体" w:eastAsia="宋体" w:cs="宋体"/>
          <w:kern w:val="0"/>
          <w:sz w:val="28"/>
          <w:szCs w:val="28"/>
          <w:lang w:bidi="ar"/>
        </w:rPr>
        <w:t>依托粤港澳大湾区市场优势，坚持需求牵引供给、供给创造需求的理念，深化消费协作，助推“黔货出山”。继续发挥粤港澳大湾区“菜篮子”生产基地认定作用，推动协作地区农产品认证、溯源，将贵州省更多农产品生产基地纳入粤港澳大湾区“菜篮子”基地范围。在广州江楠、深圳海吉星等大型农产品交易市场开辟更多贵州省农产品专区，进一步扩大贵州省农产品在广东和粤港澳大湾区销售。</w:t>
      </w:r>
    </w:p>
    <w:p>
      <w:pPr>
        <w:ind w:firstLine="562" w:firstLineChars="200"/>
        <w:rPr>
          <w:rFonts w:ascii="宋体" w:hAnsi="宋体" w:eastAsia="宋体" w:cs="宋体"/>
          <w:kern w:val="0"/>
          <w:sz w:val="28"/>
          <w:szCs w:val="28"/>
          <w:lang w:bidi="ar"/>
        </w:rPr>
      </w:pPr>
      <w:r>
        <w:rPr>
          <w:rFonts w:hint="eastAsia" w:ascii="楷体" w:hAnsi="楷体" w:eastAsia="楷体" w:cs="楷体"/>
          <w:b/>
          <w:bCs/>
          <w:kern w:val="0"/>
          <w:sz w:val="28"/>
          <w:szCs w:val="28"/>
        </w:rPr>
        <w:t>深化</w:t>
      </w:r>
      <w:r>
        <w:rPr>
          <w:rFonts w:hint="eastAsia" w:ascii="楷体" w:hAnsi="楷体" w:eastAsia="楷体" w:cs="楷体"/>
          <w:b/>
          <w:bCs/>
          <w:kern w:val="0"/>
          <w:sz w:val="28"/>
          <w:szCs w:val="28"/>
          <w:lang w:bidi="ar"/>
        </w:rPr>
        <w:t>粤黔</w:t>
      </w:r>
      <w:r>
        <w:rPr>
          <w:rFonts w:hint="eastAsia" w:ascii="楷体" w:hAnsi="楷体" w:eastAsia="楷体" w:cs="楷体"/>
          <w:b/>
          <w:bCs/>
          <w:kern w:val="0"/>
          <w:sz w:val="28"/>
          <w:szCs w:val="28"/>
        </w:rPr>
        <w:t>人才交流。</w:t>
      </w:r>
      <w:r>
        <w:rPr>
          <w:rFonts w:hint="eastAsia" w:ascii="宋体" w:hAnsi="宋体" w:eastAsia="宋体" w:cs="宋体"/>
          <w:kern w:val="0"/>
          <w:sz w:val="28"/>
          <w:szCs w:val="28"/>
          <w:lang w:bidi="ar"/>
        </w:rPr>
        <w:t>坚持党政干部双向挂职、专业技术人才互派交流、教育医疗“组团式”帮扶机制，促进观念互通、思路互动、技术互学、作风互鉴。加大对教科文卫等领域人才支持力度，建立稳定的东西部协作结对关系，完善和推广“组团式”帮扶等合作模式，推动协作双方人才交流工作进一步发挥成效，帮扶66个脱贫县各建设一所示范性学校；6</w:t>
      </w:r>
      <w:r>
        <w:rPr>
          <w:rFonts w:ascii="宋体" w:hAnsi="宋体" w:eastAsia="宋体" w:cs="宋体"/>
          <w:kern w:val="0"/>
          <w:sz w:val="28"/>
          <w:szCs w:val="28"/>
          <w:lang w:bidi="ar"/>
        </w:rPr>
        <w:t>6个脱贫县各确定一家示范性医院建设单位</w:t>
      </w:r>
      <w:r>
        <w:rPr>
          <w:rFonts w:hint="eastAsia" w:ascii="宋体" w:hAnsi="宋体" w:eastAsia="宋体" w:cs="宋体"/>
          <w:kern w:val="0"/>
          <w:sz w:val="28"/>
          <w:szCs w:val="28"/>
          <w:lang w:bidi="ar"/>
        </w:rPr>
        <w:t>，</w:t>
      </w:r>
      <w:r>
        <w:rPr>
          <w:rFonts w:ascii="宋体" w:hAnsi="宋体" w:eastAsia="宋体" w:cs="宋体"/>
          <w:kern w:val="0"/>
          <w:sz w:val="28"/>
          <w:szCs w:val="28"/>
          <w:lang w:bidi="ar"/>
        </w:rPr>
        <w:t>充分利用广东资源帮助示范性医院建设提质增效</w:t>
      </w:r>
      <w:r>
        <w:rPr>
          <w:rFonts w:hint="eastAsia" w:ascii="宋体" w:hAnsi="宋体" w:eastAsia="宋体" w:cs="宋体"/>
          <w:kern w:val="0"/>
          <w:sz w:val="28"/>
          <w:szCs w:val="28"/>
          <w:lang w:bidi="ar"/>
        </w:rPr>
        <w:t>。</w:t>
      </w:r>
    </w:p>
    <w:p>
      <w:pPr>
        <w:ind w:firstLine="562" w:firstLineChars="200"/>
        <w:rPr>
          <w:rFonts w:ascii="宋体" w:hAnsi="宋体" w:eastAsia="宋体" w:cs="宋体"/>
          <w:kern w:val="0"/>
          <w:sz w:val="28"/>
          <w:szCs w:val="28"/>
          <w:lang w:bidi="ar"/>
        </w:rPr>
      </w:pPr>
      <w:r>
        <w:rPr>
          <w:rFonts w:hint="eastAsia" w:ascii="楷体" w:hAnsi="楷体" w:eastAsia="楷体" w:cs="楷体"/>
          <w:b/>
          <w:bCs/>
          <w:kern w:val="0"/>
          <w:sz w:val="28"/>
          <w:szCs w:val="28"/>
        </w:rPr>
        <w:t>深化</w:t>
      </w:r>
      <w:r>
        <w:rPr>
          <w:rFonts w:hint="eastAsia" w:ascii="楷体" w:hAnsi="楷体" w:eastAsia="楷体" w:cs="楷体"/>
          <w:b/>
          <w:bCs/>
          <w:kern w:val="0"/>
          <w:sz w:val="28"/>
          <w:szCs w:val="28"/>
          <w:lang w:bidi="ar"/>
        </w:rPr>
        <w:t>粤黔</w:t>
      </w:r>
      <w:r>
        <w:rPr>
          <w:rFonts w:hint="eastAsia" w:ascii="楷体" w:hAnsi="楷体" w:eastAsia="楷体" w:cs="楷体"/>
          <w:b/>
          <w:bCs/>
          <w:kern w:val="0"/>
          <w:sz w:val="28"/>
          <w:szCs w:val="28"/>
        </w:rPr>
        <w:t>社会事业协作。</w:t>
      </w:r>
      <w:r>
        <w:rPr>
          <w:rFonts w:hint="eastAsia" w:ascii="宋体" w:hAnsi="宋体" w:eastAsia="宋体" w:cs="宋体"/>
          <w:kern w:val="0"/>
          <w:sz w:val="28"/>
          <w:szCs w:val="28"/>
          <w:lang w:bidi="ar"/>
        </w:rPr>
        <w:t>大力支持恒大集团继续助力贵州巩固拓展脱贫攻坚成果和推动乡村振兴。两省每年举办一次“粤商爱心之旅·情系贵州”活动，在教育、民生等领域开展捐赠等活动。结合“西部计划”“三支一扶”等项目，鼓励广东省应届毕业生到贵州省开展志愿服务。</w:t>
      </w:r>
    </w:p>
    <w:p>
      <w:pPr>
        <w:jc w:val="center"/>
        <w:outlineLvl w:val="1"/>
        <w:rPr>
          <w:rFonts w:ascii="黑体" w:hAnsi="黑体" w:eastAsia="黑体" w:cs="黑体"/>
          <w:b/>
          <w:bCs/>
          <w:sz w:val="24"/>
        </w:rPr>
      </w:pPr>
    </w:p>
    <w:p>
      <w:pPr>
        <w:spacing w:before="156" w:beforeLines="50" w:after="156" w:afterLines="50" w:line="360" w:lineRule="auto"/>
        <w:jc w:val="center"/>
        <w:outlineLvl w:val="1"/>
        <w:rPr>
          <w:rFonts w:ascii="黑体" w:hAnsi="黑体" w:eastAsia="黑体" w:cs="黑体"/>
          <w:b/>
          <w:bCs/>
          <w:sz w:val="28"/>
          <w:szCs w:val="28"/>
        </w:rPr>
      </w:pPr>
      <w:bookmarkStart w:id="67" w:name="_Toc29898"/>
      <w:r>
        <w:rPr>
          <w:rFonts w:hint="eastAsia" w:ascii="黑体" w:hAnsi="黑体" w:eastAsia="黑体" w:cs="黑体"/>
          <w:b/>
          <w:bCs/>
          <w:sz w:val="28"/>
          <w:szCs w:val="28"/>
        </w:rPr>
        <w:t>第五节 持续推进定点帮扶</w:t>
      </w:r>
      <w:bookmarkEnd w:id="64"/>
      <w:r>
        <w:rPr>
          <w:rFonts w:hint="eastAsia" w:ascii="黑体" w:hAnsi="黑体" w:eastAsia="黑体" w:cs="黑体"/>
          <w:b/>
          <w:bCs/>
          <w:sz w:val="28"/>
          <w:szCs w:val="28"/>
        </w:rPr>
        <w:t>工作</w:t>
      </w:r>
      <w:bookmarkEnd w:id="67"/>
    </w:p>
    <w:p>
      <w:pPr>
        <w:ind w:firstLine="560" w:firstLineChars="200"/>
        <w:rPr>
          <w:rFonts w:asciiTheme="minorEastAsia" w:hAnsiTheme="minorEastAsia" w:cstheme="minorEastAsia"/>
          <w:kern w:val="0"/>
          <w:sz w:val="28"/>
          <w:szCs w:val="28"/>
          <w:lang w:bidi="ar"/>
        </w:rPr>
      </w:pPr>
      <w:r>
        <w:rPr>
          <w:rFonts w:hint="eastAsia" w:asciiTheme="minorEastAsia" w:hAnsiTheme="minorEastAsia" w:cstheme="minorEastAsia"/>
          <w:kern w:val="0"/>
          <w:sz w:val="28"/>
          <w:szCs w:val="28"/>
          <w:lang w:bidi="ar"/>
        </w:rPr>
        <w:t>坚持“摘帽不摘帮扶”，进一步完善定点帮扶长效机制，切实提高定点帮扶质量，</w:t>
      </w:r>
      <w:r>
        <w:rPr>
          <w:rFonts w:hint="eastAsia" w:ascii="宋体" w:hAnsi="宋体" w:eastAsia="宋体" w:cs="宋体"/>
          <w:kern w:val="0"/>
          <w:sz w:val="28"/>
          <w:szCs w:val="28"/>
          <w:lang w:bidi="ar"/>
        </w:rPr>
        <w:t>进一步巩固拓展脱贫攻坚成果</w:t>
      </w:r>
      <w:r>
        <w:rPr>
          <w:rFonts w:hint="eastAsia" w:asciiTheme="minorEastAsia" w:hAnsiTheme="minorEastAsia" w:cstheme="minorEastAsia"/>
          <w:kern w:val="0"/>
          <w:sz w:val="28"/>
          <w:szCs w:val="28"/>
          <w:lang w:bidi="ar"/>
        </w:rPr>
        <w:t>。</w:t>
      </w:r>
    </w:p>
    <w:p>
      <w:pPr>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rPr>
        <w:t>积极配合做好中央单位定点帮扶工作</w:t>
      </w:r>
      <w:r>
        <w:rPr>
          <w:rFonts w:hint="eastAsia"/>
          <w:sz w:val="28"/>
          <w:szCs w:val="28"/>
        </w:rPr>
        <w:t>。按照中央决策部署，</w:t>
      </w:r>
      <w:r>
        <w:rPr>
          <w:rFonts w:hint="eastAsia" w:asciiTheme="minorEastAsia" w:hAnsiTheme="minorEastAsia" w:cstheme="minorEastAsia"/>
          <w:sz w:val="28"/>
          <w:szCs w:val="28"/>
        </w:rPr>
        <w:t>进一步完善定点帮扶机制，围绕脱贫县巩固拓展脱贫攻坚成果同乡村振兴有效衔接重点工作，积极支持和配合中央定点帮扶单位继续做好对我省相关脱贫县的定点帮扶工作。继续推进统一战线支持毕节试验区建设工作。</w:t>
      </w:r>
    </w:p>
    <w:p>
      <w:pPr>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rPr>
        <w:t>完善省、市(州)、县三级定点帮扶</w:t>
      </w:r>
      <w:r>
        <w:rPr>
          <w:rFonts w:hint="eastAsia" w:asciiTheme="minorEastAsia" w:hAnsiTheme="minorEastAsia" w:cstheme="minorEastAsia"/>
          <w:kern w:val="0"/>
          <w:sz w:val="28"/>
          <w:szCs w:val="28"/>
          <w:lang w:bidi="ar"/>
        </w:rPr>
        <w:t>。明确定点帮扶责任，继续推进省、市、县三级党政机关、事业单位、国有企业、人民团体、大中专院校定点帮扶，继续选派定点帮扶单位、结对帮扶干部、第一书记和驻村干部，并保持帮扶队伍总体稳定。</w:t>
      </w:r>
      <w:r>
        <w:rPr>
          <w:rFonts w:hint="eastAsia"/>
          <w:sz w:val="28"/>
          <w:szCs w:val="28"/>
        </w:rPr>
        <w:t>明确帮扶工作任务，</w:t>
      </w:r>
      <w:r>
        <w:rPr>
          <w:rFonts w:hint="eastAsia" w:asciiTheme="minorEastAsia" w:hAnsiTheme="minorEastAsia" w:cstheme="minorEastAsia"/>
          <w:sz w:val="28"/>
          <w:szCs w:val="28"/>
        </w:rPr>
        <w:t>建立完善工作任务清单。定点帮扶单位重点帮助帮扶村进一步改善基础设施建设、提高公共服务水平，帮助发展产业和壮大村集体经济。组织部门进一步完善和优化第一书记、驻村干部管理办法和职责任务清单。</w:t>
      </w:r>
    </w:p>
    <w:p>
      <w:pPr>
        <w:ind w:firstLine="562" w:firstLineChars="200"/>
        <w:rPr>
          <w:rFonts w:ascii="宋体" w:hAnsi="宋体" w:eastAsia="宋体" w:cs="宋体"/>
          <w:sz w:val="28"/>
          <w:szCs w:val="28"/>
          <w:shd w:val="clear" w:color="auto" w:fill="F8F8F8"/>
        </w:rPr>
      </w:pPr>
      <w:r>
        <w:rPr>
          <w:rFonts w:hint="eastAsia" w:ascii="楷体" w:hAnsi="楷体" w:eastAsia="楷体" w:cs="楷体"/>
          <w:b/>
          <w:bCs/>
          <w:kern w:val="0"/>
          <w:sz w:val="28"/>
          <w:szCs w:val="28"/>
        </w:rPr>
        <w:t>推进企业定点帮扶</w:t>
      </w:r>
      <w:r>
        <w:rPr>
          <w:rFonts w:hint="eastAsia" w:asciiTheme="minorEastAsia" w:hAnsiTheme="minorEastAsia" w:cstheme="minorEastAsia"/>
          <w:sz w:val="28"/>
          <w:szCs w:val="28"/>
        </w:rPr>
        <w:t>。继续实施国有企业“百企帮百村”、民营企业“千企兴千村”行动。支持和引导各类市场主体到全省脱贫地区从事资源开发、产业园区建设、新型城镇化发展、美丽乡村建设等。强化国有企业帮扶责任，引导大型国有企业对重点帮扶脱贫县进行整县帮扶，从发展主导产业、互派干部交流、开展园区建设、改善基础设施、推进教育培训、推动城镇开发等方面全面推进结对帮扶工作，着力提升帮扶县区域发展能力，有效带动重点帮扶脱贫县经济发展。引导和鼓励全省民营企业参与包村定点帮扶。</w:t>
      </w:r>
    </w:p>
    <w:p>
      <w:pPr>
        <w:spacing w:before="156" w:beforeLines="50" w:after="156" w:afterLines="50" w:line="360" w:lineRule="auto"/>
        <w:jc w:val="center"/>
        <w:outlineLvl w:val="1"/>
        <w:rPr>
          <w:rFonts w:ascii="黑体" w:hAnsi="黑体" w:eastAsia="黑体" w:cs="黑体"/>
          <w:b/>
          <w:bCs/>
          <w:sz w:val="28"/>
          <w:szCs w:val="28"/>
        </w:rPr>
      </w:pPr>
      <w:bookmarkStart w:id="68" w:name="_Toc12284"/>
      <w:r>
        <w:rPr>
          <w:rFonts w:hint="eastAsia" w:ascii="黑体" w:hAnsi="黑体" w:eastAsia="黑体" w:cs="黑体"/>
          <w:b/>
          <w:bCs/>
          <w:sz w:val="28"/>
          <w:szCs w:val="28"/>
        </w:rPr>
        <w:t>第六节 深入推进军民融合发展</w:t>
      </w:r>
      <w:bookmarkEnd w:id="68"/>
    </w:p>
    <w:p>
      <w:pPr>
        <w:pStyle w:val="9"/>
        <w:ind w:firstLine="560" w:firstLineChars="200"/>
        <w:rPr>
          <w:rFonts w:asciiTheme="minorEastAsia" w:hAnsiTheme="minorEastAsia" w:cstheme="minorEastAsia"/>
          <w:sz w:val="28"/>
          <w:szCs w:val="28"/>
          <w:shd w:val="clear" w:color="auto" w:fill="FFFFFF"/>
        </w:rPr>
      </w:pPr>
      <w:r>
        <w:rPr>
          <w:rFonts w:hint="eastAsia" w:asciiTheme="minorEastAsia" w:hAnsiTheme="minorEastAsia" w:cstheme="minorEastAsia"/>
          <w:sz w:val="28"/>
          <w:szCs w:val="28"/>
          <w:shd w:val="clear" w:color="auto" w:fill="FFFFFF"/>
        </w:rPr>
        <w:t>坚持军民融合发展的国家战略，充分发挥军队组织严密、突击力强、人才科技资源丰富等优势，健全完善军队定点帮扶长效机制，助力</w:t>
      </w:r>
      <w:r>
        <w:rPr>
          <w:rFonts w:hint="eastAsia" w:asciiTheme="minorEastAsia" w:hAnsiTheme="minorEastAsia" w:cstheme="minorEastAsia"/>
          <w:sz w:val="28"/>
          <w:szCs w:val="28"/>
        </w:rPr>
        <w:t>巩固拓展脱贫</w:t>
      </w:r>
      <w:r>
        <w:rPr>
          <w:rFonts w:hint="eastAsia" w:asciiTheme="minorEastAsia" w:hAnsiTheme="minorEastAsia" w:cstheme="minorEastAsia"/>
          <w:sz w:val="28"/>
          <w:szCs w:val="28"/>
          <w:lang w:eastAsia="zh-CN"/>
        </w:rPr>
        <w:t>攻坚</w:t>
      </w:r>
      <w:bookmarkStart w:id="85" w:name="_GoBack"/>
      <w:bookmarkEnd w:id="85"/>
      <w:r>
        <w:rPr>
          <w:rFonts w:hint="eastAsia" w:asciiTheme="minorEastAsia" w:hAnsiTheme="minorEastAsia" w:cstheme="minorEastAsia"/>
          <w:sz w:val="28"/>
          <w:szCs w:val="28"/>
        </w:rPr>
        <w:t>成果和实施乡村振兴，推动形成</w:t>
      </w:r>
      <w:r>
        <w:rPr>
          <w:rFonts w:hint="eastAsia" w:asciiTheme="minorEastAsia" w:hAnsiTheme="minorEastAsia" w:cstheme="minorEastAsia"/>
          <w:sz w:val="28"/>
          <w:szCs w:val="28"/>
          <w:shd w:val="clear" w:color="auto" w:fill="FFFFFF"/>
        </w:rPr>
        <w:t>“以军带民、以民促军、融合发展”良好格局。</w:t>
      </w:r>
    </w:p>
    <w:p>
      <w:pPr>
        <w:pStyle w:val="9"/>
        <w:ind w:firstLine="562" w:firstLineChars="200"/>
        <w:rPr>
          <w:rFonts w:asciiTheme="minorEastAsia" w:hAnsiTheme="minorEastAsia" w:cstheme="minorEastAsia"/>
          <w:sz w:val="28"/>
          <w:szCs w:val="28"/>
          <w:shd w:val="clear" w:color="auto" w:fill="FFFFFF"/>
        </w:rPr>
      </w:pPr>
      <w:r>
        <w:rPr>
          <w:rFonts w:hint="eastAsia" w:ascii="楷体" w:hAnsi="楷体" w:eastAsia="楷体" w:cs="楷体"/>
          <w:b/>
          <w:bCs/>
          <w:sz w:val="28"/>
          <w:szCs w:val="28"/>
        </w:rPr>
        <w:t>持续推进黔货出山进军营</w:t>
      </w:r>
      <w:r>
        <w:rPr>
          <w:rFonts w:hint="eastAsia" w:asciiTheme="minorEastAsia" w:hAnsiTheme="minorEastAsia" w:cstheme="minorEastAsia"/>
          <w:b/>
          <w:bCs/>
          <w:sz w:val="28"/>
          <w:szCs w:val="28"/>
        </w:rPr>
        <w:t>。</w:t>
      </w:r>
      <w:r>
        <w:rPr>
          <w:rFonts w:hint="eastAsia" w:asciiTheme="minorEastAsia" w:hAnsiTheme="minorEastAsia" w:cstheme="minorEastAsia"/>
          <w:kern w:val="2"/>
          <w:sz w:val="28"/>
          <w:szCs w:val="28"/>
        </w:rPr>
        <w:t>加强组织领导，完善和落实</w:t>
      </w:r>
      <w:r>
        <w:rPr>
          <w:rFonts w:asciiTheme="minorEastAsia" w:hAnsiTheme="minorEastAsia" w:cstheme="minorEastAsia"/>
          <w:kern w:val="2"/>
          <w:sz w:val="28"/>
          <w:szCs w:val="28"/>
        </w:rPr>
        <w:t>“双拥搭台、部队牵头、政府助力、企业拥军”机制</w:t>
      </w:r>
      <w:r>
        <w:rPr>
          <w:rFonts w:hint="eastAsia" w:asciiTheme="minorEastAsia" w:hAnsiTheme="minorEastAsia" w:cstheme="minorEastAsia"/>
          <w:kern w:val="2"/>
          <w:sz w:val="28"/>
          <w:szCs w:val="28"/>
        </w:rPr>
        <w:t>，采取</w:t>
      </w:r>
      <w:r>
        <w:rPr>
          <w:rFonts w:hint="eastAsia" w:asciiTheme="minorEastAsia" w:hAnsiTheme="minorEastAsia" w:cstheme="minorEastAsia"/>
          <w:spacing w:val="7"/>
          <w:sz w:val="28"/>
          <w:szCs w:val="28"/>
          <w:shd w:val="clear" w:color="auto" w:fill="FFFFFF"/>
        </w:rPr>
        <w:t>军地协</w:t>
      </w:r>
      <w:r>
        <w:rPr>
          <w:rFonts w:hint="eastAsia" w:asciiTheme="minorEastAsia" w:hAnsiTheme="minorEastAsia" w:cstheme="minorEastAsia"/>
          <w:kern w:val="2"/>
          <w:sz w:val="28"/>
          <w:szCs w:val="28"/>
        </w:rPr>
        <w:t>调、生产保障、流通配送、质量安全监管、贫困受益评测等措施，</w:t>
      </w:r>
      <w:r>
        <w:rPr>
          <w:rFonts w:asciiTheme="minorEastAsia" w:hAnsiTheme="minorEastAsia" w:cstheme="minorEastAsia"/>
          <w:kern w:val="2"/>
          <w:sz w:val="28"/>
          <w:szCs w:val="28"/>
        </w:rPr>
        <w:t>军地携手、军企合作，保质、保量、保价做好“黔货出山进军营”工作</w:t>
      </w:r>
      <w:r>
        <w:rPr>
          <w:rFonts w:hint="eastAsia" w:asciiTheme="minorEastAsia" w:hAnsiTheme="minorEastAsia" w:cstheme="minorEastAsia"/>
          <w:kern w:val="2"/>
          <w:sz w:val="28"/>
          <w:szCs w:val="28"/>
        </w:rPr>
        <w:t>，推动我省脱贫地区农畜产品进军营超市、进部队食堂，助力消费扶贫。注重社会协同，搭建“企业+银行+农户”销售支撑平台，政府、军队、社会组织、企业等共同参与，不断深化“黔货出山进军营”消费扶贫。尊重市场规律，注重发挥市场机制作用，聚焦畅渠道、降成本、得实惠，军地搭台，推动黔货从生产前端到军营销售终端的无缝对接，建立黔货出山“高速路”，确保部队和官兵在采购和消费中切实得到实惠。严控产品质量，严格农副产品“三品一标”准入门槛，规范“黔货出山进军营”企业准入机制，建立准入企业动态数据库，实行动态管理，确保准入企业政治过硬、准入产品质量过硬，促进更多贵州优质农产品走进军营。加大</w:t>
      </w:r>
      <w:r>
        <w:rPr>
          <w:rFonts w:hint="eastAsia" w:asciiTheme="minorEastAsia" w:hAnsiTheme="minorEastAsia" w:cstheme="minorEastAsia"/>
          <w:sz w:val="28"/>
          <w:szCs w:val="28"/>
          <w:shd w:val="clear" w:color="auto" w:fill="FFFFFF"/>
        </w:rPr>
        <w:t>“黔货出山进军营”工作的宣传</w:t>
      </w:r>
      <w:r>
        <w:rPr>
          <w:rFonts w:hint="eastAsia" w:asciiTheme="minorEastAsia" w:hAnsiTheme="minorEastAsia" w:cstheme="minorEastAsia"/>
          <w:kern w:val="2"/>
          <w:sz w:val="28"/>
          <w:szCs w:val="28"/>
        </w:rPr>
        <w:t>和品牌打造，讲好</w:t>
      </w:r>
      <w:r>
        <w:rPr>
          <w:rFonts w:hint="eastAsia" w:asciiTheme="minorEastAsia" w:hAnsiTheme="minorEastAsia" w:cstheme="minorEastAsia"/>
          <w:sz w:val="28"/>
          <w:szCs w:val="28"/>
          <w:shd w:val="clear" w:color="auto" w:fill="FFFFFF"/>
        </w:rPr>
        <w:t>“黔货出山进军营”工作“红色”“绿色”“多彩”故事，不断扩大“黔货出山进军营”品牌影响力和示范带动效应。</w:t>
      </w:r>
    </w:p>
    <w:p>
      <w:pPr>
        <w:pStyle w:val="9"/>
        <w:ind w:firstLine="562" w:firstLineChars="200"/>
        <w:rPr>
          <w:rFonts w:hAnsi="宋体" w:eastAsia="宋体" w:cs="宋体"/>
          <w:sz w:val="28"/>
          <w:szCs w:val="28"/>
          <w:lang w:bidi="ar"/>
        </w:rPr>
      </w:pPr>
      <w:r>
        <w:rPr>
          <w:rFonts w:hint="eastAsia" w:ascii="楷体" w:hAnsi="楷体" w:eastAsia="楷体" w:cs="楷体"/>
          <w:b/>
          <w:bCs/>
          <w:sz w:val="28"/>
          <w:szCs w:val="28"/>
        </w:rPr>
        <w:t>应用推广军工技术成果</w:t>
      </w:r>
      <w:r>
        <w:rPr>
          <w:rFonts w:hint="eastAsia" w:asciiTheme="minorEastAsia" w:hAnsiTheme="minorEastAsia" w:cstheme="minorEastAsia"/>
          <w:sz w:val="28"/>
          <w:szCs w:val="28"/>
        </w:rPr>
        <w:t>。充分发挥我省军工技术、人才、设备和管理优势，按照“军民融合、良性互动、转型升级、跨越发展”的思路，重点推动智慧农业（智慧农业示范应用）、智能制造（云服务平台）、大数据安全、现代物流等技术在巩固拓展脱贫攻坚成果中的应用，推动军用技术成果转化。加强军民融合型科技创新平台建设，整合资源，实现军民产业、产品、技术、人才与信息服务融合，提升产业主体的技术创新能力，推进军民两用技术双向转化，促进军地资源共享和成果转化，打造“以军带民、以民促军、融合发展”新格局。</w:t>
      </w:r>
    </w:p>
    <w:p>
      <w:pPr>
        <w:spacing w:before="156" w:beforeLines="50" w:after="156" w:afterLines="50" w:line="360" w:lineRule="auto"/>
        <w:jc w:val="center"/>
        <w:outlineLvl w:val="1"/>
        <w:rPr>
          <w:rFonts w:ascii="黑体" w:hAnsi="黑体" w:eastAsia="黑体" w:cs="黑体"/>
          <w:b/>
          <w:bCs/>
          <w:sz w:val="28"/>
          <w:szCs w:val="28"/>
        </w:rPr>
      </w:pPr>
      <w:bookmarkStart w:id="69" w:name="_Toc20681"/>
      <w:r>
        <w:rPr>
          <w:rFonts w:hint="eastAsia" w:ascii="黑体" w:hAnsi="黑体" w:eastAsia="黑体" w:cs="黑体"/>
          <w:b/>
          <w:bCs/>
          <w:sz w:val="28"/>
          <w:szCs w:val="28"/>
        </w:rPr>
        <w:t>第七节 加强国际减贫合作</w:t>
      </w:r>
      <w:bookmarkEnd w:id="69"/>
    </w:p>
    <w:p>
      <w:pPr>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rPr>
        <w:t>探索引入外资项目助推乡村振兴。</w:t>
      </w:r>
      <w:r>
        <w:rPr>
          <w:rFonts w:hint="eastAsia" w:asciiTheme="minorEastAsia" w:hAnsiTheme="minorEastAsia" w:cstheme="minorEastAsia"/>
          <w:sz w:val="28"/>
          <w:szCs w:val="28"/>
        </w:rPr>
        <w:t>深化与世行、亚行等国际金融组织和中国国际扶贫中心、财政、发改等有关部门的沟通协调，积极引进和利用世界银行贷款实施乡村绿色发展与乡村振兴项目，有效提升贵州项目区乡村绿色发展内在动能，探索乡村通过绿色发展来巩固拓展脱贫攻坚成果、全面推进乡村振兴的有效模式和路径，深度总结外资项目发展经验，为全国和其他发展中国家实现农业和农村的绿色发展贡献贵州力量。</w:t>
      </w:r>
    </w:p>
    <w:p>
      <w:pPr>
        <w:spacing w:line="360" w:lineRule="auto"/>
        <w:ind w:firstLine="562" w:firstLineChars="200"/>
        <w:rPr>
          <w:rFonts w:asciiTheme="minorEastAsia" w:hAnsiTheme="minorEastAsia" w:cstheme="minorEastAsia"/>
          <w:sz w:val="28"/>
          <w:szCs w:val="28"/>
        </w:rPr>
      </w:pPr>
      <w:r>
        <w:rPr>
          <w:rFonts w:hint="eastAsia" w:ascii="楷体" w:hAnsi="楷体" w:eastAsia="楷体" w:cs="楷体"/>
          <w:b/>
          <w:bCs/>
          <w:kern w:val="0"/>
          <w:sz w:val="28"/>
          <w:szCs w:val="28"/>
        </w:rPr>
        <w:t>加强国际减贫交流合作。</w:t>
      </w:r>
      <w:r>
        <w:rPr>
          <w:rFonts w:hint="eastAsia" w:asciiTheme="minorEastAsia" w:hAnsiTheme="minorEastAsia" w:cstheme="minorEastAsia"/>
          <w:sz w:val="28"/>
          <w:szCs w:val="28"/>
        </w:rPr>
        <w:t>充分利用全国脱贫攻坚交流基地加大对外宣介力度，讲述中国脱贫攻坚故事、贵州脱贫攻坚经验。</w:t>
      </w:r>
    </w:p>
    <w:p>
      <w:pPr>
        <w:pStyle w:val="2"/>
      </w:pPr>
    </w:p>
    <w:p>
      <w:pPr>
        <w:pStyle w:val="2"/>
      </w:pPr>
    </w:p>
    <w:p>
      <w:pPr>
        <w:spacing w:before="156" w:beforeLines="50" w:after="468" w:afterLines="150" w:line="360" w:lineRule="auto"/>
        <w:jc w:val="center"/>
        <w:outlineLvl w:val="0"/>
        <w:rPr>
          <w:rFonts w:ascii="微软雅黑" w:hAnsi="微软雅黑" w:eastAsia="微软雅黑" w:cs="微软雅黑"/>
          <w:b/>
          <w:bCs/>
          <w:sz w:val="32"/>
          <w:szCs w:val="32"/>
        </w:rPr>
      </w:pPr>
      <w:bookmarkStart w:id="70" w:name="_Toc15299"/>
      <w:bookmarkStart w:id="71" w:name="_Toc11878"/>
      <w:r>
        <w:rPr>
          <w:rFonts w:hint="eastAsia" w:ascii="微软雅黑" w:hAnsi="微软雅黑" w:eastAsia="微软雅黑" w:cs="微软雅黑"/>
          <w:b/>
          <w:bCs/>
          <w:sz w:val="32"/>
          <w:szCs w:val="32"/>
        </w:rPr>
        <w:t xml:space="preserve">第七章 </w:t>
      </w:r>
      <w:bookmarkEnd w:id="70"/>
      <w:r>
        <w:rPr>
          <w:rFonts w:hint="eastAsia" w:ascii="微软雅黑" w:hAnsi="微软雅黑" w:eastAsia="微软雅黑" w:cs="微软雅黑"/>
          <w:b/>
          <w:bCs/>
          <w:sz w:val="32"/>
          <w:szCs w:val="32"/>
        </w:rPr>
        <w:t>保障措施</w:t>
      </w:r>
      <w:bookmarkEnd w:id="71"/>
    </w:p>
    <w:p>
      <w:pPr>
        <w:spacing w:line="360" w:lineRule="auto"/>
        <w:ind w:firstLine="560" w:firstLineChars="20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“十四五”时期，确保已有帮扶政策在过渡期内保持总体稳定，并转化为乡村低收入群体的常规化扶持政策，从组织、政策、机制等方面为接续推动巩固拓展脱贫攻坚成果同乡村振兴有效衔接提供有力保障。</w:t>
      </w:r>
    </w:p>
    <w:p>
      <w:pPr>
        <w:widowControl/>
        <w:spacing w:before="156" w:beforeLines="50" w:after="156" w:afterLines="50" w:line="360" w:lineRule="auto"/>
        <w:jc w:val="center"/>
        <w:outlineLvl w:val="1"/>
        <w:rPr>
          <w:rFonts w:ascii="黑体" w:hAnsi="黑体" w:eastAsia="黑体" w:cs="黑体"/>
          <w:b/>
          <w:bCs/>
          <w:color w:val="000000" w:themeColor="text1"/>
          <w:sz w:val="28"/>
          <w:szCs w:val="28"/>
          <w14:textFill>
            <w14:solidFill>
              <w14:schemeClr w14:val="tx1"/>
            </w14:solidFill>
          </w14:textFill>
        </w:rPr>
      </w:pPr>
      <w:bookmarkStart w:id="72" w:name="_Toc28660"/>
      <w:r>
        <w:rPr>
          <w:rFonts w:hint="eastAsia" w:ascii="黑体" w:hAnsi="黑体" w:eastAsia="黑体" w:cs="黑体"/>
          <w:b/>
          <w:bCs/>
          <w:color w:val="000000" w:themeColor="text1"/>
          <w:sz w:val="28"/>
          <w:szCs w:val="28"/>
          <w14:textFill>
            <w14:solidFill>
              <w14:schemeClr w14:val="tx1"/>
            </w14:solidFill>
          </w14:textFill>
        </w:rPr>
        <w:t>第一节</w:t>
      </w:r>
      <w:r>
        <w:rPr>
          <w:rFonts w:ascii="Calibri" w:hAnsi="Calibri" w:eastAsia="宋体" w:cs="Times New Roman"/>
          <w:color w:val="000000" w:themeColor="text1"/>
          <w14:textFill>
            <w14:solidFill>
              <w14:schemeClr w14:val="tx1"/>
            </w14:solidFill>
          </w14:textFill>
        </w:rPr>
        <w:t xml:space="preserve"> </w:t>
      </w:r>
      <w:r>
        <w:rPr>
          <w:rFonts w:hint="eastAsia" w:ascii="黑体" w:hAnsi="黑体" w:eastAsia="黑体" w:cs="黑体"/>
          <w:b/>
          <w:bCs/>
          <w:color w:val="000000" w:themeColor="text1"/>
          <w:sz w:val="28"/>
          <w:szCs w:val="28"/>
          <w14:textFill>
            <w14:solidFill>
              <w14:schemeClr w14:val="tx1"/>
            </w14:solidFill>
          </w14:textFill>
        </w:rPr>
        <w:t>全面加强党的集中统一领导</w:t>
      </w:r>
      <w:bookmarkEnd w:id="72"/>
    </w:p>
    <w:p>
      <w:pPr>
        <w:widowControl/>
        <w:tabs>
          <w:tab w:val="right" w:leader="dot" w:pos="8306"/>
        </w:tabs>
        <w:spacing w:line="312" w:lineRule="auto"/>
        <w:ind w:firstLine="562" w:firstLineChars="200"/>
        <w:jc w:val="left"/>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做好领导体制衔接。</w:t>
      </w:r>
      <w:r>
        <w:rPr>
          <w:rFonts w:hint="eastAsia" w:ascii="宋体" w:hAnsi="宋体" w:eastAsia="宋体" w:cs="宋体"/>
          <w:color w:val="000000" w:themeColor="text1"/>
          <w:kern w:val="0"/>
          <w:sz w:val="28"/>
          <w:szCs w:val="28"/>
          <w:lang w:bidi="ar"/>
          <w14:textFill>
            <w14:solidFill>
              <w14:schemeClr w14:val="tx1"/>
            </w14:solidFill>
          </w14:textFill>
        </w:rPr>
        <w:t>坚持党对农村工作的全面领导，将脱贫攻坚时期形成的成熟完善的</w:t>
      </w:r>
      <w:bookmarkStart w:id="73" w:name="_Hlk60945825"/>
      <w:r>
        <w:rPr>
          <w:rFonts w:hint="eastAsia" w:ascii="宋体" w:hAnsi="宋体" w:eastAsia="宋体" w:cs="宋体"/>
          <w:color w:val="000000" w:themeColor="text1"/>
          <w:kern w:val="0"/>
          <w:sz w:val="28"/>
          <w:szCs w:val="28"/>
          <w:lang w:bidi="ar"/>
          <w14:textFill>
            <w14:solidFill>
              <w14:schemeClr w14:val="tx1"/>
            </w14:solidFill>
          </w14:textFill>
        </w:rPr>
        <w:t>领导体制</w:t>
      </w:r>
      <w:bookmarkEnd w:id="73"/>
      <w:r>
        <w:rPr>
          <w:rFonts w:hint="eastAsia" w:ascii="宋体" w:hAnsi="宋体" w:eastAsia="宋体" w:cs="宋体"/>
          <w:color w:val="000000" w:themeColor="text1"/>
          <w:kern w:val="0"/>
          <w:sz w:val="28"/>
          <w:szCs w:val="28"/>
          <w:lang w:bidi="ar"/>
          <w14:textFill>
            <w14:solidFill>
              <w14:schemeClr w14:val="tx1"/>
            </w14:solidFill>
          </w14:textFill>
        </w:rPr>
        <w:t>延用到乡村振兴，</w:t>
      </w:r>
      <w:r>
        <w:rPr>
          <w:rFonts w:ascii="宋体" w:hAnsi="宋体" w:eastAsia="宋体" w:cs="宋体"/>
          <w:color w:val="000000" w:themeColor="text1"/>
          <w:kern w:val="0"/>
          <w:sz w:val="28"/>
          <w:szCs w:val="28"/>
          <w:lang w:bidi="ar"/>
          <w14:textFill>
            <w14:solidFill>
              <w14:schemeClr w14:val="tx1"/>
            </w14:solidFill>
          </w14:textFill>
        </w:rPr>
        <w:t>坚持实施“中央统筹、省负总责、市县</w:t>
      </w:r>
      <w:r>
        <w:rPr>
          <w:rFonts w:hint="eastAsia" w:ascii="宋体" w:hAnsi="宋体" w:eastAsia="宋体" w:cs="宋体"/>
          <w:color w:val="000000" w:themeColor="text1"/>
          <w:kern w:val="0"/>
          <w:sz w:val="28"/>
          <w:szCs w:val="28"/>
          <w:lang w:bidi="ar"/>
          <w14:textFill>
            <w14:solidFill>
              <w14:schemeClr w14:val="tx1"/>
            </w14:solidFill>
          </w14:textFill>
        </w:rPr>
        <w:t>乡</w:t>
      </w:r>
      <w:r>
        <w:rPr>
          <w:rFonts w:ascii="宋体" w:hAnsi="宋体" w:eastAsia="宋体" w:cs="宋体"/>
          <w:color w:val="000000" w:themeColor="text1"/>
          <w:kern w:val="0"/>
          <w:sz w:val="28"/>
          <w:szCs w:val="28"/>
          <w:lang w:bidi="ar"/>
          <w14:textFill>
            <w14:solidFill>
              <w14:schemeClr w14:val="tx1"/>
            </w14:solidFill>
          </w14:textFill>
        </w:rPr>
        <w:t>抓落实”的</w:t>
      </w:r>
      <w:r>
        <w:rPr>
          <w:rFonts w:hint="eastAsia" w:ascii="宋体" w:hAnsi="宋体" w:eastAsia="宋体" w:cs="宋体"/>
          <w:color w:val="000000" w:themeColor="text1"/>
          <w:kern w:val="0"/>
          <w:sz w:val="28"/>
          <w:szCs w:val="28"/>
          <w:lang w:bidi="ar"/>
          <w14:textFill>
            <w14:solidFill>
              <w14:schemeClr w14:val="tx1"/>
            </w14:solidFill>
          </w14:textFill>
        </w:rPr>
        <w:t>工作体制，强化省市县乡村“五级书记”挂帅，分级细化、压实五级书记责任，构建责任清晰、各负其责的责任体系。成立乡村振兴领导小组，统筹推进巩固拓展脱贫攻坚成果同乡村振兴有效衔接工作。</w:t>
      </w:r>
    </w:p>
    <w:p>
      <w:pPr>
        <w:ind w:firstLine="562"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做好工作体系衔接。</w:t>
      </w:r>
      <w:r>
        <w:rPr>
          <w:rFonts w:hint="eastAsia" w:ascii="宋体" w:hAnsi="宋体" w:eastAsia="宋体" w:cs="宋体"/>
          <w:color w:val="000000" w:themeColor="text1"/>
          <w:kern w:val="0"/>
          <w:sz w:val="28"/>
          <w:szCs w:val="28"/>
          <w:lang w:bidi="ar"/>
          <w14:textFill>
            <w14:solidFill>
              <w14:schemeClr w14:val="tx1"/>
            </w14:solidFill>
          </w14:textFill>
        </w:rPr>
        <w:t>推动脱贫攻坚工作体系平稳转型，统筹纳入乡村振兴。将</w:t>
      </w:r>
      <w:r>
        <w:rPr>
          <w:rFonts w:ascii="宋体" w:hAnsi="宋体" w:eastAsia="宋体" w:cs="宋体"/>
          <w:color w:val="000000" w:themeColor="text1"/>
          <w:kern w:val="0"/>
          <w:sz w:val="28"/>
          <w:szCs w:val="28"/>
          <w:lang w:bidi="ar"/>
          <w14:textFill>
            <w14:solidFill>
              <w14:schemeClr w14:val="tx1"/>
            </w14:solidFill>
          </w14:textFill>
        </w:rPr>
        <w:t>巩固拓展脱贫攻坚成果同乡村振兴在工作力量、组织保障、规划实施、项目建设、要素保障方面有机结合</w:t>
      </w:r>
      <w:r>
        <w:rPr>
          <w:rFonts w:hint="eastAsia" w:ascii="宋体" w:hAnsi="宋体" w:eastAsia="宋体" w:cs="宋体"/>
          <w:color w:val="000000" w:themeColor="text1"/>
          <w:kern w:val="0"/>
          <w:sz w:val="28"/>
          <w:szCs w:val="28"/>
          <w:lang w:bidi="ar"/>
          <w14:textFill>
            <w14:solidFill>
              <w14:schemeClr w14:val="tx1"/>
            </w14:solidFill>
          </w14:textFill>
        </w:rPr>
        <w:t>，</w:t>
      </w:r>
      <w:r>
        <w:rPr>
          <w:rFonts w:hint="eastAsia" w:ascii="宋体" w:hAnsi="宋体" w:eastAsia="宋体" w:cstheme="minorEastAsia"/>
          <w:kern w:val="0"/>
          <w:sz w:val="28"/>
          <w:szCs w:val="28"/>
          <w:lang w:bidi="ar"/>
        </w:rPr>
        <w:t>开展巩固拓展脱贫攻坚成果同乡村振兴有效衔接试点，</w:t>
      </w:r>
      <w:r>
        <w:rPr>
          <w:rFonts w:hint="eastAsia" w:ascii="宋体" w:hAnsi="宋体" w:eastAsia="宋体" w:cs="宋体"/>
          <w:color w:val="000000" w:themeColor="text1"/>
          <w:kern w:val="0"/>
          <w:sz w:val="28"/>
          <w:szCs w:val="28"/>
          <w:lang w:bidi="ar"/>
          <w14:textFill>
            <w14:solidFill>
              <w14:schemeClr w14:val="tx1"/>
            </w14:solidFill>
          </w14:textFill>
        </w:rPr>
        <w:t>从行政精准扶贫模式向政府、市场、社会多部门合作的乡村发展模式转型</w:t>
      </w:r>
      <w:r>
        <w:rPr>
          <w:rFonts w:ascii="宋体" w:hAnsi="宋体" w:eastAsia="宋体" w:cs="宋体"/>
          <w:color w:val="000000" w:themeColor="text1"/>
          <w:kern w:val="0"/>
          <w:sz w:val="28"/>
          <w:szCs w:val="28"/>
          <w:lang w:bidi="ar"/>
          <w14:textFill>
            <w14:solidFill>
              <w14:schemeClr w14:val="tx1"/>
            </w14:solidFill>
          </w14:textFill>
        </w:rPr>
        <w:t>。</w:t>
      </w:r>
      <w:r>
        <w:rPr>
          <w:rFonts w:hint="eastAsia" w:ascii="宋体" w:hAnsi="宋体" w:eastAsia="宋体" w:cs="宋体"/>
          <w:color w:val="000000" w:themeColor="text1"/>
          <w:kern w:val="0"/>
          <w:sz w:val="28"/>
          <w:szCs w:val="28"/>
          <w:lang w:bidi="ar"/>
          <w14:textFill>
            <w14:solidFill>
              <w14:schemeClr w14:val="tx1"/>
            </w14:solidFill>
          </w14:textFill>
        </w:rPr>
        <w:t>强化党建引领作用，</w:t>
      </w:r>
      <w:r>
        <w:rPr>
          <w:rFonts w:ascii="宋体" w:hAnsi="宋体" w:eastAsia="宋体" w:cs="宋体"/>
          <w:color w:val="000000" w:themeColor="text1"/>
          <w:kern w:val="0"/>
          <w:sz w:val="28"/>
          <w:szCs w:val="28"/>
          <w:lang w:bidi="ar"/>
          <w14:textFill>
            <w14:solidFill>
              <w14:schemeClr w14:val="tx1"/>
            </w14:solidFill>
          </w14:textFill>
        </w:rPr>
        <w:t>加强脱贫村</w:t>
      </w:r>
      <w:r>
        <w:rPr>
          <w:rFonts w:hint="eastAsia" w:ascii="宋体" w:hAnsi="宋体" w:eastAsia="宋体" w:cs="宋体"/>
          <w:color w:val="000000" w:themeColor="text1"/>
          <w:kern w:val="0"/>
          <w:sz w:val="28"/>
          <w:szCs w:val="28"/>
          <w:lang w:bidi="ar"/>
          <w14:textFill>
            <w14:solidFill>
              <w14:schemeClr w14:val="tx1"/>
            </w14:solidFill>
          </w14:textFill>
        </w:rPr>
        <w:t>基层</w:t>
      </w:r>
      <w:r>
        <w:rPr>
          <w:rFonts w:ascii="宋体" w:hAnsi="宋体" w:eastAsia="宋体" w:cs="宋体"/>
          <w:color w:val="000000" w:themeColor="text1"/>
          <w:kern w:val="0"/>
          <w:sz w:val="28"/>
          <w:szCs w:val="28"/>
          <w:lang w:bidi="ar"/>
          <w14:textFill>
            <w14:solidFill>
              <w14:schemeClr w14:val="tx1"/>
            </w14:solidFill>
          </w14:textFill>
        </w:rPr>
        <w:t>党组织建设，</w:t>
      </w:r>
      <w:r>
        <w:rPr>
          <w:rFonts w:hint="eastAsia" w:ascii="宋体" w:hAnsi="宋体" w:eastAsia="宋体" w:cs="宋体"/>
          <w:color w:val="000000" w:themeColor="text1"/>
          <w:kern w:val="0"/>
          <w:sz w:val="28"/>
          <w:szCs w:val="28"/>
          <w:lang w:bidi="ar"/>
          <w14:textFill>
            <w14:solidFill>
              <w14:schemeClr w14:val="tx1"/>
            </w14:solidFill>
          </w14:textFill>
        </w:rPr>
        <w:t>借鉴安顺市“兵支书”的做法，将复退军人吸收到村支两委班子和村集体经济组织，选优配强基层干部队伍和</w:t>
      </w:r>
      <w:r>
        <w:rPr>
          <w:rFonts w:ascii="宋体" w:hAnsi="宋体" w:eastAsia="宋体" w:cs="宋体"/>
          <w:color w:val="000000" w:themeColor="text1"/>
          <w:kern w:val="0"/>
          <w:sz w:val="28"/>
          <w:szCs w:val="28"/>
          <w:lang w:bidi="ar"/>
          <w14:textFill>
            <w14:solidFill>
              <w14:schemeClr w14:val="tx1"/>
            </w14:solidFill>
          </w14:textFill>
        </w:rPr>
        <w:t>带头人</w:t>
      </w:r>
      <w:r>
        <w:rPr>
          <w:rFonts w:hint="eastAsia" w:ascii="宋体" w:hAnsi="宋体" w:eastAsia="宋体" w:cs="宋体"/>
          <w:color w:val="000000" w:themeColor="text1"/>
          <w:kern w:val="0"/>
          <w:sz w:val="28"/>
          <w:szCs w:val="28"/>
          <w:lang w:bidi="ar"/>
          <w14:textFill>
            <w14:solidFill>
              <w14:schemeClr w14:val="tx1"/>
            </w14:solidFill>
          </w14:textFill>
        </w:rPr>
        <w:t>，推动乡村发展。</w:t>
      </w:r>
      <w:r>
        <w:rPr>
          <w:rFonts w:ascii="宋体" w:hAnsi="宋体" w:eastAsia="宋体" w:cs="宋体"/>
          <w:color w:val="000000" w:themeColor="text1"/>
          <w:kern w:val="0"/>
          <w:sz w:val="28"/>
          <w:szCs w:val="28"/>
          <w:lang w:bidi="ar"/>
          <w14:textFill>
            <w14:solidFill>
              <w14:schemeClr w14:val="tx1"/>
            </w14:solidFill>
          </w14:textFill>
        </w:rPr>
        <w:t>继续选派</w:t>
      </w:r>
      <w:r>
        <w:rPr>
          <w:rFonts w:hint="eastAsia" w:ascii="宋体" w:hAnsi="宋体" w:eastAsia="宋体" w:cs="宋体"/>
          <w:color w:val="000000" w:themeColor="text1"/>
          <w:kern w:val="0"/>
          <w:sz w:val="28"/>
          <w:szCs w:val="28"/>
          <w:lang w:bidi="ar"/>
          <w14:textFill>
            <w14:solidFill>
              <w14:schemeClr w14:val="tx1"/>
            </w14:solidFill>
          </w14:textFill>
        </w:rPr>
        <w:t>驻村“第一书记”和驻村工作队，</w:t>
      </w:r>
      <w:r>
        <w:rPr>
          <w:rFonts w:ascii="宋体" w:hAnsi="宋体" w:eastAsia="宋体" w:cs="宋体"/>
          <w:color w:val="000000" w:themeColor="text1"/>
          <w:kern w:val="0"/>
          <w:sz w:val="28"/>
          <w:szCs w:val="28"/>
          <w:lang w:bidi="ar"/>
          <w14:textFill>
            <w14:solidFill>
              <w14:schemeClr w14:val="tx1"/>
            </w14:solidFill>
          </w14:textFill>
        </w:rPr>
        <w:t>健全常态化驻村工作机制</w:t>
      </w:r>
      <w:r>
        <w:rPr>
          <w:rFonts w:hint="eastAsia" w:ascii="宋体" w:hAnsi="宋体" w:eastAsia="宋体" w:cs="宋体"/>
          <w:color w:val="000000" w:themeColor="text1"/>
          <w:kern w:val="0"/>
          <w:sz w:val="28"/>
          <w:szCs w:val="28"/>
          <w:lang w:bidi="ar"/>
          <w14:textFill>
            <w14:solidFill>
              <w14:schemeClr w14:val="tx1"/>
            </w14:solidFill>
          </w14:textFill>
        </w:rPr>
        <w:t>。</w:t>
      </w:r>
    </w:p>
    <w:p>
      <w:pPr>
        <w:ind w:firstLine="562"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做好规划实施和项目建设衔接。</w:t>
      </w:r>
      <w:r>
        <w:rPr>
          <w:rFonts w:hint="eastAsia" w:ascii="宋体" w:hAnsi="宋体" w:eastAsia="宋体" w:cs="宋体"/>
          <w:color w:val="000000" w:themeColor="text1"/>
          <w:kern w:val="0"/>
          <w:sz w:val="28"/>
          <w:szCs w:val="28"/>
          <w:lang w:bidi="ar"/>
          <w14:textFill>
            <w14:solidFill>
              <w14:schemeClr w14:val="tx1"/>
            </w14:solidFill>
          </w14:textFill>
        </w:rPr>
        <w:t>做好规划</w:t>
      </w:r>
      <w:r>
        <w:rPr>
          <w:rFonts w:ascii="宋体" w:hAnsi="宋体" w:eastAsia="宋体" w:cs="宋体"/>
          <w:color w:val="000000" w:themeColor="text1"/>
          <w:kern w:val="0"/>
          <w:sz w:val="28"/>
          <w:szCs w:val="28"/>
          <w:lang w:bidi="ar"/>
          <w14:textFill>
            <w14:solidFill>
              <w14:schemeClr w14:val="tx1"/>
            </w14:solidFill>
          </w14:textFill>
        </w:rPr>
        <w:t>实施衔接</w:t>
      </w:r>
      <w:r>
        <w:rPr>
          <w:rFonts w:hint="eastAsia" w:ascii="宋体" w:hAnsi="宋体" w:eastAsia="宋体" w:cs="宋体"/>
          <w:color w:val="000000" w:themeColor="text1"/>
          <w:kern w:val="0"/>
          <w:sz w:val="28"/>
          <w:szCs w:val="28"/>
          <w:lang w:bidi="ar"/>
          <w14:textFill>
            <w14:solidFill>
              <w14:schemeClr w14:val="tx1"/>
            </w14:solidFill>
          </w14:textFill>
        </w:rPr>
        <w:t>，各</w:t>
      </w:r>
      <w:r>
        <w:rPr>
          <w:rFonts w:ascii="宋体" w:hAnsi="宋体" w:eastAsia="宋体" w:cs="宋体"/>
          <w:color w:val="000000" w:themeColor="text1"/>
          <w:kern w:val="0"/>
          <w:sz w:val="28"/>
          <w:szCs w:val="28"/>
          <w:lang w:bidi="ar"/>
          <w14:textFill>
            <w14:solidFill>
              <w14:schemeClr w14:val="tx1"/>
            </w14:solidFill>
          </w14:textFill>
        </w:rPr>
        <w:t>地</w:t>
      </w:r>
      <w:r>
        <w:rPr>
          <w:rFonts w:hint="eastAsia" w:ascii="宋体" w:hAnsi="宋体" w:eastAsia="宋体" w:cs="宋体"/>
          <w:color w:val="000000" w:themeColor="text1"/>
          <w:kern w:val="0"/>
          <w:sz w:val="28"/>
          <w:szCs w:val="28"/>
          <w:lang w:bidi="ar"/>
          <w14:textFill>
            <w14:solidFill>
              <w14:schemeClr w14:val="tx1"/>
            </w14:solidFill>
          </w14:textFill>
        </w:rPr>
        <w:t>巩固拓展脱贫攻坚成果在时序和内容上要与</w:t>
      </w:r>
      <w:r>
        <w:rPr>
          <w:rFonts w:ascii="宋体" w:hAnsi="宋体" w:eastAsia="宋体" w:cs="宋体"/>
          <w:color w:val="000000" w:themeColor="text1"/>
          <w:kern w:val="0"/>
          <w:sz w:val="28"/>
          <w:szCs w:val="28"/>
          <w:lang w:bidi="ar"/>
          <w14:textFill>
            <w14:solidFill>
              <w14:schemeClr w14:val="tx1"/>
            </w14:solidFill>
          </w14:textFill>
        </w:rPr>
        <w:t>《乡村振兴战略规划（2018—2022年）》</w:t>
      </w:r>
      <w:r>
        <w:rPr>
          <w:rFonts w:hint="eastAsia" w:ascii="宋体" w:hAnsi="宋体" w:eastAsia="宋体" w:cs="宋体"/>
          <w:color w:val="000000" w:themeColor="text1"/>
          <w:kern w:val="0"/>
          <w:sz w:val="28"/>
          <w:szCs w:val="28"/>
          <w:lang w:bidi="ar"/>
          <w14:textFill>
            <w14:solidFill>
              <w14:schemeClr w14:val="tx1"/>
            </w14:solidFill>
          </w14:textFill>
        </w:rPr>
        <w:t>和</w:t>
      </w:r>
      <w:r>
        <w:rPr>
          <w:rFonts w:ascii="宋体" w:hAnsi="宋体" w:eastAsia="宋体" w:cs="宋体"/>
          <w:color w:val="000000" w:themeColor="text1"/>
          <w:kern w:val="0"/>
          <w:sz w:val="28"/>
          <w:szCs w:val="28"/>
          <w:lang w:bidi="ar"/>
          <w14:textFill>
            <w14:solidFill>
              <w14:schemeClr w14:val="tx1"/>
            </w14:solidFill>
          </w14:textFill>
        </w:rPr>
        <w:t>乡村振兴战略第二个五年规划对标对表</w:t>
      </w:r>
      <w:r>
        <w:rPr>
          <w:rFonts w:hint="eastAsia" w:ascii="宋体" w:hAnsi="宋体" w:eastAsia="宋体" w:cs="宋体"/>
          <w:color w:val="000000" w:themeColor="text1"/>
          <w:kern w:val="0"/>
          <w:sz w:val="28"/>
          <w:szCs w:val="28"/>
          <w:lang w:bidi="ar"/>
          <w14:textFill>
            <w14:solidFill>
              <w14:schemeClr w14:val="tx1"/>
            </w14:solidFill>
          </w14:textFill>
        </w:rPr>
        <w:t>，在</w:t>
      </w:r>
      <w:r>
        <w:rPr>
          <w:rFonts w:ascii="宋体" w:hAnsi="宋体" w:eastAsia="宋体" w:cs="宋体"/>
          <w:color w:val="000000" w:themeColor="text1"/>
          <w:kern w:val="0"/>
          <w:sz w:val="28"/>
          <w:szCs w:val="28"/>
          <w:lang w:bidi="ar"/>
          <w14:textFill>
            <w14:solidFill>
              <w14:schemeClr w14:val="tx1"/>
            </w14:solidFill>
          </w14:textFill>
        </w:rPr>
        <w:t>充分吸纳脱贫攻坚的经验和成果</w:t>
      </w:r>
      <w:r>
        <w:rPr>
          <w:rFonts w:hint="eastAsia" w:ascii="宋体" w:hAnsi="宋体" w:eastAsia="宋体" w:cs="宋体"/>
          <w:color w:val="000000" w:themeColor="text1"/>
          <w:kern w:val="0"/>
          <w:sz w:val="28"/>
          <w:szCs w:val="28"/>
          <w:lang w:bidi="ar"/>
          <w14:textFill>
            <w14:solidFill>
              <w14:schemeClr w14:val="tx1"/>
            </w14:solidFill>
          </w14:textFill>
        </w:rPr>
        <w:t>的基础上，</w:t>
      </w:r>
      <w:r>
        <w:rPr>
          <w:rFonts w:ascii="宋体" w:hAnsi="宋体" w:eastAsia="宋体" w:cs="宋体"/>
          <w:color w:val="000000" w:themeColor="text1"/>
          <w:kern w:val="0"/>
          <w:sz w:val="28"/>
          <w:szCs w:val="28"/>
          <w:lang w:bidi="ar"/>
          <w14:textFill>
            <w14:solidFill>
              <w14:schemeClr w14:val="tx1"/>
            </w14:solidFill>
          </w14:textFill>
        </w:rPr>
        <w:t>精准编制</w:t>
      </w:r>
      <w:bookmarkStart w:id="74" w:name="_Hlk61051616"/>
      <w:r>
        <w:rPr>
          <w:rFonts w:hint="eastAsia" w:ascii="宋体" w:hAnsi="宋体" w:eastAsia="宋体" w:cs="宋体"/>
          <w:color w:val="000000" w:themeColor="text1"/>
          <w:kern w:val="0"/>
          <w:sz w:val="28"/>
          <w:szCs w:val="28"/>
          <w:lang w:bidi="ar"/>
          <w14:textFill>
            <w14:solidFill>
              <w14:schemeClr w14:val="tx1"/>
            </w14:solidFill>
          </w14:textFill>
        </w:rPr>
        <w:t>巩固拓展脱贫攻坚成果同</w:t>
      </w:r>
      <w:r>
        <w:rPr>
          <w:rFonts w:ascii="宋体" w:hAnsi="宋体" w:eastAsia="宋体" w:cs="宋体"/>
          <w:color w:val="000000" w:themeColor="text1"/>
          <w:kern w:val="0"/>
          <w:sz w:val="28"/>
          <w:szCs w:val="28"/>
          <w:lang w:bidi="ar"/>
          <w14:textFill>
            <w14:solidFill>
              <w14:schemeClr w14:val="tx1"/>
            </w14:solidFill>
          </w14:textFill>
        </w:rPr>
        <w:t>乡村振兴</w:t>
      </w:r>
      <w:bookmarkEnd w:id="74"/>
      <w:r>
        <w:rPr>
          <w:rFonts w:hint="eastAsia" w:ascii="宋体" w:hAnsi="宋体" w:eastAsia="宋体" w:cs="宋体"/>
          <w:color w:val="000000" w:themeColor="text1"/>
          <w:kern w:val="0"/>
          <w:sz w:val="28"/>
          <w:szCs w:val="28"/>
          <w:lang w:bidi="ar"/>
          <w14:textFill>
            <w14:solidFill>
              <w14:schemeClr w14:val="tx1"/>
            </w14:solidFill>
          </w14:textFill>
        </w:rPr>
        <w:t>有效衔接实施</w:t>
      </w:r>
      <w:r>
        <w:rPr>
          <w:rFonts w:ascii="宋体" w:hAnsi="宋体" w:eastAsia="宋体" w:cs="宋体"/>
          <w:color w:val="000000" w:themeColor="text1"/>
          <w:kern w:val="0"/>
          <w:sz w:val="28"/>
          <w:szCs w:val="28"/>
          <w:lang w:bidi="ar"/>
          <w14:textFill>
            <w14:solidFill>
              <w14:schemeClr w14:val="tx1"/>
            </w14:solidFill>
          </w14:textFill>
        </w:rPr>
        <w:t>方案，制定好“路线图”“施工图”“任务书”，将脱贫后待完成的任务、工程项目等纳入实施方案</w:t>
      </w:r>
      <w:r>
        <w:rPr>
          <w:rFonts w:hint="eastAsia" w:ascii="宋体" w:hAnsi="宋体" w:eastAsia="宋体" w:cs="宋体"/>
          <w:color w:val="000000" w:themeColor="text1"/>
          <w:kern w:val="0"/>
          <w:sz w:val="28"/>
          <w:szCs w:val="28"/>
          <w:lang w:bidi="ar"/>
          <w14:textFill>
            <w14:solidFill>
              <w14:schemeClr w14:val="tx1"/>
            </w14:solidFill>
          </w14:textFill>
        </w:rPr>
        <w:t>。加强重大项目建设衔接，脱贫地区在脱贫攻坚阶段</w:t>
      </w:r>
      <w:bookmarkStart w:id="75" w:name="_Hlk61045713"/>
      <w:r>
        <w:rPr>
          <w:rFonts w:hint="eastAsia" w:ascii="宋体" w:hAnsi="宋体" w:eastAsia="宋体" w:cs="宋体"/>
          <w:color w:val="000000" w:themeColor="text1"/>
          <w:kern w:val="0"/>
          <w:sz w:val="28"/>
          <w:szCs w:val="28"/>
          <w:lang w:bidi="ar"/>
          <w14:textFill>
            <w14:solidFill>
              <w14:schemeClr w14:val="tx1"/>
            </w14:solidFill>
          </w14:textFill>
        </w:rPr>
        <w:t>确定和实施</w:t>
      </w:r>
      <w:bookmarkEnd w:id="75"/>
      <w:r>
        <w:rPr>
          <w:rFonts w:hint="eastAsia" w:ascii="宋体" w:hAnsi="宋体" w:eastAsia="宋体" w:cs="宋体"/>
          <w:color w:val="000000" w:themeColor="text1"/>
          <w:kern w:val="0"/>
          <w:sz w:val="28"/>
          <w:szCs w:val="28"/>
          <w:lang w:bidi="ar"/>
          <w14:textFill>
            <w14:solidFill>
              <w14:schemeClr w14:val="tx1"/>
            </w14:solidFill>
          </w14:textFill>
        </w:rPr>
        <w:t>的涉及产业、易地扶贫搬迁、生态、基础设施、公共服务等仍在继续推进的项目，需要纳入巩固拓展脱贫攻坚成果项目库，并与乡村振兴项目库尤其是与特色田园乡村·乡村振兴集成示范试点建设有机整合，实行项目建设统一管理、调度，做好衔接承续。</w:t>
      </w:r>
    </w:p>
    <w:p>
      <w:pPr>
        <w:spacing w:before="156" w:beforeLines="50" w:after="156" w:afterLines="50" w:line="360" w:lineRule="auto"/>
        <w:jc w:val="center"/>
        <w:outlineLvl w:val="1"/>
        <w:rPr>
          <w:rFonts w:ascii="黑体" w:hAnsi="黑体" w:eastAsia="黑体" w:cs="黑体"/>
          <w:b/>
          <w:bCs/>
          <w:color w:val="000000" w:themeColor="text1"/>
          <w:sz w:val="28"/>
          <w:szCs w:val="28"/>
          <w14:textFill>
            <w14:solidFill>
              <w14:schemeClr w14:val="tx1"/>
            </w14:solidFill>
          </w14:textFill>
        </w:rPr>
      </w:pPr>
      <w:bookmarkStart w:id="76" w:name="_Toc19115"/>
      <w:bookmarkStart w:id="77" w:name="_Toc3275"/>
      <w:r>
        <w:rPr>
          <w:rFonts w:hint="eastAsia" w:ascii="黑体" w:hAnsi="黑体" w:eastAsia="黑体" w:cs="黑体"/>
          <w:b/>
          <w:bCs/>
          <w:color w:val="000000" w:themeColor="text1"/>
          <w:sz w:val="28"/>
          <w:szCs w:val="28"/>
          <w14:textFill>
            <w14:solidFill>
              <w14:schemeClr w14:val="tx1"/>
            </w14:solidFill>
          </w14:textFill>
        </w:rPr>
        <w:t>第二节</w:t>
      </w:r>
      <w:bookmarkEnd w:id="76"/>
      <w:r>
        <w:rPr>
          <w:rFonts w:hint="eastAsia" w:ascii="黑体" w:hAnsi="黑体" w:eastAsia="黑体" w:cs="黑体"/>
          <w:b/>
          <w:bCs/>
          <w:color w:val="000000" w:themeColor="text1"/>
          <w:sz w:val="28"/>
          <w:szCs w:val="28"/>
          <w14:textFill>
            <w14:solidFill>
              <w14:schemeClr w14:val="tx1"/>
            </w14:solidFill>
          </w14:textFill>
        </w:rPr>
        <w:t xml:space="preserve"> 着力完善财政税收支持政策</w:t>
      </w:r>
      <w:bookmarkEnd w:id="77"/>
    </w:p>
    <w:p>
      <w:pPr>
        <w:spacing w:line="360" w:lineRule="auto"/>
        <w:ind w:firstLine="562" w:firstLineChars="200"/>
        <w:rPr>
          <w:rFonts w:ascii="宋体" w:hAnsi="宋体" w:eastAsia="宋体" w:cs="宋体"/>
          <w:color w:val="000000" w:themeColor="text1"/>
          <w:sz w:val="28"/>
          <w:szCs w:val="28"/>
          <w:shd w:val="clear" w:color="auto" w:fill="FFFFFF"/>
          <w14:textFill>
            <w14:solidFill>
              <w14:schemeClr w14:val="tx1"/>
            </w14:solidFill>
          </w14:textFill>
        </w:rPr>
      </w:pPr>
      <w:r>
        <w:rPr>
          <w:rFonts w:ascii="楷体" w:hAnsi="楷体" w:eastAsia="楷体" w:cs="楷体"/>
          <w:b/>
          <w:bCs/>
          <w:color w:val="000000" w:themeColor="text1"/>
          <w:sz w:val="28"/>
          <w:szCs w:val="28"/>
          <w:shd w:val="clear" w:color="auto" w:fill="FFFFFF"/>
          <w14:textFill>
            <w14:solidFill>
              <w14:schemeClr w14:val="tx1"/>
            </w14:solidFill>
          </w14:textFill>
        </w:rPr>
        <w:t>强化</w:t>
      </w:r>
      <w:r>
        <w:rPr>
          <w:rFonts w:hint="eastAsia" w:ascii="楷体" w:hAnsi="楷体" w:eastAsia="楷体" w:cs="楷体"/>
          <w:b/>
          <w:bCs/>
          <w:color w:val="000000" w:themeColor="text1"/>
          <w:sz w:val="28"/>
          <w:szCs w:val="28"/>
          <w:shd w:val="clear" w:color="auto" w:fill="FFFFFF"/>
          <w14:textFill>
            <w14:solidFill>
              <w14:schemeClr w14:val="tx1"/>
            </w14:solidFill>
          </w14:textFill>
        </w:rPr>
        <w:t>财政投入</w:t>
      </w:r>
      <w:r>
        <w:rPr>
          <w:rFonts w:hint="eastAsia" w:ascii="宋体" w:hAnsi="宋体" w:eastAsia="宋体" w:cs="宋体"/>
          <w:color w:val="000000" w:themeColor="text1"/>
          <w:sz w:val="28"/>
          <w:szCs w:val="28"/>
          <w:shd w:val="clear" w:color="auto" w:fill="FFFFFF"/>
          <w14:textFill>
            <w14:solidFill>
              <w14:schemeClr w14:val="tx1"/>
            </w14:solidFill>
          </w14:textFill>
        </w:rPr>
        <w:t>。过渡期内保持财政支持政策总体稳定前提下，各级根据巩固拓展脱贫攻坚成果同乡村振兴有效衔接的需要和财力状况，合理安排财政投入规模，优化支出结构，调整支持重点。将原财政专项扶贫资金更名为财政衔接推进乡村振兴补助资金，聚焦支持全省有脱贫人口的县巩固拓展脱贫攻坚成果和乡村振兴，适当向国家和省级乡村振兴重点帮扶县倾斜，并逐步提高用于产业发展的比例。现有财政相关转移支付政策继续向脱贫地区倾斜。</w:t>
      </w:r>
    </w:p>
    <w:p>
      <w:pPr>
        <w:spacing w:line="360" w:lineRule="auto"/>
        <w:ind w:firstLine="562" w:firstLineChars="200"/>
        <w:rPr>
          <w:rFonts w:ascii="宋体" w:hAnsi="宋体" w:eastAsia="宋体" w:cs="宋体"/>
          <w:color w:val="000000" w:themeColor="text1"/>
          <w:sz w:val="28"/>
          <w:szCs w:val="28"/>
          <w:shd w:val="clear" w:color="auto" w:fill="FFFFFF"/>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整合涉农资金。</w:t>
      </w:r>
      <w:r>
        <w:rPr>
          <w:rFonts w:hint="eastAsia" w:ascii="宋体" w:hAnsi="宋体" w:eastAsia="宋体" w:cs="宋体"/>
          <w:color w:val="000000" w:themeColor="text1"/>
          <w:sz w:val="28"/>
          <w:szCs w:val="28"/>
          <w:shd w:val="clear" w:color="auto" w:fill="FFFFFF"/>
          <w14:textFill>
            <w14:solidFill>
              <w14:schemeClr w14:val="tx1"/>
            </w14:solidFill>
          </w14:textFill>
        </w:rPr>
        <w:t>过渡期前3年继续支持脱贫县统筹整合使用财政涉农资金，2</w:t>
      </w:r>
      <w:r>
        <w:rPr>
          <w:rFonts w:ascii="宋体" w:hAnsi="宋体" w:eastAsia="宋体" w:cs="宋体"/>
          <w:color w:val="000000" w:themeColor="text1"/>
          <w:sz w:val="28"/>
          <w:szCs w:val="28"/>
          <w:shd w:val="clear" w:color="auto" w:fill="FFFFFF"/>
          <w14:textFill>
            <w14:solidFill>
              <w14:schemeClr w14:val="tx1"/>
            </w14:solidFill>
          </w14:textFill>
        </w:rPr>
        <w:t>024年至</w:t>
      </w:r>
      <w:r>
        <w:rPr>
          <w:rFonts w:hint="eastAsia" w:ascii="宋体" w:hAnsi="宋体" w:eastAsia="宋体" w:cs="宋体"/>
          <w:color w:val="000000" w:themeColor="text1"/>
          <w:sz w:val="28"/>
          <w:szCs w:val="28"/>
          <w:shd w:val="clear" w:color="auto" w:fill="FFFFFF"/>
          <w14:textFill>
            <w14:solidFill>
              <w14:schemeClr w14:val="tx1"/>
            </w14:solidFill>
          </w14:textFill>
        </w:rPr>
        <w:t>2</w:t>
      </w:r>
      <w:r>
        <w:rPr>
          <w:rFonts w:ascii="宋体" w:hAnsi="宋体" w:eastAsia="宋体" w:cs="宋体"/>
          <w:color w:val="000000" w:themeColor="text1"/>
          <w:sz w:val="28"/>
          <w:szCs w:val="28"/>
          <w:shd w:val="clear" w:color="auto" w:fill="FFFFFF"/>
          <w14:textFill>
            <w14:solidFill>
              <w14:schemeClr w14:val="tx1"/>
            </w14:solidFill>
          </w14:textFill>
        </w:rPr>
        <w:t>025年将整合试点调整至</w:t>
      </w:r>
      <w:r>
        <w:rPr>
          <w:rFonts w:hint="eastAsia" w:ascii="宋体" w:hAnsi="宋体" w:eastAsia="宋体" w:cs="宋体"/>
          <w:color w:val="000000" w:themeColor="text1"/>
          <w:sz w:val="28"/>
          <w:szCs w:val="28"/>
          <w:shd w:val="clear" w:color="auto" w:fill="FFFFFF"/>
          <w14:textFill>
            <w14:solidFill>
              <w14:schemeClr w14:val="tx1"/>
            </w14:solidFill>
          </w14:textFill>
        </w:rPr>
        <w:t>国家乡村振兴重点帮扶县继续实施，其他县积极探索建立涉农资金整合长效机制。</w:t>
      </w:r>
    </w:p>
    <w:p>
      <w:pPr>
        <w:spacing w:line="360" w:lineRule="auto"/>
        <w:ind w:firstLine="562" w:firstLineChars="200"/>
        <w:rPr>
          <w:rFonts w:ascii="宋体" w:hAnsi="宋体" w:eastAsia="宋体" w:cs="宋体"/>
          <w:color w:val="000000" w:themeColor="text1"/>
          <w:sz w:val="28"/>
          <w:szCs w:val="28"/>
          <w:shd w:val="clear" w:color="auto" w:fill="FFFFFF"/>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落实税收政策。</w:t>
      </w:r>
      <w:r>
        <w:rPr>
          <w:rFonts w:hint="eastAsia" w:ascii="宋体" w:hAnsi="宋体" w:eastAsia="宋体" w:cs="宋体"/>
          <w:color w:val="000000" w:themeColor="text1"/>
          <w:sz w:val="28"/>
          <w:szCs w:val="28"/>
          <w:shd w:val="clear" w:color="auto" w:fill="FFFFFF"/>
          <w14:textFill>
            <w14:solidFill>
              <w14:schemeClr w14:val="tx1"/>
            </w14:solidFill>
          </w14:textFill>
        </w:rPr>
        <w:t>按国家规定延续易地扶贫搬迁税收优惠政策、支持和促进重点群体创业就业有关税收政策、企业扶贫捐赠所得税税前扣除政策、扶贫货物捐赠免征增值税政策等。过渡期用好增减挂钩节余指标跨省域调剂政策，支持“十三五”易地扶贫搬迁融资资金偿还。</w:t>
      </w:r>
    </w:p>
    <w:p>
      <w:pPr>
        <w:spacing w:before="156" w:beforeLines="50" w:after="156" w:afterLines="50" w:line="360" w:lineRule="auto"/>
        <w:jc w:val="center"/>
        <w:outlineLvl w:val="1"/>
        <w:rPr>
          <w:rFonts w:ascii="黑体" w:hAnsi="黑体" w:eastAsia="黑体" w:cs="黑体"/>
          <w:b/>
          <w:bCs/>
          <w:color w:val="000000" w:themeColor="text1"/>
          <w:sz w:val="28"/>
          <w:szCs w:val="28"/>
          <w14:textFill>
            <w14:solidFill>
              <w14:schemeClr w14:val="tx1"/>
            </w14:solidFill>
          </w14:textFill>
        </w:rPr>
      </w:pPr>
      <w:bookmarkStart w:id="78" w:name="_Toc12668"/>
      <w:bookmarkStart w:id="79" w:name="_Toc32687"/>
      <w:r>
        <w:rPr>
          <w:rFonts w:hint="eastAsia" w:ascii="黑体" w:hAnsi="黑体" w:eastAsia="黑体" w:cs="黑体"/>
          <w:b/>
          <w:bCs/>
          <w:color w:val="000000" w:themeColor="text1"/>
          <w:sz w:val="28"/>
          <w:szCs w:val="28"/>
          <w14:textFill>
            <w14:solidFill>
              <w14:schemeClr w14:val="tx1"/>
            </w14:solidFill>
          </w14:textFill>
        </w:rPr>
        <w:t>第三节</w:t>
      </w:r>
      <w:bookmarkEnd w:id="78"/>
      <w:r>
        <w:rPr>
          <w:rFonts w:hint="eastAsia" w:ascii="黑体" w:hAnsi="黑体" w:eastAsia="黑体" w:cs="黑体"/>
          <w:b/>
          <w:bCs/>
          <w:color w:val="000000" w:themeColor="text1"/>
          <w:sz w:val="28"/>
          <w:szCs w:val="28"/>
          <w14:textFill>
            <w14:solidFill>
              <w14:schemeClr w14:val="tx1"/>
            </w14:solidFill>
          </w14:textFill>
        </w:rPr>
        <w:t xml:space="preserve"> 持续强化金融保险支持政策</w:t>
      </w:r>
      <w:bookmarkEnd w:id="79"/>
    </w:p>
    <w:p>
      <w:pPr>
        <w:tabs>
          <w:tab w:val="center" w:pos="4153"/>
          <w:tab w:val="right" w:pos="8306"/>
        </w:tabs>
        <w:spacing w:line="360" w:lineRule="auto"/>
        <w:ind w:firstLine="560" w:firstLineChars="200"/>
        <w:jc w:val="left"/>
        <w:rPr>
          <w:rFonts w:ascii="宋体" w:hAnsi="宋体" w:eastAsia="宋体" w:cs="宋体"/>
          <w:color w:val="000000" w:themeColor="text1"/>
          <w:kern w:val="0"/>
          <w:sz w:val="28"/>
          <w:szCs w:val="28"/>
          <w:lang w:bidi="ar"/>
          <w14:textFill>
            <w14:solidFill>
              <w14:schemeClr w14:val="tx1"/>
            </w14:solidFill>
          </w14:textFill>
        </w:rPr>
      </w:pPr>
      <w:r>
        <w:rPr>
          <w:rFonts w:hint="eastAsia" w:ascii="宋体" w:hAnsi="宋体" w:eastAsia="宋体" w:cs="宋体"/>
          <w:color w:val="000000" w:themeColor="text1"/>
          <w:kern w:val="0"/>
          <w:sz w:val="28"/>
          <w:szCs w:val="28"/>
          <w:lang w:bidi="ar"/>
          <w14:textFill>
            <w14:solidFill>
              <w14:schemeClr w14:val="tx1"/>
            </w14:solidFill>
          </w14:textFill>
        </w:rPr>
        <w:t>充分发挥金融帮扶在巩固拓展脱贫攻坚成果、深入实施乡村振兴战略中的主力军作用，切实加大金融支持力度</w:t>
      </w:r>
      <w:r>
        <w:rPr>
          <w:rFonts w:hint="eastAsia" w:ascii="宋体" w:hAnsi="宋体" w:eastAsia="宋体" w:cs="宋体"/>
          <w:color w:val="000000" w:themeColor="text1"/>
          <w:sz w:val="28"/>
          <w:szCs w:val="28"/>
          <w:shd w:val="clear" w:color="auto" w:fill="FFFFFF"/>
          <w14:textFill>
            <w14:solidFill>
              <w14:schemeClr w14:val="tx1"/>
            </w14:solidFill>
          </w14:textFill>
        </w:rPr>
        <w:t>，并通过金融资金杠杆撬动社会资本支持重点帮扶地区加快发展</w:t>
      </w:r>
      <w:r>
        <w:rPr>
          <w:rFonts w:hint="eastAsia" w:ascii="宋体" w:hAnsi="宋体" w:eastAsia="宋体" w:cs="宋体"/>
          <w:color w:val="000000" w:themeColor="text1"/>
          <w:kern w:val="0"/>
          <w:sz w:val="28"/>
          <w:szCs w:val="28"/>
          <w:lang w:bidi="ar"/>
          <w14:textFill>
            <w14:solidFill>
              <w14:schemeClr w14:val="tx1"/>
            </w14:solidFill>
          </w14:textFill>
        </w:rPr>
        <w:t>。</w:t>
      </w:r>
    </w:p>
    <w:p>
      <w:pPr>
        <w:tabs>
          <w:tab w:val="center" w:pos="4153"/>
          <w:tab w:val="right" w:pos="8306"/>
        </w:tabs>
        <w:spacing w:line="360" w:lineRule="auto"/>
        <w:ind w:firstLine="562" w:firstLineChars="200"/>
        <w:jc w:val="left"/>
        <w:rPr>
          <w:rFonts w:ascii="宋体" w:hAnsi="宋体" w:eastAsia="宋体" w:cs="宋体"/>
          <w:color w:val="000000" w:themeColor="text1"/>
          <w:sz w:val="28"/>
          <w:szCs w:val="28"/>
          <w:shd w:val="clear" w:color="auto" w:fill="FFFFFF"/>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加大信贷支持力度</w:t>
      </w:r>
      <w:r>
        <w:rPr>
          <w:rFonts w:hint="eastAsia" w:ascii="宋体" w:hAnsi="宋体" w:eastAsia="宋体" w:cs="宋体"/>
          <w:color w:val="000000" w:themeColor="text1"/>
          <w:kern w:val="0"/>
          <w:sz w:val="28"/>
          <w:szCs w:val="28"/>
          <w:lang w:bidi="ar"/>
          <w14:textFill>
            <w14:solidFill>
              <w14:schemeClr w14:val="tx1"/>
            </w14:solidFill>
          </w14:textFill>
        </w:rPr>
        <w:t>。积极争取</w:t>
      </w:r>
      <w:r>
        <w:rPr>
          <w:rFonts w:hint="eastAsia" w:ascii="宋体" w:hAnsi="宋体" w:eastAsia="宋体" w:cs="宋体"/>
          <w:color w:val="000000" w:themeColor="text1"/>
          <w:kern w:val="0"/>
          <w:sz w:val="28"/>
          <w:szCs w:val="28"/>
          <w:u w:val="dotted"/>
          <w:lang w:bidi="ar"/>
          <w14:textFill>
            <w14:solidFill>
              <w14:schemeClr w14:val="tx1"/>
            </w14:solidFill>
          </w14:textFill>
        </w:rPr>
        <w:t>各银行金融机构总部</w:t>
      </w:r>
      <w:r>
        <w:rPr>
          <w:rFonts w:hint="eastAsia" w:ascii="宋体" w:hAnsi="宋体" w:eastAsia="宋体" w:cs="宋体"/>
          <w:color w:val="000000" w:themeColor="text1"/>
          <w:kern w:val="0"/>
          <w:sz w:val="28"/>
          <w:szCs w:val="28"/>
          <w:lang w:bidi="ar"/>
          <w14:textFill>
            <w14:solidFill>
              <w14:schemeClr w14:val="tx1"/>
            </w14:solidFill>
          </w14:textFill>
        </w:rPr>
        <w:t>在授信政策、审批权限、规模配置、产品创新等方面继续给予我省政策倾斜和支持。继续实施再贷款帮扶政策，扩大信贷资金供给规模。继续实施“绿色通道”政策，支持脱贫地区企业上市融资。</w:t>
      </w:r>
      <w:r>
        <w:rPr>
          <w:rFonts w:hint="eastAsia" w:ascii="宋体" w:hAnsi="宋体" w:eastAsia="宋体" w:cs="宋体"/>
          <w:color w:val="000000" w:themeColor="text1"/>
          <w:sz w:val="28"/>
          <w:szCs w:val="28"/>
          <w:shd w:val="clear" w:color="auto" w:fill="FFFFFF"/>
          <w14:textFill>
            <w14:solidFill>
              <w14:schemeClr w14:val="tx1"/>
            </w14:solidFill>
          </w14:textFill>
        </w:rPr>
        <w:t>支持开发性金融和政策性金融在业务范围内为脱贫地区乡村振兴和易地扶贫搬迁后续扶持提供中长期信贷服务。</w:t>
      </w:r>
      <w:r>
        <w:rPr>
          <w:rFonts w:hint="eastAsia" w:ascii="宋体" w:hAnsi="宋体" w:eastAsia="宋体" w:cs="宋体"/>
          <w:color w:val="000000" w:themeColor="text1"/>
          <w:kern w:val="0"/>
          <w:sz w:val="28"/>
          <w:szCs w:val="28"/>
          <w:lang w:bidi="ar"/>
          <w14:textFill>
            <w14:solidFill>
              <w14:schemeClr w14:val="tx1"/>
            </w14:solidFill>
          </w14:textFill>
        </w:rPr>
        <w:t>聚焦农村产业、基础设施等重点领域，创新金融产品，改善金融服务，改革担保机制，推进信用建设，提升金融服务可得性。探索建立龙头企业、农民专业合作社、种养大户等新型经营主体产业基地资产评估抵押贷款机制，</w:t>
      </w:r>
      <w:r>
        <w:rPr>
          <w:rFonts w:hint="eastAsia" w:ascii="宋体" w:hAnsi="宋体" w:eastAsia="宋体" w:cs="宋体"/>
          <w:color w:val="000000" w:themeColor="text1"/>
          <w:kern w:val="0"/>
          <w:sz w:val="28"/>
          <w:szCs w:val="28"/>
          <w:lang w:val="en-AU" w:bidi="ar"/>
          <w14:textFill>
            <w14:solidFill>
              <w14:schemeClr w14:val="tx1"/>
            </w14:solidFill>
          </w14:textFill>
        </w:rPr>
        <w:t>破解经营主体融资贷款缺乏抵押物的现实</w:t>
      </w:r>
      <w:r>
        <w:rPr>
          <w:rFonts w:hint="eastAsia" w:ascii="宋体" w:hAnsi="宋体" w:eastAsia="宋体" w:cs="宋体"/>
          <w:color w:val="000000" w:themeColor="text1"/>
          <w:kern w:val="0"/>
          <w:sz w:val="28"/>
          <w:szCs w:val="28"/>
          <w:lang w:bidi="ar"/>
          <w14:textFill>
            <w14:solidFill>
              <w14:schemeClr w14:val="tx1"/>
            </w14:solidFill>
          </w14:textFill>
        </w:rPr>
        <w:t>难题</w:t>
      </w:r>
      <w:r>
        <w:rPr>
          <w:rFonts w:hint="eastAsia" w:ascii="宋体" w:hAnsi="宋体" w:eastAsia="宋体" w:cs="宋体"/>
          <w:color w:val="000000" w:themeColor="text1"/>
          <w:kern w:val="0"/>
          <w:sz w:val="28"/>
          <w:szCs w:val="28"/>
          <w:lang w:val="en-AU" w:bidi="ar"/>
          <w14:textFill>
            <w14:solidFill>
              <w14:schemeClr w14:val="tx1"/>
            </w14:solidFill>
          </w14:textFill>
        </w:rPr>
        <w:t>。</w:t>
      </w:r>
      <w:r>
        <w:rPr>
          <w:rFonts w:hint="eastAsia" w:ascii="宋体" w:hAnsi="宋体" w:eastAsia="宋体" w:cs="宋体"/>
          <w:color w:val="000000" w:themeColor="text1"/>
          <w:kern w:val="0"/>
          <w:sz w:val="28"/>
          <w:szCs w:val="28"/>
          <w:lang w:bidi="ar"/>
          <w14:textFill>
            <w14:solidFill>
              <w14:schemeClr w14:val="tx1"/>
            </w14:solidFill>
          </w14:textFill>
        </w:rPr>
        <w:t>继续实施扶贫小额信贷政策，将小额信贷支持及贴息政策延长至2025年，并提高小额信贷支持额度。办理脱贫人口小额信贷后，对个别确有需要且具备还款能力的，可以追加贷款支持，追加贷款后，单户脱贫人口小额信贷不得超过1</w:t>
      </w:r>
      <w:r>
        <w:rPr>
          <w:rFonts w:ascii="宋体" w:hAnsi="宋体" w:eastAsia="宋体" w:cs="宋体"/>
          <w:color w:val="000000" w:themeColor="text1"/>
          <w:kern w:val="0"/>
          <w:sz w:val="28"/>
          <w:szCs w:val="28"/>
          <w:lang w:bidi="ar"/>
          <w14:textFill>
            <w14:solidFill>
              <w14:schemeClr w14:val="tx1"/>
            </w14:solidFill>
          </w14:textFill>
        </w:rPr>
        <w:t>0万元</w:t>
      </w:r>
      <w:r>
        <w:rPr>
          <w:rFonts w:hint="eastAsia" w:ascii="宋体" w:hAnsi="宋体" w:eastAsia="宋体" w:cs="宋体"/>
          <w:color w:val="000000" w:themeColor="text1"/>
          <w:kern w:val="0"/>
          <w:sz w:val="28"/>
          <w:szCs w:val="28"/>
          <w:lang w:bidi="ar"/>
          <w14:textFill>
            <w14:solidFill>
              <w14:schemeClr w14:val="tx1"/>
            </w14:solidFill>
          </w14:textFill>
        </w:rPr>
        <w:t>，5万元以上部分贷款不予贴息，也不纳入风险补偿范围。</w:t>
      </w:r>
      <w:r>
        <w:rPr>
          <w:rFonts w:hint="eastAsia" w:ascii="宋体" w:hAnsi="宋体" w:eastAsia="宋体" w:cs="宋体"/>
          <w:color w:val="000000" w:themeColor="text1"/>
          <w:sz w:val="28"/>
          <w:szCs w:val="28"/>
          <w:shd w:val="clear" w:color="auto" w:fill="FFFFFF"/>
          <w14:textFill>
            <w14:solidFill>
              <w14:schemeClr w14:val="tx1"/>
            </w14:solidFill>
          </w14:textFill>
        </w:rPr>
        <w:t>对有较大贷款资金需求、符合贷款条件的对象，鼓励其申请创业担保贷款政策支持。</w:t>
      </w:r>
    </w:p>
    <w:p>
      <w:pPr>
        <w:spacing w:line="360" w:lineRule="auto"/>
        <w:ind w:firstLine="562" w:firstLineChars="200"/>
        <w:rPr>
          <w:rFonts w:ascii="宋体" w:hAnsi="宋体" w:eastAsia="宋体" w:cs="宋体"/>
          <w:color w:val="000000" w:themeColor="text1"/>
          <w:sz w:val="28"/>
          <w:szCs w:val="28"/>
          <w:shd w:val="clear" w:color="auto" w:fill="FFFFFF"/>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加大保险支持力度</w:t>
      </w:r>
      <w:r>
        <w:rPr>
          <w:rFonts w:hint="eastAsia" w:ascii="宋体" w:hAnsi="宋体" w:eastAsia="宋体" w:cs="宋体"/>
          <w:color w:val="000000" w:themeColor="text1"/>
          <w:kern w:val="0"/>
          <w:sz w:val="28"/>
          <w:szCs w:val="28"/>
          <w:lang w:bidi="ar"/>
          <w14:textFill>
            <w14:solidFill>
              <w14:schemeClr w14:val="tx1"/>
            </w14:solidFill>
          </w14:textFill>
        </w:rPr>
        <w:t>。鼓励各地因地制宜开展地方优势特色农产品保险，积极推进农产品目标价格指数保险，探索开展“保险+期货”和三大粮食作物收入保险，完善“政策险+商业附加险”新模式，构建“灾害险+价格险（市场险）”双保险制度，提升地方特色险种占比，扩大承保覆盖面，提高保障水平。按照“农户自愿、政府补贴、市场调节”的原则，支持保险机构持续聚焦基本医保、大病保险、“防贫保”、“民生保”、“就业险”等惠民保险；探索开展“乡村振兴保”等系列防贫类险种，将防返贫保险纳入政府防返贫帮扶机制，提高脱贫不稳定人口、边缘易致贫人口和因学因病因灾因意外突发严重困难致贫人口风险保障水平，建立多层次、广覆盖、可持续的乡村振兴保险保障体系。</w:t>
      </w:r>
    </w:p>
    <w:p>
      <w:pPr>
        <w:spacing w:line="360" w:lineRule="auto"/>
        <w:ind w:firstLine="562" w:firstLineChars="200"/>
        <w:rPr>
          <w:rFonts w:ascii="宋体" w:hAnsi="宋体" w:eastAsia="宋体" w:cs="宋体"/>
          <w:color w:val="000000" w:themeColor="text1"/>
          <w:sz w:val="28"/>
          <w:szCs w:val="28"/>
          <w:shd w:val="clear" w:color="auto" w:fill="FFFFFF"/>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打击金融诈骗行为</w:t>
      </w:r>
      <w:r>
        <w:rPr>
          <w:rFonts w:hint="eastAsia" w:ascii="宋体" w:hAnsi="宋体" w:eastAsia="宋体" w:cs="宋体"/>
          <w:color w:val="000000" w:themeColor="text1"/>
          <w:kern w:val="0"/>
          <w:sz w:val="28"/>
          <w:szCs w:val="28"/>
          <w:lang w:bidi="ar"/>
          <w14:textFill>
            <w14:solidFill>
              <w14:schemeClr w14:val="tx1"/>
            </w14:solidFill>
          </w14:textFill>
        </w:rPr>
        <w:t>。加强宣传教育，提高农村人口防范金融诈骗的意识和能力，严厉打击非法集资诈骗、金融票据诈骗和信用证、信用卡诈骗等犯罪</w:t>
      </w:r>
      <w:r>
        <w:rPr>
          <w:rFonts w:ascii="宋体" w:hAnsi="宋体" w:eastAsia="宋体" w:cs="宋体"/>
          <w:color w:val="000000" w:themeColor="text1"/>
          <w:kern w:val="0"/>
          <w:sz w:val="28"/>
          <w:szCs w:val="28"/>
          <w:lang w:bidi="ar"/>
          <w14:textFill>
            <w14:solidFill>
              <w14:schemeClr w14:val="tx1"/>
            </w14:solidFill>
          </w14:textFill>
        </w:rPr>
        <w:t>行为</w:t>
      </w:r>
      <w:r>
        <w:rPr>
          <w:rFonts w:hint="eastAsia" w:ascii="宋体" w:hAnsi="宋体" w:eastAsia="宋体" w:cs="宋体"/>
          <w:color w:val="000000" w:themeColor="text1"/>
          <w:kern w:val="0"/>
          <w:sz w:val="28"/>
          <w:szCs w:val="28"/>
          <w:lang w:bidi="ar"/>
          <w14:textFill>
            <w14:solidFill>
              <w14:schemeClr w14:val="tx1"/>
            </w14:solidFill>
          </w14:textFill>
        </w:rPr>
        <w:t>，防止农村人口因上当受骗返贫。</w:t>
      </w:r>
    </w:p>
    <w:p>
      <w:pPr>
        <w:spacing w:before="156" w:beforeLines="50" w:after="156" w:afterLines="50" w:line="360" w:lineRule="auto"/>
        <w:jc w:val="center"/>
        <w:outlineLvl w:val="1"/>
        <w:rPr>
          <w:rFonts w:ascii="黑体" w:hAnsi="黑体" w:eastAsia="黑体" w:cs="黑体"/>
          <w:b/>
          <w:bCs/>
          <w:color w:val="000000" w:themeColor="text1"/>
          <w:sz w:val="28"/>
          <w:szCs w:val="28"/>
          <w14:textFill>
            <w14:solidFill>
              <w14:schemeClr w14:val="tx1"/>
            </w14:solidFill>
          </w14:textFill>
        </w:rPr>
      </w:pPr>
      <w:bookmarkStart w:id="80" w:name="_Toc16637"/>
      <w:bookmarkStart w:id="81" w:name="_Toc15195"/>
      <w:r>
        <w:rPr>
          <w:rFonts w:hint="eastAsia" w:ascii="黑体" w:hAnsi="黑体" w:eastAsia="黑体" w:cs="黑体"/>
          <w:b/>
          <w:bCs/>
          <w:color w:val="000000" w:themeColor="text1"/>
          <w:sz w:val="28"/>
          <w:szCs w:val="28"/>
          <w14:textFill>
            <w14:solidFill>
              <w14:schemeClr w14:val="tx1"/>
            </w14:solidFill>
          </w14:textFill>
        </w:rPr>
        <w:t>第四节 积极创新土地利用支持政策</w:t>
      </w:r>
      <w:bookmarkEnd w:id="80"/>
      <w:bookmarkEnd w:id="81"/>
    </w:p>
    <w:p>
      <w:pPr>
        <w:spacing w:line="360" w:lineRule="auto"/>
        <w:ind w:firstLine="560"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宋体" w:hAnsi="宋体" w:eastAsia="宋体" w:cs="宋体"/>
          <w:color w:val="000000" w:themeColor="text1"/>
          <w:kern w:val="0"/>
          <w:sz w:val="28"/>
          <w:szCs w:val="28"/>
          <w:lang w:bidi="ar"/>
          <w14:textFill>
            <w14:solidFill>
              <w14:schemeClr w14:val="tx1"/>
            </w14:solidFill>
          </w14:textFill>
        </w:rPr>
        <w:t>在坚持最严格耕地保护制度的基础上，持续推进农村土地整治，深化农村土地制度改革，用好城乡建设用地增减挂钩政策，推进巩固脱贫攻坚成果同乡村振兴土地支持政策有效衔接。</w:t>
      </w:r>
    </w:p>
    <w:p>
      <w:pPr>
        <w:spacing w:line="360" w:lineRule="auto"/>
        <w:ind w:firstLine="562"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持续推进土地生态整治</w:t>
      </w:r>
      <w:r>
        <w:rPr>
          <w:rFonts w:hint="eastAsia" w:ascii="宋体" w:hAnsi="宋体" w:eastAsia="宋体" w:cs="宋体"/>
          <w:color w:val="000000" w:themeColor="text1"/>
          <w:kern w:val="0"/>
          <w:sz w:val="28"/>
          <w:szCs w:val="28"/>
          <w:lang w:bidi="ar"/>
          <w14:textFill>
            <w14:solidFill>
              <w14:schemeClr w14:val="tx1"/>
            </w14:solidFill>
          </w14:textFill>
        </w:rPr>
        <w:t>。坚持“生态优先、保护优先”原则，强化耕地保护修复主体责任，围绕农田土壤修复、污染防治、有机质提升、土地宜机化改造等重点，大力推进农村土地综合整治，提高土地综合生产能力，确保重要农产品有效供给。在保障农民土地权利、尊重农民意愿的前提下，持续推进农村闲置宅基地尤其是易地扶贫搬迁农户宅基地的复垦整治工作。</w:t>
      </w:r>
    </w:p>
    <w:p>
      <w:pPr>
        <w:ind w:firstLine="562"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深化农村土地制度改革</w:t>
      </w:r>
      <w:r>
        <w:rPr>
          <w:rFonts w:hint="eastAsia" w:ascii="宋体" w:hAnsi="宋体" w:eastAsia="宋体" w:cs="宋体"/>
          <w:color w:val="000000" w:themeColor="text1"/>
          <w:kern w:val="0"/>
          <w:sz w:val="28"/>
          <w:szCs w:val="28"/>
          <w:lang w:bidi="ar"/>
          <w14:textFill>
            <w14:solidFill>
              <w14:schemeClr w14:val="tx1"/>
            </w14:solidFill>
          </w14:textFill>
        </w:rPr>
        <w:t>。切实保障农民权益，进一步落实农村土地、宅基地“三权分置”政策，建立完善农户农地使用权、宅基地使用权自愿有偿退出机制，促进农村土地有序流转，鼓励和支持农村集体经济组织及其成员盘活利用农户闲置宅基地和闲置住宅。稳妥推进农村集体经营性建设用地入市，</w:t>
      </w:r>
      <w:r>
        <w:rPr>
          <w:rFonts w:hint="eastAsia" w:ascii="宋体" w:hAnsi="宋体" w:eastAsia="宋体" w:cs="宋体"/>
          <w:color w:val="000000" w:themeColor="text1"/>
          <w:kern w:val="0"/>
          <w:sz w:val="28"/>
          <w:szCs w:val="28"/>
          <w:u w:val="dotted"/>
          <w:lang w:bidi="ar"/>
          <w14:textFill>
            <w14:solidFill>
              <w14:schemeClr w14:val="tx1"/>
            </w14:solidFill>
          </w14:textFill>
        </w:rPr>
        <w:t>并逐步扩大</w:t>
      </w:r>
      <w:r>
        <w:rPr>
          <w:rFonts w:hint="eastAsia" w:ascii="宋体" w:hAnsi="宋体" w:eastAsia="宋体" w:cs="宋体"/>
          <w:color w:val="000000" w:themeColor="text1"/>
          <w:kern w:val="0"/>
          <w:sz w:val="28"/>
          <w:szCs w:val="28"/>
          <w:lang w:bidi="ar"/>
          <w14:textFill>
            <w14:solidFill>
              <w14:schemeClr w14:val="tx1"/>
            </w14:solidFill>
          </w14:textFill>
        </w:rPr>
        <w:t>覆盖范围，激活农村土地资源，吸引更多社会资本进入，支持新型经营主体成长，切实增加农民财产性收入。</w:t>
      </w:r>
    </w:p>
    <w:p>
      <w:pPr>
        <w:ind w:firstLine="562"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保障发展用地指标需求</w:t>
      </w:r>
      <w:r>
        <w:rPr>
          <w:rFonts w:hint="eastAsia" w:ascii="宋体" w:hAnsi="宋体" w:eastAsia="宋体" w:cs="宋体"/>
          <w:color w:val="000000" w:themeColor="text1"/>
          <w:kern w:val="0"/>
          <w:sz w:val="28"/>
          <w:szCs w:val="28"/>
          <w:lang w:bidi="ar"/>
          <w14:textFill>
            <w14:solidFill>
              <w14:schemeClr w14:val="tx1"/>
            </w14:solidFill>
          </w14:textFill>
        </w:rPr>
        <w:t>。在严格控制非农建设占用耕地的同时，切实保障脱贫地区巩固拓展脱贫攻坚成果、乡村振兴及易地扶贫搬迁用地需求。用好国家安排每个脱贫县的年度新增建设用地计划指标，专项用于巩固脱贫攻坚成果和乡村振兴用地需求，不得挪用。各地处置存量土地核定产生的新增建设用地计划指标，优先保障巩固拓展脱贫攻坚成果和乡村振兴用地需要。</w:t>
      </w:r>
    </w:p>
    <w:p>
      <w:pPr>
        <w:ind w:firstLine="562"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sz w:val="28"/>
          <w:szCs w:val="28"/>
          <w:shd w:val="clear" w:color="auto" w:fill="FFFFFF"/>
          <w14:textFill>
            <w14:solidFill>
              <w14:schemeClr w14:val="tx1"/>
            </w14:solidFill>
          </w14:textFill>
        </w:rPr>
        <w:t>切实用好增减挂钩政策</w:t>
      </w:r>
      <w:r>
        <w:rPr>
          <w:rFonts w:hint="eastAsia" w:ascii="宋体" w:hAnsi="宋体" w:eastAsia="宋体" w:cs="宋体"/>
          <w:color w:val="000000" w:themeColor="text1"/>
          <w:kern w:val="0"/>
          <w:sz w:val="28"/>
          <w:szCs w:val="28"/>
          <w:lang w:bidi="ar"/>
          <w14:textFill>
            <w14:solidFill>
              <w14:schemeClr w14:val="tx1"/>
            </w14:solidFill>
          </w14:textFill>
        </w:rPr>
        <w:t>。按照生态优先、绿色发展要求，在认真落实最严格的耕地保护制度、节约用地制度和生态环境保护制度的前提下，继续实施城乡建设用地增减挂钩结余指标省内交易政策。在东西部协作和对口帮扶框架下，健全跨省域调剂机制，继续开展增减挂钩节余指标跨省域调剂，让脱贫地区分享城镇化成果。坚持土地出让收益“取之于农、用之于农”，调整完善土地出让收入使用范围，强化土地出让金支持农业农村的分配导向，逐步提高土地出让金用于农业农村的比重，优先支持乡村振兴。</w:t>
      </w:r>
    </w:p>
    <w:p>
      <w:pPr>
        <w:spacing w:before="156" w:beforeLines="50" w:after="156" w:afterLines="50" w:line="360" w:lineRule="auto"/>
        <w:jc w:val="center"/>
        <w:outlineLvl w:val="1"/>
        <w:rPr>
          <w:rFonts w:ascii="黑体" w:hAnsi="黑体" w:eastAsia="黑体" w:cs="黑体"/>
          <w:b/>
          <w:bCs/>
          <w:color w:val="000000" w:themeColor="text1"/>
          <w:sz w:val="28"/>
          <w:szCs w:val="28"/>
          <w14:textFill>
            <w14:solidFill>
              <w14:schemeClr w14:val="tx1"/>
            </w14:solidFill>
          </w14:textFill>
        </w:rPr>
      </w:pPr>
      <w:bookmarkStart w:id="82" w:name="_Toc3225"/>
      <w:r>
        <w:rPr>
          <w:rFonts w:hint="eastAsia" w:ascii="黑体" w:hAnsi="黑体" w:eastAsia="黑体" w:cs="黑体"/>
          <w:b/>
          <w:bCs/>
          <w:color w:val="000000" w:themeColor="text1"/>
          <w:sz w:val="28"/>
          <w:szCs w:val="28"/>
          <w14:textFill>
            <w14:solidFill>
              <w14:schemeClr w14:val="tx1"/>
            </w14:solidFill>
          </w14:textFill>
        </w:rPr>
        <w:t>第五节 切实优化人才智力支持政策</w:t>
      </w:r>
      <w:bookmarkEnd w:id="82"/>
    </w:p>
    <w:p>
      <w:pPr>
        <w:ind w:firstLine="560"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宋体" w:hAnsi="宋体" w:eastAsia="宋体" w:cs="宋体"/>
          <w:color w:val="000000" w:themeColor="text1"/>
          <w:kern w:val="0"/>
          <w:sz w:val="28"/>
          <w:szCs w:val="28"/>
          <w:lang w:bidi="ar"/>
          <w14:textFill>
            <w14:solidFill>
              <w14:schemeClr w14:val="tx1"/>
            </w14:solidFill>
          </w14:textFill>
        </w:rPr>
        <w:t>结合新时期农业农村发展实际和巩固拓展脱贫攻坚成果、深入实施乡村振兴战略的现实需求，在继续抓好农村各类人才队伍建设的同时，</w:t>
      </w:r>
      <w:r>
        <w:rPr>
          <w:rFonts w:hint="eastAsia" w:ascii="宋体" w:hAnsi="宋体" w:eastAsia="宋体" w:cs="宋体"/>
          <w:color w:val="000000" w:themeColor="text1"/>
          <w:kern w:val="0"/>
          <w:sz w:val="28"/>
          <w:szCs w:val="28"/>
          <w:lang w:val="zh-CN" w:bidi="ar"/>
          <w14:textFill>
            <w14:solidFill>
              <w14:schemeClr w14:val="tx1"/>
            </w14:solidFill>
          </w14:textFill>
        </w:rPr>
        <w:t>延</w:t>
      </w:r>
      <w:r>
        <w:rPr>
          <w:rFonts w:hint="eastAsia" w:ascii="宋体" w:hAnsi="宋体" w:eastAsia="宋体" w:cs="宋体"/>
          <w:color w:val="000000" w:themeColor="text1"/>
          <w:kern w:val="0"/>
          <w:sz w:val="28"/>
          <w:szCs w:val="28"/>
          <w:lang w:bidi="ar"/>
          <w14:textFill>
            <w14:solidFill>
              <w14:schemeClr w14:val="tx1"/>
            </w14:solidFill>
          </w14:textFill>
        </w:rPr>
        <w:t>续脱贫攻坚期间各项人才智力支持政策，建立健全引导各类人才服务乡村振兴长效机制。</w:t>
      </w:r>
    </w:p>
    <w:p>
      <w:pPr>
        <w:ind w:firstLine="562" w:firstLineChars="200"/>
        <w:rPr>
          <w:rFonts w:ascii="Calibri" w:hAnsi="Calibri" w:eastAsia="宋体" w:cs="Times New Roman"/>
          <w:color w:val="000000" w:themeColor="text1"/>
          <w:sz w:val="28"/>
          <w:szCs w:val="28"/>
          <w14:textFill>
            <w14:solidFill>
              <w14:schemeClr w14:val="tx1"/>
            </w14:solidFill>
          </w14:textFill>
        </w:rPr>
      </w:pPr>
      <w:r>
        <w:rPr>
          <w:rFonts w:hint="eastAsia" w:ascii="楷体" w:hAnsi="楷体" w:eastAsia="楷体" w:cs="楷体"/>
          <w:b/>
          <w:bCs/>
          <w:color w:val="000000" w:themeColor="text1"/>
          <w:kern w:val="0"/>
          <w:sz w:val="28"/>
          <w:szCs w:val="28"/>
          <w:lang w:bidi="ar"/>
          <w14:textFill>
            <w14:solidFill>
              <w14:schemeClr w14:val="tx1"/>
            </w14:solidFill>
          </w14:textFill>
        </w:rPr>
        <w:t>持续强化农村各类人才队伍建设</w:t>
      </w:r>
      <w:r>
        <w:rPr>
          <w:rFonts w:hint="eastAsia" w:ascii="宋体" w:hAnsi="宋体" w:eastAsia="宋体" w:cs="宋体"/>
          <w:color w:val="000000" w:themeColor="text1"/>
          <w:kern w:val="0"/>
          <w:sz w:val="28"/>
          <w:szCs w:val="28"/>
          <w:lang w:bidi="ar"/>
          <w14:textFill>
            <w14:solidFill>
              <w14:schemeClr w14:val="tx1"/>
            </w14:solidFill>
          </w14:textFill>
        </w:rPr>
        <w:t>。建立完善覆盖乡村人才引进、培养、激励、保障等全方位政策体系，培养引进适应乡村农业农村经济发展的各类人才，增强巩固拓展脱贫攻坚成果和乡村振兴的人才技术支撑。持续推进东西部帮扶协作，充分利用帮扶城市的培训资源，通过干部选派、顶岗锻炼、交流培训等途径，加大亟需管理和技术人才的培养、引进力度。持续推进“雁归兴贵”促进农民工返乡创业就业行动计划，引导外出务工人员带着项目、资金、技术、技能返乡创业就业。充分发挥高职、中职等教育机构的作用，加大政策支持力度，围绕农村特色主导产业，培养培训农村实用技术技能人才。继续支持脱贫户</w:t>
      </w:r>
      <w:r>
        <w:rPr>
          <w:rFonts w:hint="eastAsia" w:ascii="宋体" w:hAnsi="宋体" w:eastAsia="宋体" w:cs="宋体"/>
          <w:color w:val="000000" w:themeColor="text1"/>
          <w:kern w:val="0"/>
          <w:sz w:val="28"/>
          <w:szCs w:val="28"/>
          <w:lang w:val="zh-CN" w:bidi="ar"/>
          <w14:textFill>
            <w14:solidFill>
              <w14:schemeClr w14:val="tx1"/>
            </w14:solidFill>
          </w14:textFill>
        </w:rPr>
        <w:t>“两</w:t>
      </w:r>
      <w:r>
        <w:rPr>
          <w:rFonts w:hint="eastAsia" w:ascii="宋体" w:hAnsi="宋体" w:eastAsia="宋体" w:cs="宋体"/>
          <w:color w:val="000000" w:themeColor="text1"/>
          <w:kern w:val="0"/>
          <w:sz w:val="28"/>
          <w:szCs w:val="28"/>
          <w:lang w:bidi="ar"/>
          <w14:textFill>
            <w14:solidFill>
              <w14:schemeClr w14:val="tx1"/>
            </w14:solidFill>
          </w14:textFill>
        </w:rPr>
        <w:t>后生”接受职业教育，并按规定给予相应资助。从农村复退军人、务工经商人员、种养大户等人员中培养一批经营管理型、专业技术型、乡村文化型人才，打造一支“永不走”的农村实用人才队伍。按规定逐步完善村干部、乡村教师等基层人员待遇保障政策。</w:t>
      </w:r>
    </w:p>
    <w:p>
      <w:pPr>
        <w:ind w:firstLine="562" w:firstLineChars="200"/>
        <w:rPr>
          <w:rFonts w:ascii="宋体" w:hAnsi="宋体" w:eastAsia="宋体" w:cs="宋体"/>
          <w:color w:val="000000" w:themeColor="text1"/>
          <w:kern w:val="0"/>
          <w:sz w:val="28"/>
          <w:szCs w:val="28"/>
          <w:lang w:bidi="ar"/>
          <w14:textFill>
            <w14:solidFill>
              <w14:schemeClr w14:val="tx1"/>
            </w14:solidFill>
          </w14:textFill>
        </w:rPr>
      </w:pPr>
      <w:r>
        <w:rPr>
          <w:rFonts w:hint="eastAsia" w:ascii="楷体" w:hAnsi="楷体" w:eastAsia="楷体" w:cs="楷体"/>
          <w:b/>
          <w:bCs/>
          <w:color w:val="000000" w:themeColor="text1"/>
          <w:kern w:val="0"/>
          <w:sz w:val="28"/>
          <w:szCs w:val="28"/>
          <w:lang w:bidi="ar"/>
          <w14:textFill>
            <w14:solidFill>
              <w14:schemeClr w14:val="tx1"/>
            </w14:solidFill>
          </w14:textFill>
        </w:rPr>
        <w:t>积极引导各类人才服务乡村振兴</w:t>
      </w:r>
      <w:r>
        <w:rPr>
          <w:rFonts w:hint="eastAsia" w:ascii="宋体" w:hAnsi="宋体" w:eastAsia="宋体" w:cs="宋体"/>
          <w:color w:val="000000" w:themeColor="text1"/>
          <w:kern w:val="0"/>
          <w:sz w:val="28"/>
          <w:szCs w:val="28"/>
          <w:lang w:bidi="ar"/>
          <w14:textFill>
            <w14:solidFill>
              <w14:schemeClr w14:val="tx1"/>
            </w14:solidFill>
          </w14:textFill>
        </w:rPr>
        <w:t>。鼓励和支持党政干部、专家学者、技能人才等按规定到乡村挂职、兼职和离岗创新创业、投资兴业、包村包项目、担任志愿者等服务乡村。继续实施农村义务教育阶段教师特岗计划、中小学幼儿园教师国家级培训计划、银龄讲学计划、乡村教师生活补助政策，优先满足脱贫地区对高素质教师的补充需求。继续实施高校毕业生</w:t>
      </w:r>
      <w:r>
        <w:rPr>
          <w:rFonts w:hint="eastAsia" w:ascii="宋体" w:hAnsi="宋体" w:eastAsia="宋体" w:cs="宋体"/>
          <w:color w:val="000000" w:themeColor="text1"/>
          <w:kern w:val="0"/>
          <w:sz w:val="28"/>
          <w:szCs w:val="28"/>
          <w:lang w:val="zh-CN" w:bidi="ar"/>
          <w14:textFill>
            <w14:solidFill>
              <w14:schemeClr w14:val="tx1"/>
            </w14:solidFill>
          </w14:textFill>
        </w:rPr>
        <w:t>“三</w:t>
      </w:r>
      <w:r>
        <w:rPr>
          <w:rFonts w:hint="eastAsia" w:ascii="宋体" w:hAnsi="宋体" w:eastAsia="宋体" w:cs="宋体"/>
          <w:color w:val="000000" w:themeColor="text1"/>
          <w:kern w:val="0"/>
          <w:sz w:val="28"/>
          <w:szCs w:val="28"/>
          <w:lang w:bidi="ar"/>
          <w14:textFill>
            <w14:solidFill>
              <w14:schemeClr w14:val="tx1"/>
            </w14:solidFill>
          </w14:textFill>
        </w:rPr>
        <w:t>支一扶”计划，引导和鼓励高校毕业生到基层一线就业创业。继续实施重点高校面向农村原贫困地区定向招生专项计划，引导和鼓励学生毕业后回到脱贫地区就业创业和服务。继续实施农村订单定向医学生免费培养计划，为脱贫地区乡（镇）、村医疗卫生机构培养从事全科医疗的卫生人才。抓好“医共体”建设，实施公办强校计划，推动优质医疗教育资源下沉，鼓励退休医务人员、退休教师到乡村服务。探索建立农业科技推广人员</w:t>
      </w:r>
      <w:r>
        <w:rPr>
          <w:rFonts w:hint="eastAsia" w:ascii="宋体" w:hAnsi="宋体" w:eastAsia="宋体" w:cs="宋体"/>
          <w:color w:val="000000" w:themeColor="text1"/>
          <w:kern w:val="0"/>
          <w:sz w:val="28"/>
          <w:szCs w:val="28"/>
          <w:lang w:val="zh-CN" w:bidi="ar"/>
          <w14:textFill>
            <w14:solidFill>
              <w14:schemeClr w14:val="tx1"/>
            </w14:solidFill>
          </w14:textFill>
        </w:rPr>
        <w:t>“县管</w:t>
      </w:r>
      <w:r>
        <w:rPr>
          <w:rFonts w:hint="eastAsia" w:ascii="宋体" w:hAnsi="宋体" w:eastAsia="宋体" w:cs="宋体"/>
          <w:color w:val="000000" w:themeColor="text1"/>
          <w:kern w:val="0"/>
          <w:sz w:val="28"/>
          <w:szCs w:val="28"/>
          <w:lang w:bidi="ar"/>
          <w14:textFill>
            <w14:solidFill>
              <w14:schemeClr w14:val="tx1"/>
            </w14:solidFill>
          </w14:textFill>
        </w:rPr>
        <w:t>乡用、下沉到村”新机制，并在乡村振兴重点帮扶县试点实施。适当放宽乡村振兴重点帮扶县基层公务员和事业单位工作人员招录（招聘）条件，设置一定数量的职位（岗位）面向本县市或者周边县市户籍人员（或者生源）、退役士兵招录（招聘）。继续在待遇职称等方面实施特殊倾斜政策，鼓励和引导各类人才向乡村振兴重点帮扶县基层流动。加强农村法律人才队伍建设，以村干部、村妇联执委、人民调解员、网格员、村民小组长、退役军人等为重点，加快培育“法律明白人”。培育农村学法用法示范户，构建农业综合行政执法人员与农村学法用法示范户的密切联结机制。</w:t>
      </w:r>
    </w:p>
    <w:p>
      <w:pPr>
        <w:widowControl/>
        <w:spacing w:before="156" w:beforeLines="50" w:after="156" w:afterLines="50" w:line="360" w:lineRule="auto"/>
        <w:jc w:val="center"/>
        <w:outlineLvl w:val="1"/>
        <w:rPr>
          <w:rFonts w:ascii="黑体" w:hAnsi="黑体" w:eastAsia="黑体" w:cs="黑体"/>
          <w:b/>
          <w:bCs/>
          <w:color w:val="000000" w:themeColor="text1"/>
          <w:sz w:val="28"/>
          <w:szCs w:val="28"/>
          <w14:textFill>
            <w14:solidFill>
              <w14:schemeClr w14:val="tx1"/>
            </w14:solidFill>
          </w14:textFill>
        </w:rPr>
      </w:pPr>
      <w:bookmarkStart w:id="83" w:name="_Toc8929"/>
      <w:r>
        <w:rPr>
          <w:rFonts w:hint="eastAsia"/>
        </w:rPr>
        <w:fldChar w:fldCharType="begin"/>
      </w:r>
      <w:r>
        <w:instrText xml:space="preserve"> HYPERLINK \l "_Toc29639" </w:instrText>
      </w:r>
      <w:r>
        <w:rPr>
          <w:rFonts w:hint="eastAsia"/>
        </w:rPr>
        <w:fldChar w:fldCharType="separate"/>
      </w:r>
      <w:r>
        <w:rPr>
          <w:rFonts w:hint="eastAsia" w:ascii="黑体" w:hAnsi="黑体" w:eastAsia="黑体" w:cs="黑体"/>
          <w:b/>
          <w:bCs/>
          <w:color w:val="000000" w:themeColor="text1"/>
          <w:sz w:val="28"/>
          <w:szCs w:val="28"/>
          <w14:textFill>
            <w14:solidFill>
              <w14:schemeClr w14:val="tx1"/>
            </w14:solidFill>
          </w14:textFill>
        </w:rPr>
        <w:t>第六节 建立健全</w:t>
      </w:r>
      <w:bookmarkStart w:id="84" w:name="_Hlk75456067"/>
      <w:r>
        <w:rPr>
          <w:rFonts w:hint="eastAsia" w:ascii="黑体" w:hAnsi="黑体" w:eastAsia="黑体" w:cs="黑体"/>
          <w:b/>
          <w:bCs/>
          <w:color w:val="000000" w:themeColor="text1"/>
          <w:sz w:val="28"/>
          <w:szCs w:val="28"/>
          <w14:textFill>
            <w14:solidFill>
              <w14:schemeClr w14:val="tx1"/>
            </w14:solidFill>
          </w14:textFill>
        </w:rPr>
        <w:t>考核激励</w:t>
      </w:r>
      <w:bookmarkEnd w:id="84"/>
      <w:r>
        <w:rPr>
          <w:rFonts w:hint="eastAsia" w:ascii="黑体" w:hAnsi="黑体" w:eastAsia="黑体" w:cs="黑体"/>
          <w:b/>
          <w:bCs/>
          <w:color w:val="000000" w:themeColor="text1"/>
          <w:sz w:val="28"/>
          <w:szCs w:val="28"/>
          <w14:textFill>
            <w14:solidFill>
              <w14:schemeClr w14:val="tx1"/>
            </w14:solidFill>
          </w14:textFill>
        </w:rPr>
        <w:t>约束机制</w:t>
      </w:r>
      <w:r>
        <w:rPr>
          <w:rFonts w:hint="eastAsia" w:ascii="黑体" w:hAnsi="黑体" w:eastAsia="黑体" w:cs="黑体"/>
          <w:b/>
          <w:bCs/>
          <w:color w:val="000000" w:themeColor="text1"/>
          <w:sz w:val="28"/>
          <w:szCs w:val="28"/>
          <w14:textFill>
            <w14:solidFill>
              <w14:schemeClr w14:val="tx1"/>
            </w14:solidFill>
          </w14:textFill>
        </w:rPr>
        <w:fldChar w:fldCharType="end"/>
      </w:r>
      <w:bookmarkEnd w:id="83"/>
    </w:p>
    <w:p>
      <w:pPr>
        <w:widowControl/>
        <w:tabs>
          <w:tab w:val="right" w:leader="dot" w:pos="8306"/>
        </w:tabs>
        <w:spacing w:line="312" w:lineRule="auto"/>
        <w:ind w:firstLine="560" w:firstLineChars="200"/>
        <w:jc w:val="left"/>
        <w:rPr>
          <w:rFonts w:ascii="宋体" w:hAnsi="宋体" w:eastAsia="宋体" w:cstheme="minorEastAsia"/>
          <w:color w:val="000000" w:themeColor="text1"/>
          <w:kern w:val="0"/>
          <w:sz w:val="28"/>
          <w:szCs w:val="28"/>
          <w:lang w:bidi="ar"/>
          <w14:textFill>
            <w14:solidFill>
              <w14:schemeClr w14:val="tx1"/>
            </w14:solidFill>
          </w14:textFill>
        </w:rPr>
      </w:pPr>
      <w:r>
        <w:rPr>
          <w:rFonts w:hint="eastAsia" w:ascii="宋体" w:hAnsi="宋体" w:eastAsia="宋体" w:cstheme="minorEastAsia"/>
          <w:color w:val="000000" w:themeColor="text1"/>
          <w:kern w:val="0"/>
          <w:sz w:val="28"/>
          <w:szCs w:val="28"/>
          <w:lang w:bidi="ar"/>
          <w14:textFill>
            <w14:solidFill>
              <w14:schemeClr w14:val="tx1"/>
            </w14:solidFill>
          </w14:textFill>
        </w:rPr>
        <w:t>充分运用脱贫攻坚时期形成的科学合理的</w:t>
      </w:r>
      <w:r>
        <w:rPr>
          <w:rFonts w:ascii="宋体" w:hAnsi="宋体" w:eastAsia="宋体" w:cstheme="minorEastAsia"/>
          <w:color w:val="000000" w:themeColor="text1"/>
          <w:kern w:val="0"/>
          <w:sz w:val="28"/>
          <w:szCs w:val="28"/>
          <w:lang w:bidi="ar"/>
          <w14:textFill>
            <w14:solidFill>
              <w14:schemeClr w14:val="tx1"/>
            </w14:solidFill>
          </w14:textFill>
        </w:rPr>
        <w:t>考核评估激励约束机制</w:t>
      </w:r>
      <w:r>
        <w:rPr>
          <w:rFonts w:hint="eastAsia" w:ascii="宋体" w:hAnsi="宋体" w:eastAsia="宋体" w:cstheme="minorEastAsia"/>
          <w:color w:val="000000" w:themeColor="text1"/>
          <w:kern w:val="0"/>
          <w:sz w:val="28"/>
          <w:szCs w:val="28"/>
          <w:lang w:bidi="ar"/>
          <w14:textFill>
            <w14:solidFill>
              <w14:schemeClr w14:val="tx1"/>
            </w14:solidFill>
          </w14:textFill>
        </w:rPr>
        <w:t>，做好与高质量发展综合绩效评价的衔接，把巩固拓展脱贫攻坚成果纳入市县党政领导班子和领导干部推进乡村振兴实绩考核范围，科学设置考核指标，完善考核办法、实行分类考核。切实做好巩固脱贫成果后评估、东西部协作、财政衔接资金绩效评价和定点帮扶成效等工作，牢牢守住不发生规模性返贫的底线，突出强化巩固、拓展、衔接的工作主线，确保巩固拓展脱贫攻坚成果</w:t>
      </w:r>
      <w:r>
        <w:rPr>
          <w:rFonts w:ascii="宋体" w:hAnsi="宋体" w:eastAsia="宋体" w:cstheme="minorEastAsia"/>
          <w:color w:val="000000" w:themeColor="text1"/>
          <w:kern w:val="0"/>
          <w:sz w:val="28"/>
          <w:szCs w:val="28"/>
          <w:lang w:bidi="ar"/>
          <w14:textFill>
            <w14:solidFill>
              <w14:schemeClr w14:val="tx1"/>
            </w14:solidFill>
          </w14:textFill>
        </w:rPr>
        <w:t>与乡村振兴实绩评价、</w:t>
      </w:r>
      <w:r>
        <w:rPr>
          <w:rFonts w:hint="eastAsia" w:ascii="宋体" w:hAnsi="宋体" w:eastAsia="宋体" w:cstheme="minorEastAsia"/>
          <w:color w:val="000000" w:themeColor="text1"/>
          <w:kern w:val="0"/>
          <w:sz w:val="28"/>
          <w:szCs w:val="28"/>
          <w:lang w:bidi="ar"/>
          <w14:textFill>
            <w14:solidFill>
              <w14:schemeClr w14:val="tx1"/>
            </w14:solidFill>
          </w14:textFill>
        </w:rPr>
        <w:t>高质量发展</w:t>
      </w:r>
      <w:r>
        <w:rPr>
          <w:rFonts w:ascii="宋体" w:hAnsi="宋体" w:eastAsia="宋体" w:cstheme="minorEastAsia"/>
          <w:color w:val="000000" w:themeColor="text1"/>
          <w:kern w:val="0"/>
          <w:sz w:val="28"/>
          <w:szCs w:val="28"/>
          <w:lang w:bidi="ar"/>
          <w14:textFill>
            <w14:solidFill>
              <w14:schemeClr w14:val="tx1"/>
            </w14:solidFill>
          </w14:textFill>
        </w:rPr>
        <w:t>考核同向激励</w:t>
      </w:r>
      <w:r>
        <w:rPr>
          <w:rFonts w:hint="eastAsia" w:ascii="宋体" w:hAnsi="宋体" w:eastAsia="宋体" w:cstheme="minorEastAsia"/>
          <w:color w:val="000000" w:themeColor="text1"/>
          <w:kern w:val="0"/>
          <w:sz w:val="28"/>
          <w:szCs w:val="28"/>
          <w:lang w:bidi="ar"/>
          <w14:textFill>
            <w14:solidFill>
              <w14:schemeClr w14:val="tx1"/>
            </w14:solidFill>
          </w14:textFill>
        </w:rPr>
        <w:t>、</w:t>
      </w:r>
      <w:r>
        <w:rPr>
          <w:rFonts w:ascii="宋体" w:hAnsi="宋体" w:eastAsia="宋体" w:cstheme="minorEastAsia"/>
          <w:color w:val="000000" w:themeColor="text1"/>
          <w:kern w:val="0"/>
          <w:sz w:val="28"/>
          <w:szCs w:val="28"/>
          <w:lang w:bidi="ar"/>
          <w14:textFill>
            <w14:solidFill>
              <w14:schemeClr w14:val="tx1"/>
            </w14:solidFill>
          </w14:textFill>
        </w:rPr>
        <w:t>同向约束。</w:t>
      </w:r>
      <w:r>
        <w:rPr>
          <w:rFonts w:hint="eastAsia" w:ascii="宋体" w:hAnsi="宋体" w:eastAsia="宋体" w:cstheme="minorEastAsia"/>
          <w:color w:val="000000" w:themeColor="text1"/>
          <w:kern w:val="0"/>
          <w:sz w:val="28"/>
          <w:szCs w:val="28"/>
          <w:lang w:bidi="ar"/>
          <w14:textFill>
            <w14:solidFill>
              <w14:schemeClr w14:val="tx1"/>
            </w14:solidFill>
          </w14:textFill>
        </w:rPr>
        <w:t>各市（州）党委和政府每年向省委、省政府报告巩固拓展脱贫攻坚成果和全面推进乡村振兴战略进展情况。</w:t>
      </w:r>
    </w:p>
    <w:p>
      <w:pPr>
        <w:widowControl/>
        <w:tabs>
          <w:tab w:val="right" w:leader="dot" w:pos="8306"/>
        </w:tabs>
        <w:spacing w:line="312" w:lineRule="auto"/>
        <w:ind w:firstLine="562" w:firstLineChars="200"/>
        <w:jc w:val="left"/>
        <w:rPr>
          <w:rFonts w:ascii="宋体" w:hAnsi="宋体" w:eastAsia="宋体" w:cs="宋体"/>
          <w:color w:val="000000" w:themeColor="text1"/>
          <w:sz w:val="28"/>
          <w:szCs w:val="28"/>
          <w14:textFill>
            <w14:solidFill>
              <w14:schemeClr w14:val="tx1"/>
            </w14:solidFill>
          </w14:textFill>
        </w:rPr>
      </w:pPr>
      <w:r>
        <w:rPr>
          <w:rFonts w:hint="eastAsia" w:ascii="楷体" w:hAnsi="楷体" w:eastAsia="楷体" w:cs="楷体"/>
          <w:b/>
          <w:bCs/>
          <w:color w:val="000000" w:themeColor="text1"/>
          <w:kern w:val="0"/>
          <w:sz w:val="28"/>
          <w:szCs w:val="28"/>
          <w:lang w:bidi="ar"/>
          <w14:textFill>
            <w14:solidFill>
              <w14:schemeClr w14:val="tx1"/>
            </w14:solidFill>
          </w14:textFill>
        </w:rPr>
        <w:t>明确考核对象。</w:t>
      </w:r>
      <w:r>
        <w:rPr>
          <w:rFonts w:hint="eastAsia" w:ascii="宋体" w:hAnsi="宋体" w:eastAsia="宋体" w:cs="宋体"/>
          <w:color w:val="000000" w:themeColor="text1"/>
          <w:sz w:val="28"/>
          <w:szCs w:val="28"/>
          <w14:textFill>
            <w14:solidFill>
              <w14:schemeClr w14:val="tx1"/>
            </w14:solidFill>
          </w14:textFill>
        </w:rPr>
        <w:t>除市、县两级党委政府外，将有关行业部门、定点帮扶单位等纳入考核范围，并根据国家和省委、省政府新部署新要求，及时调整完善考核对象。</w:t>
      </w:r>
    </w:p>
    <w:p>
      <w:pPr>
        <w:widowControl/>
        <w:tabs>
          <w:tab w:val="right" w:leader="dot" w:pos="8306"/>
        </w:tabs>
        <w:spacing w:line="312" w:lineRule="auto"/>
        <w:ind w:firstLine="562" w:firstLineChars="200"/>
        <w:jc w:val="left"/>
        <w:rPr>
          <w:rFonts w:ascii="宋体" w:hAnsi="宋体" w:eastAsia="宋体" w:cs="宋体"/>
          <w:color w:val="000000" w:themeColor="text1"/>
          <w:sz w:val="28"/>
          <w:szCs w:val="28"/>
          <w14:textFill>
            <w14:solidFill>
              <w14:schemeClr w14:val="tx1"/>
            </w14:solidFill>
          </w14:textFill>
        </w:rPr>
      </w:pPr>
      <w:r>
        <w:rPr>
          <w:rFonts w:hint="eastAsia" w:ascii="楷体" w:hAnsi="楷体" w:eastAsia="楷体" w:cs="楷体"/>
          <w:b/>
          <w:bCs/>
          <w:color w:val="000000" w:themeColor="text1"/>
          <w:kern w:val="0"/>
          <w:sz w:val="28"/>
          <w:szCs w:val="28"/>
          <w:lang w:bidi="ar"/>
          <w14:textFill>
            <w14:solidFill>
              <w14:schemeClr w14:val="tx1"/>
            </w14:solidFill>
          </w14:textFill>
        </w:rPr>
        <w:t>改进考核形式。</w:t>
      </w:r>
      <w:r>
        <w:rPr>
          <w:rFonts w:hint="eastAsia" w:ascii="宋体" w:hAnsi="宋体" w:eastAsia="宋体" w:cs="宋体"/>
          <w:color w:val="000000" w:themeColor="text1"/>
          <w:sz w:val="28"/>
          <w:szCs w:val="28"/>
          <w14:textFill>
            <w14:solidFill>
              <w14:schemeClr w14:val="tx1"/>
            </w14:solidFill>
          </w14:textFill>
        </w:rPr>
        <w:t>省委乡村振兴领导小组牵头负责巩固拓展脱贫攻坚和乡村振兴实绩考核评价工作。坚持总体稳定与调整优化相结合、实地评估与平时情况相结合、定量分析与定性分析相结合、客观成效与群众评价相结合，不断完善第三方评估方式。坚持较真碰硬、继续实行最严格的考核评估，统筹减少各级督查、检查、考核等，减轻基层负担。</w:t>
      </w:r>
    </w:p>
    <w:p>
      <w:pPr>
        <w:widowControl/>
        <w:tabs>
          <w:tab w:val="right" w:leader="dot" w:pos="8306"/>
        </w:tabs>
        <w:spacing w:line="312" w:lineRule="auto"/>
        <w:ind w:firstLine="562" w:firstLineChars="200"/>
        <w:jc w:val="left"/>
        <w:rPr>
          <w:rFonts w:ascii="宋体" w:hAnsi="宋体" w:eastAsia="宋体" w:cs="宋体"/>
          <w:color w:val="000000" w:themeColor="text1"/>
          <w:sz w:val="28"/>
          <w:szCs w:val="28"/>
          <w14:textFill>
            <w14:solidFill>
              <w14:schemeClr w14:val="tx1"/>
            </w14:solidFill>
          </w14:textFill>
        </w:rPr>
      </w:pPr>
      <w:r>
        <w:rPr>
          <w:rFonts w:hint="eastAsia" w:ascii="楷体" w:hAnsi="楷体" w:eastAsia="楷体" w:cs="楷体"/>
          <w:b/>
          <w:bCs/>
          <w:color w:val="000000" w:themeColor="text1"/>
          <w:kern w:val="0"/>
          <w:sz w:val="28"/>
          <w:szCs w:val="28"/>
          <w:lang w:bidi="ar"/>
          <w14:textFill>
            <w14:solidFill>
              <w14:schemeClr w14:val="tx1"/>
            </w14:solidFill>
          </w14:textFill>
        </w:rPr>
        <w:t>调整考核内容。</w:t>
      </w:r>
      <w:r>
        <w:rPr>
          <w:rFonts w:hint="eastAsia" w:ascii="宋体" w:hAnsi="宋体" w:eastAsia="宋体" w:cs="宋体"/>
          <w:color w:val="000000" w:themeColor="text1"/>
          <w:sz w:val="28"/>
          <w:szCs w:val="28"/>
          <w14:textFill>
            <w14:solidFill>
              <w14:schemeClr w14:val="tx1"/>
            </w14:solidFill>
          </w14:textFill>
        </w:rPr>
        <w:t>坚持</w:t>
      </w:r>
      <w:r>
        <w:rPr>
          <w:rFonts w:hint="eastAsia" w:ascii="宋体" w:hAnsi="宋体" w:eastAsia="宋体" w:cstheme="minorEastAsia"/>
          <w:color w:val="000000" w:themeColor="text1"/>
          <w:kern w:val="0"/>
          <w:sz w:val="28"/>
          <w:szCs w:val="28"/>
          <w:lang w:bidi="ar"/>
          <w14:textFill>
            <w14:solidFill>
              <w14:schemeClr w14:val="tx1"/>
            </w14:solidFill>
          </w14:textFill>
        </w:rPr>
        <w:t>五级书记抓巩固拓展脱贫攻坚成果同乡村振兴有效衔接机制，根据国家和省委、省政府重大决策部署，与时俱进调整完善考核内容，切实做到常考常新，充分发挥考核“指挥棒”作用。上级党委和政府应当对下级党委和政府主要负责人、农村基层党组织书记履行第一责任人职责情况开展督查考核。</w:t>
      </w:r>
    </w:p>
    <w:p>
      <w:pPr>
        <w:widowControl/>
        <w:tabs>
          <w:tab w:val="right" w:leader="dot" w:pos="8306"/>
        </w:tabs>
        <w:spacing w:line="312" w:lineRule="auto"/>
        <w:ind w:firstLine="562" w:firstLineChars="200"/>
        <w:jc w:val="left"/>
        <w:rPr>
          <w:rFonts w:ascii="宋体" w:hAnsi="宋体" w:eastAsia="宋体" w:cs="宋体"/>
          <w:color w:val="000000" w:themeColor="text1"/>
          <w:sz w:val="28"/>
          <w:szCs w:val="28"/>
          <w14:textFill>
            <w14:solidFill>
              <w14:schemeClr w14:val="tx1"/>
            </w14:solidFill>
          </w14:textFill>
        </w:rPr>
      </w:pPr>
      <w:r>
        <w:rPr>
          <w:rFonts w:hint="eastAsia" w:ascii="楷体" w:hAnsi="楷体" w:eastAsia="楷体" w:cs="楷体"/>
          <w:b/>
          <w:bCs/>
          <w:color w:val="000000" w:themeColor="text1"/>
          <w:kern w:val="0"/>
          <w:sz w:val="28"/>
          <w:szCs w:val="28"/>
          <w:lang w:bidi="ar"/>
          <w14:textFill>
            <w14:solidFill>
              <w14:schemeClr w14:val="tx1"/>
            </w14:solidFill>
          </w14:textFill>
        </w:rPr>
        <w:t>强化考核结果运用。</w:t>
      </w:r>
      <w:r>
        <w:rPr>
          <w:rFonts w:hint="eastAsia" w:ascii="宋体" w:hAnsi="宋体" w:eastAsia="宋体" w:cstheme="minorEastAsia"/>
          <w:color w:val="000000" w:themeColor="text1"/>
          <w:kern w:val="0"/>
          <w:sz w:val="28"/>
          <w:szCs w:val="28"/>
          <w:lang w:bidi="ar"/>
          <w14:textFill>
            <w14:solidFill>
              <w14:schemeClr w14:val="tx1"/>
            </w14:solidFill>
          </w14:textFill>
        </w:rPr>
        <w:t>按照有关法律、法规、规定，强化考核结果运用，将考核结果作为干部选拔任用、评先奖优、问责追责的重要参考。</w:t>
      </w:r>
      <w:r>
        <w:rPr>
          <w:rFonts w:hint="eastAsia" w:ascii="宋体" w:hAnsi="宋体" w:eastAsia="宋体" w:cs="宋体"/>
          <w:color w:val="000000" w:themeColor="text1"/>
          <w:sz w:val="28"/>
          <w:szCs w:val="28"/>
          <w14:textFill>
            <w14:solidFill>
              <w14:schemeClr w14:val="tx1"/>
            </w14:solidFill>
          </w14:textFill>
        </w:rPr>
        <w:t>对年度成效考核综合评定为“好”的县（市、区），在乡村振兴资金项目方面给予倾斜；对考核发现问题较多、问题突出的县（市、区），进行警示教育和约谈问责，并列入督办清单，限期整改。</w:t>
      </w:r>
      <w:r>
        <w:rPr>
          <w:rFonts w:hint="eastAsia" w:ascii="宋体" w:hAnsi="宋体" w:eastAsia="宋体" w:cstheme="minorEastAsia"/>
          <w:color w:val="000000" w:themeColor="text1"/>
          <w:kern w:val="0"/>
          <w:sz w:val="28"/>
          <w:szCs w:val="28"/>
          <w:lang w:bidi="ar"/>
          <w14:textFill>
            <w14:solidFill>
              <w14:schemeClr w14:val="tx1"/>
            </w14:solidFill>
          </w14:textFill>
        </w:rPr>
        <w:t>注重提拔使用乡村振兴实绩突出的市县党政领导干部；对考核排名落后、履职不力的市县党委和政府主要负责同志进行约谈，建立常态化约谈机制。</w:t>
      </w:r>
    </w:p>
    <w:p>
      <w:pPr>
        <w:ind w:firstLine="560" w:firstLineChars="200"/>
        <w:rPr>
          <w:rFonts w:asciiTheme="minorEastAsia" w:hAnsiTheme="minorEastAsia" w:cstheme="minorEastAsia"/>
          <w:kern w:val="0"/>
          <w:sz w:val="28"/>
          <w:szCs w:val="28"/>
          <w:lang w:bidi="ar"/>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MuXNVEPAgAABwQAAA4AAAAAAAAAAQAgAAAA&#10;HwEAAGRycy9lMm9Eb2MueG1sUEsFBgAAAAAGAAYAWQEAAKAFAAAAAA==&#10;">
              <v:fill on="f" focussize="0,0"/>
              <v:stroke on="f" weight="0.5pt"/>
              <v:imagedata o:title=""/>
              <o:lock v:ext="edit" aspectratio="f"/>
              <v:textbox inset="0mm,0mm,0mm,0mm" style="mso-fit-shape-to-text:t;">
                <w:txbxContent>
                  <w:p>
                    <w:pPr>
                      <w:pStyle w:val="12"/>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12"/>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pStyle w:val="12"/>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BD5E25"/>
    <w:multiLevelType w:val="singleLevel"/>
    <w:tmpl w:val="99BD5E25"/>
    <w:lvl w:ilvl="0" w:tentative="0">
      <w:start w:val="1"/>
      <w:numFmt w:val="chineseCounting"/>
      <w:suff w:val="nothing"/>
      <w:lvlText w:val="（%1）"/>
      <w:lvlJc w:val="left"/>
      <w:rPr>
        <w:rFonts w:hint="eastAsia"/>
      </w:rPr>
    </w:lvl>
  </w:abstractNum>
  <w:abstractNum w:abstractNumId="1">
    <w:nsid w:val="5403ED45"/>
    <w:multiLevelType w:val="singleLevel"/>
    <w:tmpl w:val="5403ED45"/>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embedSystemFonts/>
  <w:bordersDoNotSurroundHeader w:val="1"/>
  <w:bordersDoNotSurroundFooter w:val="1"/>
  <w:documentProtection w:enforcement="0"/>
  <w:defaultTabStop w:val="420"/>
  <w:drawingGridVerticalSpacing w:val="156"/>
  <w:noPunctuationKerning w:val="1"/>
  <w:characterSpacingControl w:val="compressPunctuation"/>
  <w:footnotePr>
    <w:numFmt w:val="decimalEnclosedCircleChinese"/>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608001C"/>
    <w:rsid w:val="00002FA3"/>
    <w:rsid w:val="00010B35"/>
    <w:rsid w:val="00040309"/>
    <w:rsid w:val="00053B75"/>
    <w:rsid w:val="001038AE"/>
    <w:rsid w:val="001143CB"/>
    <w:rsid w:val="0011477D"/>
    <w:rsid w:val="00147765"/>
    <w:rsid w:val="00163300"/>
    <w:rsid w:val="0018147A"/>
    <w:rsid w:val="00197FF0"/>
    <w:rsid w:val="001A2915"/>
    <w:rsid w:val="001A3804"/>
    <w:rsid w:val="001D3C38"/>
    <w:rsid w:val="001E3B54"/>
    <w:rsid w:val="002051D2"/>
    <w:rsid w:val="0026587E"/>
    <w:rsid w:val="002742B4"/>
    <w:rsid w:val="00277188"/>
    <w:rsid w:val="00290897"/>
    <w:rsid w:val="002926A5"/>
    <w:rsid w:val="0029636C"/>
    <w:rsid w:val="002B4905"/>
    <w:rsid w:val="002E6FFD"/>
    <w:rsid w:val="002F6155"/>
    <w:rsid w:val="00305BED"/>
    <w:rsid w:val="00315DCA"/>
    <w:rsid w:val="0032281E"/>
    <w:rsid w:val="00344E56"/>
    <w:rsid w:val="00374E33"/>
    <w:rsid w:val="00387972"/>
    <w:rsid w:val="00391798"/>
    <w:rsid w:val="003967F8"/>
    <w:rsid w:val="003A3B4E"/>
    <w:rsid w:val="003A4482"/>
    <w:rsid w:val="003A4FC5"/>
    <w:rsid w:val="003B1559"/>
    <w:rsid w:val="003B6645"/>
    <w:rsid w:val="003C2E01"/>
    <w:rsid w:val="003D11C1"/>
    <w:rsid w:val="00420F8A"/>
    <w:rsid w:val="00462775"/>
    <w:rsid w:val="004B4116"/>
    <w:rsid w:val="004C1BC9"/>
    <w:rsid w:val="004C2F56"/>
    <w:rsid w:val="00546F49"/>
    <w:rsid w:val="00554C71"/>
    <w:rsid w:val="0055765E"/>
    <w:rsid w:val="00570CBC"/>
    <w:rsid w:val="005826F9"/>
    <w:rsid w:val="005877EB"/>
    <w:rsid w:val="005A1B3C"/>
    <w:rsid w:val="005B3848"/>
    <w:rsid w:val="005B5B04"/>
    <w:rsid w:val="005C141E"/>
    <w:rsid w:val="005C6711"/>
    <w:rsid w:val="005D1094"/>
    <w:rsid w:val="005D5F0A"/>
    <w:rsid w:val="005E6345"/>
    <w:rsid w:val="00603226"/>
    <w:rsid w:val="00603638"/>
    <w:rsid w:val="00625EF8"/>
    <w:rsid w:val="006266CC"/>
    <w:rsid w:val="00636FB7"/>
    <w:rsid w:val="00642B3C"/>
    <w:rsid w:val="00684F54"/>
    <w:rsid w:val="006D01E0"/>
    <w:rsid w:val="006E598C"/>
    <w:rsid w:val="006E7043"/>
    <w:rsid w:val="007135D7"/>
    <w:rsid w:val="00722625"/>
    <w:rsid w:val="007233CB"/>
    <w:rsid w:val="007438C5"/>
    <w:rsid w:val="00756367"/>
    <w:rsid w:val="0075669D"/>
    <w:rsid w:val="00762E7E"/>
    <w:rsid w:val="0076705B"/>
    <w:rsid w:val="00782D21"/>
    <w:rsid w:val="00786801"/>
    <w:rsid w:val="00790D19"/>
    <w:rsid w:val="0079518E"/>
    <w:rsid w:val="007C000B"/>
    <w:rsid w:val="007C68AD"/>
    <w:rsid w:val="00823BFB"/>
    <w:rsid w:val="00836EEF"/>
    <w:rsid w:val="00837487"/>
    <w:rsid w:val="008448A8"/>
    <w:rsid w:val="008638B7"/>
    <w:rsid w:val="00867FB0"/>
    <w:rsid w:val="00890266"/>
    <w:rsid w:val="00895447"/>
    <w:rsid w:val="00897B34"/>
    <w:rsid w:val="008B3516"/>
    <w:rsid w:val="008D71CB"/>
    <w:rsid w:val="00901859"/>
    <w:rsid w:val="009214A2"/>
    <w:rsid w:val="00923DE6"/>
    <w:rsid w:val="00942438"/>
    <w:rsid w:val="00947F02"/>
    <w:rsid w:val="00951BE5"/>
    <w:rsid w:val="009720C6"/>
    <w:rsid w:val="00986B5B"/>
    <w:rsid w:val="009C075C"/>
    <w:rsid w:val="009D1410"/>
    <w:rsid w:val="009D428A"/>
    <w:rsid w:val="009E2B8E"/>
    <w:rsid w:val="009F2089"/>
    <w:rsid w:val="009F3A4D"/>
    <w:rsid w:val="00A0693E"/>
    <w:rsid w:val="00A104C2"/>
    <w:rsid w:val="00A14A15"/>
    <w:rsid w:val="00A1708E"/>
    <w:rsid w:val="00A2775B"/>
    <w:rsid w:val="00A319EB"/>
    <w:rsid w:val="00A41CDC"/>
    <w:rsid w:val="00A440F9"/>
    <w:rsid w:val="00A72499"/>
    <w:rsid w:val="00A871A4"/>
    <w:rsid w:val="00A9064B"/>
    <w:rsid w:val="00AA08FE"/>
    <w:rsid w:val="00AB4732"/>
    <w:rsid w:val="00AC4E38"/>
    <w:rsid w:val="00AD5906"/>
    <w:rsid w:val="00AE592B"/>
    <w:rsid w:val="00AF323A"/>
    <w:rsid w:val="00B01D05"/>
    <w:rsid w:val="00B07235"/>
    <w:rsid w:val="00B16F4A"/>
    <w:rsid w:val="00B321BF"/>
    <w:rsid w:val="00B44F8B"/>
    <w:rsid w:val="00B47CCE"/>
    <w:rsid w:val="00B51491"/>
    <w:rsid w:val="00B57EF7"/>
    <w:rsid w:val="00B62398"/>
    <w:rsid w:val="00B87ED5"/>
    <w:rsid w:val="00B87FF3"/>
    <w:rsid w:val="00B9606C"/>
    <w:rsid w:val="00BA05B3"/>
    <w:rsid w:val="00BD06CE"/>
    <w:rsid w:val="00BF79CA"/>
    <w:rsid w:val="00C00E3B"/>
    <w:rsid w:val="00C055C0"/>
    <w:rsid w:val="00C247EE"/>
    <w:rsid w:val="00C254E4"/>
    <w:rsid w:val="00C41765"/>
    <w:rsid w:val="00C43537"/>
    <w:rsid w:val="00C50504"/>
    <w:rsid w:val="00C53591"/>
    <w:rsid w:val="00C61CB6"/>
    <w:rsid w:val="00C6504D"/>
    <w:rsid w:val="00C65A86"/>
    <w:rsid w:val="00C80DCE"/>
    <w:rsid w:val="00C95734"/>
    <w:rsid w:val="00CA05EF"/>
    <w:rsid w:val="00CB39CA"/>
    <w:rsid w:val="00CB539A"/>
    <w:rsid w:val="00CB7AA0"/>
    <w:rsid w:val="00CD1682"/>
    <w:rsid w:val="00CD5B58"/>
    <w:rsid w:val="00CE31C0"/>
    <w:rsid w:val="00CF530E"/>
    <w:rsid w:val="00D00C13"/>
    <w:rsid w:val="00D3781A"/>
    <w:rsid w:val="00D51B1D"/>
    <w:rsid w:val="00D64F2B"/>
    <w:rsid w:val="00D82F7E"/>
    <w:rsid w:val="00D8395D"/>
    <w:rsid w:val="00D84663"/>
    <w:rsid w:val="00D91CF3"/>
    <w:rsid w:val="00DA2943"/>
    <w:rsid w:val="00DB42A1"/>
    <w:rsid w:val="00DB616B"/>
    <w:rsid w:val="00DC1978"/>
    <w:rsid w:val="00E05B9A"/>
    <w:rsid w:val="00E05FDC"/>
    <w:rsid w:val="00E16882"/>
    <w:rsid w:val="00E26423"/>
    <w:rsid w:val="00E3373A"/>
    <w:rsid w:val="00E453F4"/>
    <w:rsid w:val="00E5475C"/>
    <w:rsid w:val="00E56343"/>
    <w:rsid w:val="00E61060"/>
    <w:rsid w:val="00E669D8"/>
    <w:rsid w:val="00E71DC8"/>
    <w:rsid w:val="00E83C62"/>
    <w:rsid w:val="00E86C75"/>
    <w:rsid w:val="00E92507"/>
    <w:rsid w:val="00E96E64"/>
    <w:rsid w:val="00EC1E1D"/>
    <w:rsid w:val="00EC4F73"/>
    <w:rsid w:val="00EC7E66"/>
    <w:rsid w:val="00F10280"/>
    <w:rsid w:val="00F1485F"/>
    <w:rsid w:val="00F273E2"/>
    <w:rsid w:val="00F37BA2"/>
    <w:rsid w:val="00F46672"/>
    <w:rsid w:val="00F567C5"/>
    <w:rsid w:val="00F57276"/>
    <w:rsid w:val="00FA2196"/>
    <w:rsid w:val="00FA33F5"/>
    <w:rsid w:val="00FA3ECC"/>
    <w:rsid w:val="00FA50EF"/>
    <w:rsid w:val="00FA5A25"/>
    <w:rsid w:val="00FB22A0"/>
    <w:rsid w:val="00FB4229"/>
    <w:rsid w:val="00FB5CE2"/>
    <w:rsid w:val="00FB71FD"/>
    <w:rsid w:val="00FB7E20"/>
    <w:rsid w:val="01C411A5"/>
    <w:rsid w:val="01E62DCC"/>
    <w:rsid w:val="01FD6599"/>
    <w:rsid w:val="02155AB2"/>
    <w:rsid w:val="02A20B8F"/>
    <w:rsid w:val="02B61E98"/>
    <w:rsid w:val="02C441DB"/>
    <w:rsid w:val="03034E0B"/>
    <w:rsid w:val="0330197F"/>
    <w:rsid w:val="03495FD8"/>
    <w:rsid w:val="035C1E54"/>
    <w:rsid w:val="04266539"/>
    <w:rsid w:val="0441465F"/>
    <w:rsid w:val="0462643B"/>
    <w:rsid w:val="047E27C3"/>
    <w:rsid w:val="05BF75C6"/>
    <w:rsid w:val="05DC6836"/>
    <w:rsid w:val="071F6ED0"/>
    <w:rsid w:val="07746B69"/>
    <w:rsid w:val="07832103"/>
    <w:rsid w:val="07882D80"/>
    <w:rsid w:val="079E1FD0"/>
    <w:rsid w:val="07BC27BB"/>
    <w:rsid w:val="07CB2453"/>
    <w:rsid w:val="081A1483"/>
    <w:rsid w:val="08BA52DB"/>
    <w:rsid w:val="08C70555"/>
    <w:rsid w:val="09550619"/>
    <w:rsid w:val="097E130B"/>
    <w:rsid w:val="0ADD4643"/>
    <w:rsid w:val="0B031DAF"/>
    <w:rsid w:val="0B040024"/>
    <w:rsid w:val="0B5C203A"/>
    <w:rsid w:val="0B6E69E2"/>
    <w:rsid w:val="0BD85B93"/>
    <w:rsid w:val="0BD913B5"/>
    <w:rsid w:val="0CB45163"/>
    <w:rsid w:val="0DC87371"/>
    <w:rsid w:val="0DE54441"/>
    <w:rsid w:val="0F0B742A"/>
    <w:rsid w:val="0FB0766E"/>
    <w:rsid w:val="1171605A"/>
    <w:rsid w:val="11A411B1"/>
    <w:rsid w:val="11AE1B68"/>
    <w:rsid w:val="11AE64F3"/>
    <w:rsid w:val="120043A3"/>
    <w:rsid w:val="127C1C25"/>
    <w:rsid w:val="129913F4"/>
    <w:rsid w:val="12D021F3"/>
    <w:rsid w:val="13674B27"/>
    <w:rsid w:val="14055FD1"/>
    <w:rsid w:val="148E217F"/>
    <w:rsid w:val="14B65428"/>
    <w:rsid w:val="15222875"/>
    <w:rsid w:val="156C1F10"/>
    <w:rsid w:val="159F0D61"/>
    <w:rsid w:val="16650F66"/>
    <w:rsid w:val="176A6306"/>
    <w:rsid w:val="177B5D6A"/>
    <w:rsid w:val="179948AD"/>
    <w:rsid w:val="183C4972"/>
    <w:rsid w:val="18913C8F"/>
    <w:rsid w:val="18CB6380"/>
    <w:rsid w:val="19593FAC"/>
    <w:rsid w:val="1B62584E"/>
    <w:rsid w:val="1B9857D8"/>
    <w:rsid w:val="1C955D8C"/>
    <w:rsid w:val="1CBB5A33"/>
    <w:rsid w:val="1CC95717"/>
    <w:rsid w:val="1CE66454"/>
    <w:rsid w:val="1D823D64"/>
    <w:rsid w:val="1DE81E4E"/>
    <w:rsid w:val="1E250C89"/>
    <w:rsid w:val="1E34716B"/>
    <w:rsid w:val="1E7D2141"/>
    <w:rsid w:val="1F42629F"/>
    <w:rsid w:val="1F480693"/>
    <w:rsid w:val="1F6F14E1"/>
    <w:rsid w:val="1F754002"/>
    <w:rsid w:val="1FC42972"/>
    <w:rsid w:val="1FDA33E7"/>
    <w:rsid w:val="206B2C1F"/>
    <w:rsid w:val="20705453"/>
    <w:rsid w:val="20715692"/>
    <w:rsid w:val="20806067"/>
    <w:rsid w:val="20E37911"/>
    <w:rsid w:val="20F3794F"/>
    <w:rsid w:val="2126640E"/>
    <w:rsid w:val="21717CDA"/>
    <w:rsid w:val="21833352"/>
    <w:rsid w:val="21DB6186"/>
    <w:rsid w:val="21F32004"/>
    <w:rsid w:val="21F8748F"/>
    <w:rsid w:val="220C1C19"/>
    <w:rsid w:val="2371225E"/>
    <w:rsid w:val="23DD7556"/>
    <w:rsid w:val="240C312D"/>
    <w:rsid w:val="242E78B6"/>
    <w:rsid w:val="24CD002C"/>
    <w:rsid w:val="24DC07B9"/>
    <w:rsid w:val="24DC342E"/>
    <w:rsid w:val="258F4827"/>
    <w:rsid w:val="25F47501"/>
    <w:rsid w:val="26091634"/>
    <w:rsid w:val="26971D63"/>
    <w:rsid w:val="27704ACD"/>
    <w:rsid w:val="27AB4846"/>
    <w:rsid w:val="27D06757"/>
    <w:rsid w:val="27E64082"/>
    <w:rsid w:val="27F55158"/>
    <w:rsid w:val="283F21A4"/>
    <w:rsid w:val="28771A88"/>
    <w:rsid w:val="28BD4E80"/>
    <w:rsid w:val="293C5379"/>
    <w:rsid w:val="299C288D"/>
    <w:rsid w:val="2A0557D2"/>
    <w:rsid w:val="2A1F7306"/>
    <w:rsid w:val="2AA7394A"/>
    <w:rsid w:val="2AD21026"/>
    <w:rsid w:val="2AF84552"/>
    <w:rsid w:val="2B8903FB"/>
    <w:rsid w:val="2C2E335B"/>
    <w:rsid w:val="2C38283B"/>
    <w:rsid w:val="2C7D25DA"/>
    <w:rsid w:val="2C967EC8"/>
    <w:rsid w:val="2C97447C"/>
    <w:rsid w:val="2CE100F6"/>
    <w:rsid w:val="2CFA7A3E"/>
    <w:rsid w:val="2D3D3E4C"/>
    <w:rsid w:val="2DB57A1C"/>
    <w:rsid w:val="2DFB10E3"/>
    <w:rsid w:val="2E2D7CD8"/>
    <w:rsid w:val="2E794329"/>
    <w:rsid w:val="2EDC4B50"/>
    <w:rsid w:val="2EDE0577"/>
    <w:rsid w:val="2EFB7FEB"/>
    <w:rsid w:val="2FD86C9D"/>
    <w:rsid w:val="2FF171E7"/>
    <w:rsid w:val="311A3ED3"/>
    <w:rsid w:val="31E04036"/>
    <w:rsid w:val="331B3921"/>
    <w:rsid w:val="337F3433"/>
    <w:rsid w:val="342B3693"/>
    <w:rsid w:val="342C7ACD"/>
    <w:rsid w:val="344011D4"/>
    <w:rsid w:val="34972CD8"/>
    <w:rsid w:val="349C734D"/>
    <w:rsid w:val="34F07B8F"/>
    <w:rsid w:val="355B3DC3"/>
    <w:rsid w:val="35646A71"/>
    <w:rsid w:val="357D10A0"/>
    <w:rsid w:val="35E675CE"/>
    <w:rsid w:val="36084C20"/>
    <w:rsid w:val="363519CA"/>
    <w:rsid w:val="364568B2"/>
    <w:rsid w:val="365C1DFF"/>
    <w:rsid w:val="36876E9D"/>
    <w:rsid w:val="36F16FB6"/>
    <w:rsid w:val="36F57C79"/>
    <w:rsid w:val="373F75BF"/>
    <w:rsid w:val="37BF5BFD"/>
    <w:rsid w:val="37E1167F"/>
    <w:rsid w:val="3901102B"/>
    <w:rsid w:val="398B2FC8"/>
    <w:rsid w:val="3A1F0B89"/>
    <w:rsid w:val="3A2C5441"/>
    <w:rsid w:val="3B355350"/>
    <w:rsid w:val="3B6A4B11"/>
    <w:rsid w:val="3BA30BA5"/>
    <w:rsid w:val="3BF012A5"/>
    <w:rsid w:val="3BF766B0"/>
    <w:rsid w:val="3C3A0FC7"/>
    <w:rsid w:val="3CF625D4"/>
    <w:rsid w:val="3D05169A"/>
    <w:rsid w:val="3D2D46F0"/>
    <w:rsid w:val="3D5518D5"/>
    <w:rsid w:val="3D6A187D"/>
    <w:rsid w:val="3E056DEA"/>
    <w:rsid w:val="3E0772C6"/>
    <w:rsid w:val="3E1A4630"/>
    <w:rsid w:val="3E825E0C"/>
    <w:rsid w:val="3EC968CD"/>
    <w:rsid w:val="3F455232"/>
    <w:rsid w:val="3FB23708"/>
    <w:rsid w:val="3FB4006B"/>
    <w:rsid w:val="3FE95FD7"/>
    <w:rsid w:val="403866E0"/>
    <w:rsid w:val="413B2DBB"/>
    <w:rsid w:val="41641B29"/>
    <w:rsid w:val="41706D39"/>
    <w:rsid w:val="41EB4EAF"/>
    <w:rsid w:val="432C43D1"/>
    <w:rsid w:val="43D70AFC"/>
    <w:rsid w:val="43ED19B1"/>
    <w:rsid w:val="44025206"/>
    <w:rsid w:val="44CD2C7B"/>
    <w:rsid w:val="450129A4"/>
    <w:rsid w:val="455C5230"/>
    <w:rsid w:val="45D35A1D"/>
    <w:rsid w:val="45FE692F"/>
    <w:rsid w:val="4617131F"/>
    <w:rsid w:val="469F3960"/>
    <w:rsid w:val="476F0F86"/>
    <w:rsid w:val="477865DA"/>
    <w:rsid w:val="47ED2990"/>
    <w:rsid w:val="48377266"/>
    <w:rsid w:val="48FC30BB"/>
    <w:rsid w:val="49216748"/>
    <w:rsid w:val="4A123121"/>
    <w:rsid w:val="4AA8786C"/>
    <w:rsid w:val="4AAA429E"/>
    <w:rsid w:val="4B9B05AE"/>
    <w:rsid w:val="4C204AAB"/>
    <w:rsid w:val="4C6F5955"/>
    <w:rsid w:val="4C823009"/>
    <w:rsid w:val="4C82754B"/>
    <w:rsid w:val="4CFA19B8"/>
    <w:rsid w:val="4D9C2F4F"/>
    <w:rsid w:val="4E0F0184"/>
    <w:rsid w:val="4FA356FE"/>
    <w:rsid w:val="4FB61045"/>
    <w:rsid w:val="4FF430A0"/>
    <w:rsid w:val="50246A08"/>
    <w:rsid w:val="50BE3D20"/>
    <w:rsid w:val="50C315D9"/>
    <w:rsid w:val="514F2D02"/>
    <w:rsid w:val="516C3115"/>
    <w:rsid w:val="527B6ED6"/>
    <w:rsid w:val="5295498A"/>
    <w:rsid w:val="52D25C7F"/>
    <w:rsid w:val="53403AFD"/>
    <w:rsid w:val="53820A42"/>
    <w:rsid w:val="53DF13BD"/>
    <w:rsid w:val="53F34C13"/>
    <w:rsid w:val="54973AA7"/>
    <w:rsid w:val="54CD5234"/>
    <w:rsid w:val="54EA4D43"/>
    <w:rsid w:val="55071170"/>
    <w:rsid w:val="5509708C"/>
    <w:rsid w:val="56572D37"/>
    <w:rsid w:val="566311D2"/>
    <w:rsid w:val="56BF059C"/>
    <w:rsid w:val="56CD08DB"/>
    <w:rsid w:val="582B27B5"/>
    <w:rsid w:val="582E5537"/>
    <w:rsid w:val="58451AE8"/>
    <w:rsid w:val="587D56FE"/>
    <w:rsid w:val="58CA5401"/>
    <w:rsid w:val="58EA3A55"/>
    <w:rsid w:val="59365554"/>
    <w:rsid w:val="59983468"/>
    <w:rsid w:val="5A000B98"/>
    <w:rsid w:val="5A016F03"/>
    <w:rsid w:val="5A3631AE"/>
    <w:rsid w:val="5A3A3158"/>
    <w:rsid w:val="5A944316"/>
    <w:rsid w:val="5ACE1DF9"/>
    <w:rsid w:val="5B3D60F9"/>
    <w:rsid w:val="5B4423A7"/>
    <w:rsid w:val="5B8E6717"/>
    <w:rsid w:val="5BA16512"/>
    <w:rsid w:val="5BB215A6"/>
    <w:rsid w:val="5C8F2AD5"/>
    <w:rsid w:val="5CF46EA0"/>
    <w:rsid w:val="5DEE151D"/>
    <w:rsid w:val="5DFC308B"/>
    <w:rsid w:val="5E03154A"/>
    <w:rsid w:val="5E2D7B2F"/>
    <w:rsid w:val="605D132B"/>
    <w:rsid w:val="60A237BF"/>
    <w:rsid w:val="60A83BCD"/>
    <w:rsid w:val="614D5106"/>
    <w:rsid w:val="61533FAF"/>
    <w:rsid w:val="61724D54"/>
    <w:rsid w:val="61CB6A36"/>
    <w:rsid w:val="62277DDD"/>
    <w:rsid w:val="62B53A28"/>
    <w:rsid w:val="62C83777"/>
    <w:rsid w:val="631B55B3"/>
    <w:rsid w:val="6339556F"/>
    <w:rsid w:val="63BC6FAF"/>
    <w:rsid w:val="645E0B61"/>
    <w:rsid w:val="64F05833"/>
    <w:rsid w:val="651F68BC"/>
    <w:rsid w:val="6529377A"/>
    <w:rsid w:val="652C0633"/>
    <w:rsid w:val="656F2576"/>
    <w:rsid w:val="65995C00"/>
    <w:rsid w:val="65CC3DF8"/>
    <w:rsid w:val="65F32654"/>
    <w:rsid w:val="667678B0"/>
    <w:rsid w:val="66E31D1E"/>
    <w:rsid w:val="67201F84"/>
    <w:rsid w:val="678C6D26"/>
    <w:rsid w:val="67F820ED"/>
    <w:rsid w:val="687E1802"/>
    <w:rsid w:val="69281217"/>
    <w:rsid w:val="698E5DAB"/>
    <w:rsid w:val="6A217317"/>
    <w:rsid w:val="6ADE6EB3"/>
    <w:rsid w:val="6AED4C60"/>
    <w:rsid w:val="6B1E3CD4"/>
    <w:rsid w:val="6B2B731C"/>
    <w:rsid w:val="6B376C1D"/>
    <w:rsid w:val="6B6B4839"/>
    <w:rsid w:val="6C037607"/>
    <w:rsid w:val="6C3476B4"/>
    <w:rsid w:val="6C426275"/>
    <w:rsid w:val="6CC42B06"/>
    <w:rsid w:val="6CED6E8C"/>
    <w:rsid w:val="6CFA7F37"/>
    <w:rsid w:val="6D2219CF"/>
    <w:rsid w:val="6D2823DE"/>
    <w:rsid w:val="6D5710DA"/>
    <w:rsid w:val="6D860FD8"/>
    <w:rsid w:val="6DFC70FA"/>
    <w:rsid w:val="6E0971F0"/>
    <w:rsid w:val="6E322A3C"/>
    <w:rsid w:val="6E500FE0"/>
    <w:rsid w:val="6E9B0636"/>
    <w:rsid w:val="6F8902C2"/>
    <w:rsid w:val="6F952186"/>
    <w:rsid w:val="702779AE"/>
    <w:rsid w:val="70597F67"/>
    <w:rsid w:val="706462A9"/>
    <w:rsid w:val="70CC348D"/>
    <w:rsid w:val="70E01DC1"/>
    <w:rsid w:val="71762447"/>
    <w:rsid w:val="71BE0821"/>
    <w:rsid w:val="71F117A1"/>
    <w:rsid w:val="720F1DE1"/>
    <w:rsid w:val="7243194A"/>
    <w:rsid w:val="72731351"/>
    <w:rsid w:val="728348EF"/>
    <w:rsid w:val="72DE28F8"/>
    <w:rsid w:val="73834FF0"/>
    <w:rsid w:val="739D0DD1"/>
    <w:rsid w:val="740C1E23"/>
    <w:rsid w:val="74AB0EC8"/>
    <w:rsid w:val="74D70D62"/>
    <w:rsid w:val="75AF07B4"/>
    <w:rsid w:val="7608001C"/>
    <w:rsid w:val="77223256"/>
    <w:rsid w:val="775427B3"/>
    <w:rsid w:val="778E14EA"/>
    <w:rsid w:val="78053CE4"/>
    <w:rsid w:val="780B0834"/>
    <w:rsid w:val="795E7798"/>
    <w:rsid w:val="7A651D4D"/>
    <w:rsid w:val="7A9D6C78"/>
    <w:rsid w:val="7A9F4B87"/>
    <w:rsid w:val="7AD7286A"/>
    <w:rsid w:val="7B102DFD"/>
    <w:rsid w:val="7B38000B"/>
    <w:rsid w:val="7C6E5798"/>
    <w:rsid w:val="7CA436B8"/>
    <w:rsid w:val="7D4F609D"/>
    <w:rsid w:val="7D501204"/>
    <w:rsid w:val="7E1A0875"/>
    <w:rsid w:val="7F126921"/>
    <w:rsid w:val="7F3D3960"/>
    <w:rsid w:val="7F7C359C"/>
    <w:rsid w:val="7FA222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4">
    <w:name w:val="annotation text"/>
    <w:basedOn w:val="1"/>
    <w:qFormat/>
    <w:uiPriority w:val="0"/>
    <w:pPr>
      <w:jc w:val="left"/>
    </w:pPr>
  </w:style>
  <w:style w:type="paragraph" w:styleId="5">
    <w:name w:val="Body Text Indent"/>
    <w:basedOn w:val="1"/>
    <w:next w:val="6"/>
    <w:qFormat/>
    <w:uiPriority w:val="0"/>
    <w:pPr>
      <w:spacing w:after="120"/>
      <w:ind w:left="420" w:leftChars="200"/>
    </w:pPr>
  </w:style>
  <w:style w:type="paragraph" w:styleId="6">
    <w:name w:val="Body Text Indent 2"/>
    <w:basedOn w:val="1"/>
    <w:next w:val="7"/>
    <w:qFormat/>
    <w:uiPriority w:val="0"/>
    <w:pPr>
      <w:ind w:firstLine="630"/>
    </w:pPr>
    <w:rPr>
      <w:b/>
      <w:bCs/>
      <w:sz w:val="32"/>
      <w:szCs w:val="32"/>
    </w:rPr>
  </w:style>
  <w:style w:type="paragraph" w:styleId="7">
    <w:name w:val="Body Text Indent 3"/>
    <w:basedOn w:val="1"/>
    <w:qFormat/>
    <w:uiPriority w:val="0"/>
    <w:pPr>
      <w:ind w:left="200" w:leftChars="200"/>
    </w:pPr>
    <w:rPr>
      <w:sz w:val="16"/>
    </w:rPr>
  </w:style>
  <w:style w:type="paragraph" w:styleId="8">
    <w:name w:val="toc 3"/>
    <w:basedOn w:val="1"/>
    <w:next w:val="1"/>
    <w:qFormat/>
    <w:uiPriority w:val="39"/>
    <w:pPr>
      <w:ind w:left="840" w:leftChars="400"/>
    </w:pPr>
  </w:style>
  <w:style w:type="paragraph" w:styleId="9">
    <w:name w:val="Plain Text"/>
    <w:basedOn w:val="1"/>
    <w:qFormat/>
    <w:uiPriority w:val="0"/>
    <w:rPr>
      <w:rFonts w:ascii="宋体" w:hAnsi="Courier New"/>
      <w:kern w:val="0"/>
      <w:sz w:val="20"/>
      <w:szCs w:val="20"/>
    </w:rPr>
  </w:style>
  <w:style w:type="paragraph" w:styleId="10">
    <w:name w:val="Date"/>
    <w:basedOn w:val="1"/>
    <w:next w:val="1"/>
    <w:link w:val="29"/>
    <w:qFormat/>
    <w:uiPriority w:val="0"/>
    <w:pPr>
      <w:ind w:left="100" w:leftChars="2500"/>
    </w:pPr>
  </w:style>
  <w:style w:type="paragraph" w:styleId="11">
    <w:name w:val="Balloon Text"/>
    <w:basedOn w:val="1"/>
    <w:link w:val="28"/>
    <w:qFormat/>
    <w:uiPriority w:val="0"/>
    <w:rPr>
      <w:sz w:val="18"/>
      <w:szCs w:val="18"/>
    </w:rPr>
  </w:style>
  <w:style w:type="paragraph" w:styleId="12">
    <w:name w:val="footer"/>
    <w:basedOn w:val="1"/>
    <w:next w:val="1"/>
    <w:unhideWhenUsed/>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toc 1"/>
    <w:basedOn w:val="1"/>
    <w:next w:val="1"/>
    <w:qFormat/>
    <w:uiPriority w:val="39"/>
  </w:style>
  <w:style w:type="paragraph" w:styleId="15">
    <w:name w:val="toc 2"/>
    <w:basedOn w:val="1"/>
    <w:next w:val="1"/>
    <w:qFormat/>
    <w:uiPriority w:val="39"/>
    <w:pPr>
      <w:ind w:left="420" w:leftChars="200"/>
    </w:pPr>
  </w:style>
  <w:style w:type="paragraph" w:styleId="16">
    <w:name w:val="Normal (Web)"/>
    <w:basedOn w:val="1"/>
    <w:qFormat/>
    <w:uiPriority w:val="0"/>
    <w:pPr>
      <w:spacing w:beforeAutospacing="1" w:afterAutospacing="1"/>
      <w:jc w:val="left"/>
    </w:pPr>
    <w:rPr>
      <w:rFonts w:cs="Times New Roman"/>
      <w:kern w:val="0"/>
      <w:sz w:val="24"/>
    </w:rPr>
  </w:style>
  <w:style w:type="paragraph" w:styleId="17">
    <w:name w:val="Body Text First Indent 2"/>
    <w:basedOn w:val="5"/>
    <w:next w:val="1"/>
    <w:unhideWhenUsed/>
    <w:qFormat/>
    <w:uiPriority w:val="99"/>
    <w:pPr>
      <w:tabs>
        <w:tab w:val="left" w:pos="4830"/>
      </w:tabs>
      <w:spacing w:after="0" w:line="500" w:lineRule="exact"/>
      <w:ind w:left="0" w:leftChars="0" w:firstLine="420" w:firstLineChars="200"/>
    </w:pPr>
    <w:rPr>
      <w:rFonts w:ascii="Calibri" w:hAnsi="Calibri" w:eastAsia="仿宋_GB2312" w:cs="Times New Roman"/>
      <w:b/>
      <w:spacing w:val="-4"/>
      <w:sz w:val="30"/>
      <w:szCs w:val="30"/>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0"/>
    <w:rPr>
      <w:b/>
    </w:rPr>
  </w:style>
  <w:style w:type="character" w:styleId="22">
    <w:name w:val="Emphasis"/>
    <w:basedOn w:val="20"/>
    <w:qFormat/>
    <w:uiPriority w:val="0"/>
    <w:rPr>
      <w:i/>
    </w:rPr>
  </w:style>
  <w:style w:type="character" w:styleId="23">
    <w:name w:val="Hyperlink"/>
    <w:basedOn w:val="20"/>
    <w:unhideWhenUsed/>
    <w:qFormat/>
    <w:uiPriority w:val="99"/>
    <w:rPr>
      <w:color w:val="0563C1" w:themeColor="hyperlink"/>
      <w:u w:val="single"/>
      <w14:textFill>
        <w14:solidFill>
          <w14:schemeClr w14:val="hlink"/>
        </w14:solidFill>
      </w14:textFill>
    </w:rPr>
  </w:style>
  <w:style w:type="character" w:styleId="24">
    <w:name w:val="annotation reference"/>
    <w:basedOn w:val="20"/>
    <w:qFormat/>
    <w:uiPriority w:val="0"/>
    <w:rPr>
      <w:sz w:val="21"/>
      <w:szCs w:val="21"/>
    </w:rPr>
  </w:style>
  <w:style w:type="paragraph" w:customStyle="1" w:styleId="25">
    <w:name w:val="WPSOffice手动目录 1"/>
    <w:qFormat/>
    <w:uiPriority w:val="0"/>
    <w:rPr>
      <w:rFonts w:ascii="Times New Roman" w:hAnsi="Times New Roman" w:eastAsia="宋体" w:cs="Times New Roman"/>
      <w:lang w:val="en-US" w:eastAsia="zh-CN" w:bidi="ar-SA"/>
    </w:rPr>
  </w:style>
  <w:style w:type="paragraph" w:customStyle="1" w:styleId="26">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7">
    <w:name w:val="Body text|1"/>
    <w:basedOn w:val="1"/>
    <w:qFormat/>
    <w:uiPriority w:val="0"/>
    <w:pPr>
      <w:spacing w:line="454" w:lineRule="auto"/>
      <w:ind w:firstLine="400"/>
    </w:pPr>
    <w:rPr>
      <w:rFonts w:ascii="宋体" w:hAnsi="宋体" w:eastAsia="宋体" w:cs="宋体"/>
      <w:lang w:val="zh-TW" w:eastAsia="zh-TW" w:bidi="zh-TW"/>
    </w:rPr>
  </w:style>
  <w:style w:type="character" w:customStyle="1" w:styleId="28">
    <w:name w:val="批注框文本 Char"/>
    <w:basedOn w:val="20"/>
    <w:link w:val="11"/>
    <w:qFormat/>
    <w:uiPriority w:val="0"/>
    <w:rPr>
      <w:rFonts w:asciiTheme="minorHAnsi" w:hAnsiTheme="minorHAnsi" w:eastAsiaTheme="minorEastAsia" w:cstheme="minorBidi"/>
      <w:kern w:val="2"/>
      <w:sz w:val="18"/>
      <w:szCs w:val="18"/>
    </w:rPr>
  </w:style>
  <w:style w:type="character" w:customStyle="1" w:styleId="29">
    <w:name w:val="日期 Char"/>
    <w:basedOn w:val="20"/>
    <w:link w:val="10"/>
    <w:qFormat/>
    <w:uiPriority w:val="0"/>
    <w:rPr>
      <w:rFonts w:asciiTheme="minorHAnsi" w:hAnsiTheme="minorHAnsi" w:eastAsiaTheme="minorEastAsia" w:cstheme="minorBidi"/>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C175E2F-194A-42B5-8B7D-24143DB1E092}">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74</Pages>
  <Words>6995</Words>
  <Characters>39875</Characters>
  <Lines>332</Lines>
  <Paragraphs>93</Paragraphs>
  <TotalTime>6</TotalTime>
  <ScaleCrop>false</ScaleCrop>
  <LinksUpToDate>false</LinksUpToDate>
  <CharactersWithSpaces>46777</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2021-06-21T07:41:00Z</dcterms:created>
  <dc:creator>王永平</dc:creator>
  <cp:lastModifiedBy>嗯</cp:lastModifiedBy>
  <dcterms:modified xsi:type="dcterms:W3CDTF">2023-03-31T03:10:34Z</dcterms:modified>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034624A081F048AD8A5207FA8544A4D9</vt:lpwstr>
  </property>
</Properties>
</file>