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pPr>
        <w:jc w:val="center"/>
        <w:rPr>
          <w:rFonts w:hint="eastAsia" w:ascii="黑体" w:hAnsi="黑体" w:eastAsia="黑体" w:cs="黑体"/>
          <w:bCs/>
          <w:sz w:val="32"/>
          <w:szCs w:val="32"/>
        </w:rPr>
      </w:pPr>
      <w:r>
        <w:rPr>
          <w:rFonts w:hint="eastAsia" w:ascii="黑体" w:hAnsi="黑体" w:eastAsia="黑体" w:cs="黑体"/>
          <w:bCs/>
          <w:sz w:val="32"/>
          <w:szCs w:val="32"/>
        </w:rPr>
        <w:t>省人民政府决定直接转为行政许可项目目录</w:t>
      </w:r>
    </w:p>
    <w:p>
      <w:pPr>
        <w:jc w:val="center"/>
        <w:rPr>
          <w:rFonts w:hint="eastAsia" w:ascii="黑体" w:hAnsi="黑体" w:eastAsia="黑体" w:cs="黑体"/>
          <w:bCs/>
          <w:sz w:val="32"/>
          <w:szCs w:val="32"/>
        </w:rPr>
      </w:pPr>
      <w:r>
        <w:rPr>
          <w:rFonts w:hint="eastAsia" w:ascii="黑体" w:hAnsi="黑体" w:eastAsia="黑体" w:cs="黑体"/>
          <w:bCs/>
          <w:sz w:val="32"/>
          <w:szCs w:val="32"/>
        </w:rPr>
        <w:t>(18项)</w:t>
      </w:r>
    </w:p>
    <w:p>
      <w:pPr>
        <w:rPr>
          <w:rFonts w:hint="eastAsia"/>
        </w:rPr>
      </w:pPr>
    </w:p>
    <w:tbl>
      <w:tblPr>
        <w:tblStyle w:val="4"/>
        <w:tblW w:w="8510" w:type="dxa"/>
        <w:jc w:val="center"/>
        <w:tblInd w:w="0" w:type="dxa"/>
        <w:tblLayout w:type="fixed"/>
        <w:tblCellMar>
          <w:top w:w="0" w:type="dxa"/>
          <w:left w:w="108" w:type="dxa"/>
          <w:bottom w:w="0" w:type="dxa"/>
          <w:right w:w="108" w:type="dxa"/>
        </w:tblCellMar>
      </w:tblPr>
      <w:tblGrid>
        <w:gridCol w:w="840"/>
        <w:gridCol w:w="1875"/>
        <w:gridCol w:w="3758"/>
        <w:gridCol w:w="790"/>
        <w:gridCol w:w="1247"/>
      </w:tblGrid>
      <w:tr>
        <w:tblPrEx>
          <w:tblLayout w:type="fixed"/>
          <w:tblCellMar>
            <w:top w:w="0" w:type="dxa"/>
            <w:left w:w="108" w:type="dxa"/>
            <w:bottom w:w="0" w:type="dxa"/>
            <w:right w:w="108" w:type="dxa"/>
          </w:tblCellMar>
        </w:tblPrEx>
        <w:trPr>
          <w:trHeight w:val="739"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b/>
                <w:bCs/>
                <w:color w:val="000000"/>
                <w:kern w:val="0"/>
                <w:szCs w:val="21"/>
              </w:rPr>
            </w:pPr>
            <w:r>
              <w:rPr>
                <w:rFonts w:hint="eastAsia" w:ascii="宋体" w:hAnsi="宋体"/>
                <w:b/>
                <w:bCs/>
                <w:color w:val="000000"/>
                <w:kern w:val="0"/>
                <w:szCs w:val="21"/>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b/>
                <w:bCs/>
                <w:color w:val="000000"/>
                <w:kern w:val="0"/>
                <w:szCs w:val="21"/>
              </w:rPr>
            </w:pPr>
            <w:r>
              <w:rPr>
                <w:rFonts w:hint="eastAsia" w:ascii="宋体" w:hAnsi="宋体"/>
                <w:b/>
                <w:bCs/>
                <w:color w:val="000000"/>
                <w:kern w:val="0"/>
                <w:szCs w:val="21"/>
              </w:rPr>
              <w:t>项目名称</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b/>
                <w:bCs/>
                <w:color w:val="000000"/>
                <w:kern w:val="0"/>
                <w:szCs w:val="21"/>
              </w:rPr>
            </w:pPr>
            <w:r>
              <w:rPr>
                <w:rFonts w:hint="eastAsia" w:ascii="宋体" w:hAnsi="宋体"/>
                <w:b/>
                <w:bCs/>
                <w:color w:val="000000"/>
                <w:kern w:val="0"/>
                <w:szCs w:val="21"/>
              </w:rPr>
              <w:t>法律依据</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b/>
                <w:bCs/>
                <w:color w:val="000000"/>
                <w:kern w:val="0"/>
                <w:szCs w:val="21"/>
              </w:rPr>
            </w:pPr>
            <w:r>
              <w:rPr>
                <w:rFonts w:hint="eastAsia" w:ascii="宋体" w:hAnsi="宋体"/>
                <w:b/>
                <w:bCs/>
                <w:color w:val="000000"/>
                <w:kern w:val="0"/>
                <w:szCs w:val="21"/>
              </w:rPr>
              <w:t>实施机关</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b/>
                <w:bCs/>
                <w:color w:val="000000"/>
                <w:kern w:val="0"/>
                <w:szCs w:val="21"/>
              </w:rPr>
            </w:pPr>
            <w:r>
              <w:rPr>
                <w:rFonts w:hint="eastAsia" w:ascii="宋体" w:hAnsi="宋体"/>
                <w:b/>
                <w:bCs/>
                <w:color w:val="000000"/>
                <w:kern w:val="0"/>
                <w:szCs w:val="21"/>
              </w:rPr>
              <w:t>备注</w:t>
            </w:r>
          </w:p>
        </w:tc>
      </w:tr>
      <w:tr>
        <w:tblPrEx>
          <w:tblLayout w:type="fixed"/>
          <w:tblCellMar>
            <w:top w:w="0" w:type="dxa"/>
            <w:left w:w="108" w:type="dxa"/>
            <w:bottom w:w="0" w:type="dxa"/>
            <w:right w:w="108" w:type="dxa"/>
          </w:tblCellMar>
        </w:tblPrEx>
        <w:trPr>
          <w:trHeight w:val="122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color w:val="000000"/>
                <w:szCs w:val="21"/>
              </w:rPr>
            </w:pPr>
            <w:r>
              <w:rPr>
                <w:rFonts w:hint="eastAsia" w:ascii="宋体" w:hAnsi="宋体" w:cs="宋体"/>
                <w:bCs/>
                <w:color w:val="000000"/>
                <w:szCs w:val="21"/>
              </w:rPr>
              <w:t>1</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s="宋体"/>
                <w:bCs/>
                <w:color w:val="000000"/>
                <w:szCs w:val="21"/>
              </w:rPr>
            </w:pPr>
            <w:r>
              <w:rPr>
                <w:rFonts w:hint="eastAsia" w:ascii="Arial" w:hAnsi="宋体"/>
                <w:color w:val="000000"/>
                <w:shd w:val="clear" w:color="auto" w:fill="FFFFFF"/>
              </w:rPr>
              <w:t>台湾居民来大陆定居审批</w:t>
            </w:r>
          </w:p>
        </w:tc>
        <w:tc>
          <w:tcPr>
            <w:tcW w:w="375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hint="eastAsia" w:ascii="宋体" w:hAnsi="宋体"/>
                <w:color w:val="000000"/>
                <w:szCs w:val="21"/>
              </w:rPr>
            </w:pPr>
            <w:r>
              <w:rPr>
                <w:rFonts w:ascii="Arial" w:hAnsi="宋体"/>
                <w:color w:val="000000"/>
                <w:shd w:val="clear" w:color="auto" w:fill="FFFFFF"/>
              </w:rPr>
              <w:t>《中国公民往来台湾</w:t>
            </w:r>
            <w:r>
              <w:rPr>
                <w:rFonts w:hint="eastAsia" w:ascii="宋体" w:hAnsi="宋体"/>
                <w:color w:val="000000"/>
                <w:szCs w:val="21"/>
              </w:rPr>
              <w:t>地区管理办法》（国务院</w:t>
            </w:r>
            <w:r>
              <w:rPr>
                <w:rFonts w:hint="eastAsia" w:ascii="Arial" w:hAnsi="宋体"/>
                <w:color w:val="000000"/>
                <w:shd w:val="clear" w:color="auto" w:fill="FFFFFF"/>
              </w:rPr>
              <w:t>令第</w:t>
            </w:r>
            <w:r>
              <w:rPr>
                <w:rFonts w:hint="eastAsia" w:ascii="宋体" w:hAnsi="宋体"/>
                <w:color w:val="000000"/>
                <w:szCs w:val="21"/>
              </w:rPr>
              <w:t>93号</w:t>
            </w:r>
            <w:r>
              <w:rPr>
                <w:rFonts w:hint="eastAsia" w:ascii="Arial" w:hAnsi="宋体"/>
                <w:color w:val="000000"/>
                <w:shd w:val="clear" w:color="auto" w:fill="FFFFFF"/>
              </w:rPr>
              <w:t>）</w:t>
            </w:r>
          </w:p>
          <w:p>
            <w:pPr>
              <w:spacing w:line="280" w:lineRule="exact"/>
              <w:jc w:val="left"/>
              <w:rPr>
                <w:rFonts w:hint="eastAsia" w:ascii="宋体" w:hAnsi="宋体" w:cs="宋体"/>
                <w:bCs/>
                <w:color w:val="000000"/>
                <w:szCs w:val="21"/>
              </w:rPr>
            </w:pPr>
            <w:r>
              <w:rPr>
                <w:rFonts w:hint="eastAsia" w:ascii="宋体" w:hAnsi="宋体"/>
                <w:color w:val="000000"/>
                <w:szCs w:val="21"/>
              </w:rPr>
              <w:t>《公安部关于台湾居民来祖国大陆定居受理审批工作的通知</w:t>
            </w:r>
            <w:r>
              <w:rPr>
                <w:rFonts w:hint="eastAsia" w:ascii="宋体" w:hAnsi="宋体"/>
                <w:color w:val="000000"/>
                <w:szCs w:val="32"/>
              </w:rPr>
              <w:t>》（公通字〔2000〕73号）</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cs="宋体"/>
                <w:bCs/>
                <w:color w:val="000000"/>
                <w:szCs w:val="21"/>
              </w:rPr>
            </w:pPr>
            <w:r>
              <w:rPr>
                <w:rFonts w:hint="eastAsia" w:ascii="宋体" w:hAnsi="宋体"/>
                <w:color w:val="000000"/>
                <w:szCs w:val="32"/>
              </w:rPr>
              <w:t>省公安厅</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color w:val="000000"/>
                <w:szCs w:val="32"/>
              </w:rPr>
            </w:pPr>
          </w:p>
        </w:tc>
      </w:tr>
      <w:tr>
        <w:tblPrEx>
          <w:tblLayout w:type="fixed"/>
          <w:tblCellMar>
            <w:top w:w="0" w:type="dxa"/>
            <w:left w:w="108" w:type="dxa"/>
            <w:bottom w:w="0" w:type="dxa"/>
            <w:right w:w="108" w:type="dxa"/>
          </w:tblCellMar>
        </w:tblPrEx>
        <w:trPr>
          <w:trHeight w:val="1452"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55" w:leftChars="26"/>
              <w:rPr>
                <w:rFonts w:hint="eastAsia" w:ascii="Arial" w:hAnsi="宋体"/>
                <w:color w:val="000000"/>
                <w:shd w:val="clear" w:color="auto" w:fill="FFFFFF"/>
              </w:rPr>
            </w:pPr>
            <w:r>
              <w:rPr>
                <w:rFonts w:hint="eastAsia" w:ascii="宋体" w:hAnsi="宋体"/>
                <w:color w:val="000000"/>
                <w:szCs w:val="21"/>
              </w:rPr>
              <w:t>职业技能鉴定机构设立核准</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55" w:leftChars="26"/>
              <w:rPr>
                <w:rFonts w:hint="eastAsia" w:ascii="宋体" w:hAnsi="宋体"/>
                <w:color w:val="000000"/>
                <w:szCs w:val="21"/>
              </w:rPr>
            </w:pPr>
            <w:r>
              <w:rPr>
                <w:rFonts w:hint="eastAsia" w:ascii="宋体" w:hAnsi="宋体"/>
                <w:color w:val="000000"/>
                <w:szCs w:val="21"/>
              </w:rPr>
              <w:t>《中华人民共和国劳动法》</w:t>
            </w:r>
          </w:p>
          <w:p>
            <w:pPr>
              <w:widowControl/>
              <w:spacing w:line="280" w:lineRule="exact"/>
              <w:ind w:left="55" w:leftChars="26"/>
              <w:rPr>
                <w:rFonts w:hint="eastAsia" w:ascii="宋体" w:hAnsi="宋体"/>
                <w:color w:val="000000"/>
                <w:szCs w:val="21"/>
              </w:rPr>
            </w:pPr>
            <w:r>
              <w:rPr>
                <w:rFonts w:hint="eastAsia" w:ascii="宋体" w:hAnsi="宋体"/>
                <w:color w:val="000000"/>
                <w:szCs w:val="21"/>
              </w:rPr>
              <w:t>《劳动部关于颁发&lt;职业技能鉴定规定&gt;的通知》（劳部发〔1993〕134号）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32"/>
              </w:rPr>
            </w:pPr>
            <w:r>
              <w:rPr>
                <w:rFonts w:hint="eastAsia" w:ascii="宋体" w:hAnsi="宋体"/>
                <w:color w:val="000000"/>
                <w:szCs w:val="21"/>
              </w:rPr>
              <w:t>省人力资源社会保障厅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12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44" w:lineRule="atLeast"/>
              <w:jc w:val="center"/>
              <w:rPr>
                <w:rFonts w:hint="eastAsia" w:ascii="宋体" w:hAnsi="宋体"/>
                <w:color w:val="000000"/>
                <w:szCs w:val="21"/>
              </w:rPr>
            </w:pPr>
            <w:r>
              <w:rPr>
                <w:rFonts w:hint="eastAsia" w:ascii="宋体" w:hAnsi="宋体"/>
                <w:color w:val="000000"/>
                <w:szCs w:val="21"/>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bCs/>
                <w:color w:val="000000"/>
                <w:szCs w:val="21"/>
              </w:rPr>
            </w:pPr>
            <w:r>
              <w:rPr>
                <w:rFonts w:hint="eastAsia" w:ascii="宋体" w:hAnsi="宋体" w:cs="宋体"/>
                <w:color w:val="000000"/>
                <w:kern w:val="0"/>
                <w:szCs w:val="21"/>
              </w:rPr>
              <w:t>权限内涉密地质资料出境批准</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《中华人民共和国保守国家秘密法》</w:t>
            </w:r>
          </w:p>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《地质资料管理条例》（国务院令第349号）</w:t>
            </w:r>
          </w:p>
          <w:p>
            <w:pPr>
              <w:widowControl/>
              <w:jc w:val="left"/>
              <w:textAlignment w:val="center"/>
              <w:rPr>
                <w:rFonts w:hint="eastAsia" w:ascii="宋体" w:hAnsi="宋体" w:cs="宋体"/>
                <w:bCs/>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szCs w:val="21"/>
              </w:rPr>
              <w:t>省国土资源厅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75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44" w:lineRule="atLeast"/>
              <w:jc w:val="center"/>
              <w:rPr>
                <w:rFonts w:hint="eastAsia" w:ascii="宋体" w:hAnsi="宋体" w:cs="宋体"/>
                <w:bCs/>
                <w:color w:val="000000"/>
                <w:szCs w:val="21"/>
              </w:rPr>
            </w:pPr>
            <w:r>
              <w:rPr>
                <w:rFonts w:hint="eastAsia" w:ascii="宋体" w:hAnsi="宋体" w:cs="宋体"/>
                <w:bCs/>
                <w:color w:val="000000"/>
                <w:szCs w:val="21"/>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bCs/>
                <w:color w:val="000000"/>
                <w:szCs w:val="21"/>
              </w:rPr>
            </w:pPr>
            <w:r>
              <w:rPr>
                <w:rFonts w:hint="eastAsia" w:ascii="宋体" w:hAnsi="宋体" w:cs="宋体"/>
                <w:color w:val="000000"/>
                <w:kern w:val="0"/>
                <w:szCs w:val="21"/>
              </w:rPr>
              <w:t>地图出版或展示审核</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Cs/>
                <w:color w:val="000000"/>
                <w:szCs w:val="21"/>
              </w:rPr>
            </w:pPr>
            <w:r>
              <w:rPr>
                <w:rFonts w:hint="eastAsia" w:ascii="宋体" w:hAnsi="宋体" w:cs="宋体"/>
                <w:color w:val="000000"/>
                <w:kern w:val="0"/>
                <w:szCs w:val="21"/>
              </w:rPr>
              <w:t>《地图编制出版管理条例》（国务院令第180号）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color w:val="000000"/>
                <w:szCs w:val="21"/>
              </w:rPr>
            </w:pPr>
            <w:r>
              <w:rPr>
                <w:rFonts w:hint="eastAsia" w:ascii="宋体" w:hAnsi="宋体" w:cs="宋体"/>
                <w:color w:val="000000"/>
                <w:szCs w:val="21"/>
              </w:rPr>
              <w:t>省国土资源厅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75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80" w:lineRule="exact"/>
              <w:jc w:val="center"/>
              <w:rPr>
                <w:rFonts w:hint="eastAsia" w:cs="宋体"/>
                <w:bCs/>
                <w:color w:val="000000"/>
                <w:szCs w:val="21"/>
              </w:rPr>
            </w:pPr>
            <w:r>
              <w:rPr>
                <w:rFonts w:hint="eastAsia"/>
                <w:color w:val="000000"/>
                <w:sz w:val="21"/>
                <w:szCs w:val="21"/>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spacing w:line="280" w:lineRule="exact"/>
              <w:jc w:val="both"/>
              <w:rPr>
                <w:rFonts w:hint="eastAsia"/>
                <w:color w:val="000000"/>
                <w:szCs w:val="21"/>
              </w:rPr>
            </w:pPr>
            <w:r>
              <w:rPr>
                <w:rFonts w:hint="eastAsia"/>
                <w:color w:val="000000"/>
                <w:sz w:val="21"/>
                <w:szCs w:val="21"/>
              </w:rPr>
              <w:t>房屋建筑和市政基础设施工程施工图设计文件审查</w:t>
            </w: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2"/>
              <w:spacing w:line="280" w:lineRule="exact"/>
              <w:jc w:val="both"/>
              <w:rPr>
                <w:rFonts w:hint="eastAsia"/>
                <w:color w:val="000000"/>
                <w:sz w:val="21"/>
                <w:szCs w:val="21"/>
              </w:rPr>
            </w:pPr>
            <w:r>
              <w:rPr>
                <w:rFonts w:hint="eastAsia"/>
                <w:color w:val="000000"/>
                <w:sz w:val="21"/>
                <w:szCs w:val="21"/>
              </w:rPr>
              <w:t>《建设工程质量管理条例》（国务院令第279号）</w:t>
            </w:r>
          </w:p>
          <w:p>
            <w:pPr>
              <w:pStyle w:val="2"/>
              <w:spacing w:line="280" w:lineRule="exact"/>
              <w:jc w:val="both"/>
              <w:rPr>
                <w:rFonts w:hint="eastAsia"/>
                <w:color w:val="000000"/>
                <w:sz w:val="21"/>
                <w:szCs w:val="21"/>
              </w:rPr>
            </w:pPr>
            <w:r>
              <w:rPr>
                <w:rFonts w:hint="eastAsia"/>
                <w:color w:val="000000"/>
                <w:sz w:val="21"/>
                <w:szCs w:val="21"/>
              </w:rPr>
              <w:t>《建设工程勘察设计管理条例》（国务院令第293号）</w:t>
            </w:r>
          </w:p>
          <w:p>
            <w:pPr>
              <w:pStyle w:val="2"/>
              <w:spacing w:line="280" w:lineRule="exact"/>
              <w:jc w:val="both"/>
              <w:rPr>
                <w:rFonts w:hint="eastAsia"/>
                <w:color w:val="000000"/>
                <w:szCs w:val="21"/>
              </w:rPr>
            </w:pPr>
            <w:r>
              <w:rPr>
                <w:rFonts w:hint="eastAsia"/>
                <w:color w:val="000000"/>
                <w:sz w:val="21"/>
                <w:szCs w:val="21"/>
              </w:rPr>
              <w:t>《房屋建筑和市政基础设施工程施工图设计文件审查管理办法》（住房城乡建设部令第13号）</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2"/>
              <w:spacing w:line="280" w:lineRule="exact"/>
              <w:jc w:val="center"/>
              <w:rPr>
                <w:rFonts w:hint="eastAsia" w:cs="宋体"/>
                <w:bCs/>
                <w:color w:val="000000"/>
                <w:szCs w:val="21"/>
              </w:rPr>
            </w:pPr>
            <w:r>
              <w:rPr>
                <w:rFonts w:hint="eastAsia"/>
                <w:color w:val="000000"/>
                <w:sz w:val="21"/>
                <w:szCs w:val="21"/>
              </w:rPr>
              <w:t>省住房城乡建设厅</w:t>
            </w:r>
          </w:p>
        </w:tc>
        <w:tc>
          <w:tcPr>
            <w:tcW w:w="1247" w:type="dxa"/>
            <w:tcBorders>
              <w:top w:val="single" w:color="000000" w:sz="4" w:space="0"/>
              <w:left w:val="single" w:color="000000" w:sz="4" w:space="0"/>
              <w:bottom w:val="single" w:color="000000" w:sz="4" w:space="0"/>
              <w:right w:val="single" w:color="000000" w:sz="4" w:space="0"/>
            </w:tcBorders>
            <w:vAlign w:val="center"/>
          </w:tcPr>
          <w:p>
            <w:pPr>
              <w:pStyle w:val="2"/>
              <w:spacing w:line="280" w:lineRule="exact"/>
              <w:jc w:val="center"/>
              <w:rPr>
                <w:rFonts w:hint="eastAsia"/>
                <w:color w:val="000000"/>
                <w:sz w:val="21"/>
                <w:szCs w:val="21"/>
              </w:rPr>
            </w:pPr>
          </w:p>
        </w:tc>
      </w:tr>
      <w:tr>
        <w:tblPrEx>
          <w:tblLayout w:type="fixed"/>
          <w:tblCellMar>
            <w:top w:w="0" w:type="dxa"/>
            <w:left w:w="108" w:type="dxa"/>
            <w:bottom w:w="0" w:type="dxa"/>
            <w:right w:w="108" w:type="dxa"/>
          </w:tblCellMar>
        </w:tblPrEx>
        <w:trPr>
          <w:trHeight w:val="71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hint="eastAsia" w:ascii="宋体" w:hAnsi="宋体" w:cs="宋体"/>
                <w:color w:val="000000"/>
                <w:szCs w:val="21"/>
              </w:rPr>
            </w:pPr>
            <w:r>
              <w:rPr>
                <w:rFonts w:hint="eastAsia" w:ascii="宋体" w:hAnsi="宋体" w:cs="宋体"/>
                <w:bCs/>
                <w:color w:val="000000"/>
                <w:szCs w:val="21"/>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rPr>
                <w:rFonts w:hint="eastAsia" w:ascii="宋体" w:hAnsi="宋体" w:cs="宋体"/>
                <w:color w:val="000000"/>
                <w:szCs w:val="21"/>
              </w:rPr>
            </w:pPr>
            <w:r>
              <w:rPr>
                <w:rFonts w:hint="eastAsia" w:ascii="宋体" w:hAnsi="宋体"/>
                <w:color w:val="000000"/>
                <w:szCs w:val="21"/>
              </w:rPr>
              <w:t>研制新兽药临床试验前的审查</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s="宋体"/>
                <w:color w:val="000000"/>
                <w:kern w:val="0"/>
                <w:szCs w:val="21"/>
              </w:rPr>
            </w:pPr>
            <w:r>
              <w:rPr>
                <w:rFonts w:hint="eastAsia" w:ascii="宋体" w:hAnsi="宋体"/>
                <w:color w:val="000000"/>
                <w:szCs w:val="21"/>
              </w:rPr>
              <w:t>《兽药管理条例》(国务院令第404号)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color w:val="000000"/>
                <w:szCs w:val="21"/>
              </w:rPr>
            </w:pPr>
            <w:r>
              <w:rPr>
                <w:rFonts w:hint="eastAsia" w:ascii="宋体" w:hAnsi="宋体" w:cs="宋体"/>
                <w:bCs/>
                <w:color w:val="000000"/>
                <w:szCs w:val="21"/>
              </w:rPr>
              <w:t>省农委</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p>
        </w:tc>
      </w:tr>
      <w:tr>
        <w:tblPrEx>
          <w:tblLayout w:type="fixed"/>
          <w:tblCellMar>
            <w:top w:w="0" w:type="dxa"/>
            <w:left w:w="108" w:type="dxa"/>
            <w:bottom w:w="0" w:type="dxa"/>
            <w:right w:w="108" w:type="dxa"/>
          </w:tblCellMar>
        </w:tblPrEx>
        <w:trPr>
          <w:trHeight w:val="9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7</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s="宋体"/>
                <w:bCs/>
                <w:color w:val="000000"/>
                <w:szCs w:val="21"/>
              </w:rPr>
            </w:pPr>
            <w:r>
              <w:rPr>
                <w:rFonts w:hint="eastAsia" w:ascii="宋体" w:hAnsi="宋体"/>
                <w:color w:val="000000"/>
                <w:szCs w:val="21"/>
              </w:rPr>
              <w:t>在江河、湖泊新建、改建或者扩大排污口审核</w:t>
            </w:r>
          </w:p>
        </w:tc>
        <w:tc>
          <w:tcPr>
            <w:tcW w:w="375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olor w:val="000000"/>
                <w:szCs w:val="21"/>
              </w:rPr>
            </w:pPr>
            <w:r>
              <w:rPr>
                <w:rFonts w:hint="eastAsia" w:ascii="宋体" w:hAnsi="宋体"/>
                <w:color w:val="000000"/>
                <w:szCs w:val="21"/>
              </w:rPr>
              <w:t>《中华人民共和国水法》</w:t>
            </w:r>
          </w:p>
          <w:p>
            <w:pPr>
              <w:spacing w:line="280" w:lineRule="exact"/>
              <w:rPr>
                <w:rFonts w:hint="eastAsia" w:ascii="宋体" w:hAnsi="宋体" w:cs="宋体"/>
                <w:bCs/>
                <w:color w:val="000000"/>
                <w:szCs w:val="21"/>
              </w:rPr>
            </w:pPr>
            <w:r>
              <w:rPr>
                <w:rFonts w:hint="eastAsia" w:ascii="宋体" w:hAnsi="宋体"/>
                <w:color w:val="000000"/>
                <w:szCs w:val="21"/>
              </w:rPr>
              <w:t>《省人民政府关于第二批取消下放管理层级转变管理方式合并的行政许可事项的决定》（省政府令第</w:t>
            </w:r>
            <w:r>
              <w:rPr>
                <w:rFonts w:ascii="宋体" w:hAnsi="宋体"/>
                <w:color w:val="000000"/>
                <w:szCs w:val="21"/>
              </w:rPr>
              <w:t>129</w:t>
            </w:r>
            <w:r>
              <w:rPr>
                <w:rFonts w:hint="eastAsia" w:ascii="宋体" w:hAnsi="宋体"/>
                <w:color w:val="000000"/>
                <w:szCs w:val="21"/>
              </w:rPr>
              <w:t>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olor w:val="000000"/>
                <w:szCs w:val="21"/>
              </w:rPr>
              <w:t>省水利厅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10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s="宋体"/>
                <w:bCs/>
                <w:color w:val="000000"/>
                <w:szCs w:val="21"/>
              </w:rPr>
            </w:pPr>
            <w:r>
              <w:rPr>
                <w:rFonts w:hint="eastAsia" w:ascii="宋体" w:hAnsi="宋体"/>
                <w:color w:val="000000"/>
                <w:szCs w:val="21"/>
              </w:rPr>
              <w:t>在国家基本水文测站上下游建设影响水文监测工程的许可</w:t>
            </w:r>
          </w:p>
        </w:tc>
        <w:tc>
          <w:tcPr>
            <w:tcW w:w="375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olor w:val="000000"/>
                <w:szCs w:val="21"/>
              </w:rPr>
            </w:pPr>
            <w:r>
              <w:rPr>
                <w:rFonts w:hint="eastAsia" w:ascii="宋体" w:hAnsi="宋体"/>
                <w:color w:val="000000"/>
                <w:szCs w:val="21"/>
              </w:rPr>
              <w:t>《水文条例》（国务院令第</w:t>
            </w:r>
            <w:r>
              <w:rPr>
                <w:rFonts w:ascii="宋体" w:hAnsi="宋体"/>
                <w:color w:val="000000"/>
                <w:szCs w:val="21"/>
              </w:rPr>
              <w:t>496</w:t>
            </w:r>
            <w:r>
              <w:rPr>
                <w:rFonts w:hint="eastAsia" w:ascii="宋体" w:hAnsi="宋体"/>
                <w:color w:val="000000"/>
                <w:szCs w:val="21"/>
              </w:rPr>
              <w:t>号）</w:t>
            </w:r>
          </w:p>
          <w:p>
            <w:pPr>
              <w:spacing w:line="280" w:lineRule="exact"/>
              <w:rPr>
                <w:rFonts w:hint="eastAsia" w:ascii="宋体" w:hAnsi="宋体" w:cs="宋体"/>
                <w:bCs/>
                <w:color w:val="000000"/>
                <w:szCs w:val="21"/>
              </w:rPr>
            </w:pPr>
            <w:r>
              <w:rPr>
                <w:rFonts w:hint="eastAsia" w:ascii="宋体" w:hAnsi="宋体"/>
                <w:color w:val="000000"/>
                <w:szCs w:val="21"/>
              </w:rPr>
              <w:t>《省人民政府关于第二批取消下放管理层级转变管理方式合并的行政许可事项的决定》（省政府令第</w:t>
            </w:r>
            <w:r>
              <w:rPr>
                <w:rFonts w:ascii="宋体" w:hAnsi="宋体"/>
                <w:color w:val="000000"/>
                <w:szCs w:val="21"/>
              </w:rPr>
              <w:t>129</w:t>
            </w:r>
            <w:r>
              <w:rPr>
                <w:rFonts w:hint="eastAsia" w:ascii="宋体" w:hAnsi="宋体"/>
                <w:color w:val="000000"/>
                <w:szCs w:val="21"/>
              </w:rPr>
              <w:t>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olor w:val="000000"/>
                <w:szCs w:val="21"/>
              </w:rPr>
              <w:t>省水利厅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10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3"/>
              <w:jc w:val="center"/>
              <w:rPr>
                <w:rFonts w:hint="eastAsia" w:ascii="宋体" w:hAnsi="宋体" w:cs="宋体"/>
                <w:bCs/>
                <w:color w:val="000000"/>
                <w:szCs w:val="21"/>
              </w:rPr>
            </w:pPr>
            <w:r>
              <w:rPr>
                <w:rFonts w:hint="eastAsia" w:ascii="宋体" w:hAnsi="宋体"/>
                <w:bCs/>
                <w:color w:val="000000"/>
                <w:kern w:val="0"/>
                <w:szCs w:val="21"/>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color w:val="000000"/>
                <w:szCs w:val="21"/>
              </w:rPr>
            </w:pPr>
            <w:r>
              <w:rPr>
                <w:rFonts w:hint="eastAsia" w:ascii="宋体" w:hAnsi="宋体"/>
                <w:color w:val="000000"/>
                <w:szCs w:val="21"/>
              </w:rPr>
              <w:t>对在省级文物保护单位的建设控制地带内进行建设工程的审批</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olor w:val="000000"/>
                <w:szCs w:val="21"/>
              </w:rPr>
            </w:pPr>
            <w:r>
              <w:rPr>
                <w:rFonts w:hint="eastAsia" w:ascii="宋体" w:hAnsi="宋体"/>
                <w:color w:val="000000"/>
                <w:szCs w:val="21"/>
              </w:rPr>
              <w:t>《中华人民共和国文物保护法》</w:t>
            </w:r>
          </w:p>
          <w:p>
            <w:pPr>
              <w:widowControl/>
              <w:rPr>
                <w:rFonts w:hint="eastAsia" w:ascii="宋体" w:hAnsi="宋体"/>
                <w:color w:val="000000"/>
                <w:szCs w:val="21"/>
              </w:rPr>
            </w:pPr>
            <w:r>
              <w:rPr>
                <w:rFonts w:hint="eastAsia" w:ascii="宋体" w:hAnsi="宋体"/>
                <w:color w:val="000000"/>
                <w:szCs w:val="21"/>
              </w:rPr>
              <w:t>《省人民政府关于第二批取消下放管理层级转变管理方式合并的行政许可事项的决定》（省政府令第129号）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szCs w:val="21"/>
              </w:rPr>
            </w:pPr>
            <w:r>
              <w:rPr>
                <w:rFonts w:hint="eastAsia" w:ascii="宋体" w:hAnsi="宋体" w:cs="宋体"/>
                <w:color w:val="000000"/>
                <w:szCs w:val="21"/>
              </w:rPr>
              <w:t>省文化厅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10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olor w:val="000000"/>
                <w:szCs w:val="21"/>
              </w:rPr>
            </w:pPr>
            <w:r>
              <w:rPr>
                <w:rFonts w:hint="eastAsia" w:ascii="宋体" w:hAnsi="宋体"/>
                <w:color w:val="000000"/>
                <w:szCs w:val="21"/>
              </w:rPr>
              <w:t>医用特殊物品出入境的核准</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olor w:val="000000"/>
                <w:szCs w:val="21"/>
              </w:rPr>
            </w:pPr>
            <w:r>
              <w:rPr>
                <w:rFonts w:hint="eastAsia" w:ascii="宋体" w:hAnsi="宋体"/>
                <w:color w:val="000000"/>
                <w:szCs w:val="21"/>
              </w:rPr>
              <w:t>《中华人民共和国国境卫生检疫法》</w:t>
            </w:r>
          </w:p>
          <w:p>
            <w:pPr>
              <w:widowControl/>
              <w:spacing w:line="280" w:lineRule="exact"/>
              <w:rPr>
                <w:rFonts w:hint="eastAsia" w:ascii="宋体" w:hAnsi="宋体"/>
                <w:color w:val="000000"/>
                <w:szCs w:val="21"/>
              </w:rPr>
            </w:pPr>
            <w:r>
              <w:rPr>
                <w:rFonts w:hint="eastAsia" w:ascii="宋体" w:hAnsi="宋体"/>
                <w:color w:val="000000"/>
                <w:szCs w:val="21"/>
              </w:rPr>
              <w:t>《中华人民共和国国境卫生检疫法实施细则》（国务院令第574号）</w:t>
            </w:r>
          </w:p>
          <w:p>
            <w:pPr>
              <w:widowControl/>
              <w:spacing w:line="280" w:lineRule="exact"/>
              <w:rPr>
                <w:rFonts w:hint="eastAsia" w:ascii="宋体" w:hAnsi="宋体"/>
                <w:color w:val="000000"/>
                <w:szCs w:val="21"/>
              </w:rPr>
            </w:pPr>
            <w:r>
              <w:rPr>
                <w:rFonts w:hint="eastAsia" w:ascii="宋体" w:hAnsi="宋体"/>
                <w:color w:val="000000"/>
                <w:szCs w:val="21"/>
              </w:rPr>
              <w:t>《关于加强医用特殊物品出入境卫生检疫管理的通知》（卫科教发</w:t>
            </w:r>
            <w:r>
              <w:rPr>
                <w:rFonts w:hint="eastAsia" w:ascii="仿宋_GB2312" w:hAnsi="仿宋_GB2312" w:eastAsia="仿宋_GB2312"/>
                <w:color w:val="000000"/>
                <w:szCs w:val="21"/>
              </w:rPr>
              <w:t>〔</w:t>
            </w:r>
            <w:r>
              <w:rPr>
                <w:rFonts w:hint="eastAsia" w:ascii="宋体" w:hAnsi="宋体"/>
                <w:color w:val="000000"/>
                <w:szCs w:val="21"/>
              </w:rPr>
              <w:t>2003</w:t>
            </w:r>
            <w:r>
              <w:rPr>
                <w:rFonts w:hint="eastAsia" w:ascii="仿宋_GB2312" w:hAnsi="仿宋_GB2312" w:eastAsia="仿宋_GB2312"/>
                <w:color w:val="000000"/>
                <w:szCs w:val="21"/>
              </w:rPr>
              <w:t>〕</w:t>
            </w:r>
            <w:r>
              <w:rPr>
                <w:rFonts w:hint="eastAsia" w:ascii="宋体" w:hAnsi="宋体"/>
                <w:color w:val="000000"/>
                <w:szCs w:val="21"/>
              </w:rPr>
              <w:t>230号）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ascii="宋体" w:hAnsi="宋体"/>
                <w:color w:val="000000"/>
                <w:szCs w:val="21"/>
              </w:rPr>
              <w:t>省卫生计生委</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431"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11</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olor w:val="000000"/>
                <w:szCs w:val="21"/>
              </w:rPr>
            </w:pPr>
            <w:r>
              <w:rPr>
                <w:rFonts w:hint="eastAsia" w:ascii="宋体" w:hAnsi="宋体"/>
                <w:color w:val="000000"/>
                <w:szCs w:val="21"/>
              </w:rPr>
              <w:t>对外承包工程资格核准</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olor w:val="000000"/>
                <w:szCs w:val="21"/>
              </w:rPr>
            </w:pPr>
            <w:r>
              <w:rPr>
                <w:rFonts w:hint="eastAsia" w:ascii="宋体" w:hAnsi="宋体"/>
                <w:color w:val="000000"/>
                <w:szCs w:val="21"/>
              </w:rPr>
              <w:t>《对外承包工程管理条例》（国务院令第527号）</w:t>
            </w:r>
          </w:p>
          <w:p>
            <w:pPr>
              <w:widowControl/>
              <w:spacing w:line="280" w:lineRule="exact"/>
              <w:rPr>
                <w:rFonts w:hint="eastAsia" w:ascii="宋体" w:hAnsi="宋体"/>
                <w:color w:val="000000"/>
                <w:szCs w:val="21"/>
              </w:rPr>
            </w:pPr>
            <w:r>
              <w:rPr>
                <w:rFonts w:hint="eastAsia" w:ascii="宋体" w:hAnsi="宋体"/>
                <w:color w:val="000000"/>
                <w:szCs w:val="21"/>
              </w:rPr>
              <w:t>《对外承包工程资格管理办法》（商务部住房和城乡建设部令第9号）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ascii="宋体" w:hAnsi="宋体"/>
                <w:color w:val="000000"/>
                <w:szCs w:val="21"/>
              </w:rPr>
              <w:t>省商务厅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431"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12</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s="宋体"/>
                <w:bCs/>
                <w:color w:val="000000"/>
                <w:szCs w:val="21"/>
              </w:rPr>
            </w:pPr>
            <w:r>
              <w:rPr>
                <w:rFonts w:hint="eastAsia" w:ascii="宋体" w:hAnsi="宋体"/>
                <w:color w:val="000000"/>
                <w:szCs w:val="21"/>
              </w:rPr>
              <w:t>核发华侨回国定居证明</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s="宋体"/>
                <w:bCs/>
                <w:color w:val="000000"/>
                <w:szCs w:val="21"/>
              </w:rPr>
            </w:pPr>
            <w:r>
              <w:rPr>
                <w:rFonts w:hint="eastAsia" w:ascii="宋体" w:hAnsi="宋体"/>
                <w:color w:val="000000"/>
                <w:szCs w:val="21"/>
              </w:rPr>
              <w:t>《中华人民共和国出境入境管理法》</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olor w:val="000000"/>
                <w:szCs w:val="21"/>
              </w:rPr>
              <w:t>省外事办</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7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13</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s="宋体"/>
                <w:bCs/>
                <w:color w:val="000000"/>
                <w:szCs w:val="21"/>
              </w:rPr>
            </w:pPr>
            <w:r>
              <w:rPr>
                <w:rFonts w:hint="eastAsia" w:ascii="宋体" w:hAnsi="宋体"/>
                <w:color w:val="000000"/>
                <w:szCs w:val="21"/>
              </w:rPr>
              <w:t xml:space="preserve">对年综合能源消费量1万吨以上标准煤用能单位能源领域固定资产投资项目节能评估文件进行审查 </w:t>
            </w:r>
          </w:p>
        </w:tc>
        <w:tc>
          <w:tcPr>
            <w:tcW w:w="375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hint="eastAsia" w:ascii="宋体" w:hAnsi="宋体"/>
                <w:color w:val="000000"/>
                <w:szCs w:val="21"/>
              </w:rPr>
            </w:pPr>
            <w:r>
              <w:rPr>
                <w:rFonts w:hint="eastAsia" w:ascii="宋体" w:hAnsi="宋体"/>
                <w:color w:val="000000"/>
                <w:szCs w:val="21"/>
              </w:rPr>
              <w:t xml:space="preserve">《中华人民共和国节约能源法》                     </w:t>
            </w:r>
          </w:p>
          <w:p>
            <w:pPr>
              <w:spacing w:line="280" w:lineRule="exact"/>
              <w:jc w:val="left"/>
              <w:rPr>
                <w:rFonts w:hint="eastAsia" w:ascii="宋体" w:hAnsi="宋体"/>
                <w:color w:val="000000"/>
                <w:szCs w:val="21"/>
              </w:rPr>
            </w:pPr>
            <w:r>
              <w:rPr>
                <w:rFonts w:hint="eastAsia" w:ascii="宋体" w:hAnsi="宋体"/>
                <w:color w:val="000000"/>
                <w:szCs w:val="21"/>
              </w:rPr>
              <w:t>《贵州省节约能源条例》</w:t>
            </w:r>
          </w:p>
          <w:p>
            <w:pPr>
              <w:spacing w:line="280" w:lineRule="exact"/>
              <w:jc w:val="left"/>
              <w:rPr>
                <w:rFonts w:hint="eastAsia" w:ascii="宋体" w:hAnsi="宋体"/>
                <w:color w:val="000000"/>
                <w:szCs w:val="21"/>
              </w:rPr>
            </w:pPr>
            <w:r>
              <w:rPr>
                <w:rFonts w:hint="eastAsia" w:ascii="宋体" w:hAnsi="宋体"/>
                <w:color w:val="000000"/>
                <w:szCs w:val="21"/>
              </w:rPr>
              <w:t>《国务院关于加强节能工作的决定》（国发〔2006〕28号）</w:t>
            </w:r>
          </w:p>
          <w:p>
            <w:pPr>
              <w:widowControl/>
              <w:spacing w:line="280" w:lineRule="exact"/>
              <w:rPr>
                <w:rFonts w:hint="eastAsia" w:ascii="宋体" w:hAnsi="宋体" w:cs="宋体"/>
                <w:bCs/>
                <w:color w:val="000000"/>
                <w:szCs w:val="21"/>
              </w:rPr>
            </w:pPr>
            <w:r>
              <w:rPr>
                <w:rFonts w:hint="eastAsia" w:ascii="宋体" w:hAnsi="宋体"/>
                <w:color w:val="000000"/>
                <w:szCs w:val="21"/>
              </w:rPr>
              <w:t>《固定资产投资项目节能评估和审查暂行办法》（国家发展和改革委员会令第6号）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olor w:val="000000"/>
                <w:szCs w:val="21"/>
              </w:rPr>
              <w:t>省能源局</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p>
        </w:tc>
      </w:tr>
      <w:tr>
        <w:tblPrEx>
          <w:tblLayout w:type="fixed"/>
          <w:tblCellMar>
            <w:top w:w="0" w:type="dxa"/>
            <w:left w:w="108" w:type="dxa"/>
            <w:bottom w:w="0" w:type="dxa"/>
            <w:right w:w="108" w:type="dxa"/>
          </w:tblCellMar>
        </w:tblPrEx>
        <w:trPr>
          <w:trHeight w:val="7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14</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olor w:val="000000"/>
                <w:szCs w:val="21"/>
              </w:rPr>
            </w:pPr>
            <w:r>
              <w:rPr>
                <w:rFonts w:hint="eastAsia" w:ascii="宋体" w:hAnsi="宋体"/>
                <w:szCs w:val="21"/>
              </w:rPr>
              <w:t>临时排污许可证核发</w:t>
            </w: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exact"/>
              <w:jc w:val="both"/>
              <w:rPr>
                <w:rFonts w:hint="eastAsia"/>
                <w:sz w:val="21"/>
                <w:szCs w:val="21"/>
              </w:rPr>
            </w:pPr>
            <w:r>
              <w:rPr>
                <w:rFonts w:hint="eastAsia"/>
                <w:sz w:val="21"/>
                <w:szCs w:val="21"/>
              </w:rPr>
              <w:t>《中华人民共和国水污染防治法实施细则》（国务院令第284号）</w:t>
            </w:r>
          </w:p>
          <w:p>
            <w:pPr>
              <w:pStyle w:val="2"/>
              <w:spacing w:line="240" w:lineRule="exact"/>
              <w:jc w:val="both"/>
              <w:rPr>
                <w:rFonts w:hint="eastAsia"/>
                <w:sz w:val="21"/>
                <w:szCs w:val="21"/>
              </w:rPr>
            </w:pPr>
            <w:r>
              <w:rPr>
                <w:rFonts w:hint="eastAsia"/>
                <w:sz w:val="21"/>
                <w:szCs w:val="21"/>
              </w:rPr>
              <w:t>《贵州省环境保护条例》</w:t>
            </w:r>
          </w:p>
          <w:p>
            <w:pPr>
              <w:pStyle w:val="2"/>
              <w:spacing w:line="240" w:lineRule="exact"/>
              <w:jc w:val="both"/>
              <w:rPr>
                <w:rFonts w:hint="eastAsia"/>
                <w:sz w:val="21"/>
                <w:szCs w:val="21"/>
              </w:rPr>
            </w:pPr>
            <w:r>
              <w:rPr>
                <w:rFonts w:hint="eastAsia"/>
                <w:sz w:val="21"/>
                <w:szCs w:val="21"/>
              </w:rPr>
              <w:t>《贵州省污染物排放申报登记及污染物排放许可证管理办法》（省政府令第31号）</w:t>
            </w:r>
          </w:p>
          <w:p>
            <w:pPr>
              <w:widowControl/>
              <w:spacing w:line="280" w:lineRule="exact"/>
              <w:rPr>
                <w:rFonts w:hint="eastAsia" w:ascii="宋体" w:hAnsi="宋体"/>
                <w:color w:val="000000"/>
                <w:szCs w:val="21"/>
              </w:rPr>
            </w:pPr>
            <w:r>
              <w:rPr>
                <w:rFonts w:hint="eastAsia"/>
                <w:szCs w:val="21"/>
              </w:rPr>
              <w:t>《省人民政府关于第二批取消下放管理层级转变管理方式合并的行政许可事项的决定》（省政府令第129号）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ascii="宋体" w:hAnsi="宋体"/>
                <w:bCs/>
                <w:kern w:val="0"/>
                <w:szCs w:val="21"/>
              </w:rPr>
              <w:t>省环境保护厅</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bCs/>
                <w:kern w:val="0"/>
                <w:szCs w:val="21"/>
              </w:rPr>
            </w:pPr>
            <w:r>
              <w:rPr>
                <w:rFonts w:hint="eastAsia" w:ascii="宋体" w:hAnsi="宋体"/>
                <w:szCs w:val="21"/>
              </w:rPr>
              <w:t>分级下放至市（州）、县（市、区、特区）环境保护行政管理部门</w:t>
            </w:r>
          </w:p>
        </w:tc>
      </w:tr>
      <w:tr>
        <w:tblPrEx>
          <w:tblLayout w:type="fixed"/>
          <w:tblCellMar>
            <w:top w:w="0" w:type="dxa"/>
            <w:left w:w="108" w:type="dxa"/>
            <w:bottom w:w="0" w:type="dxa"/>
            <w:right w:w="108" w:type="dxa"/>
          </w:tblCellMar>
        </w:tblPrEx>
        <w:trPr>
          <w:trHeight w:val="7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15</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olor w:val="000000"/>
                <w:szCs w:val="21"/>
              </w:rPr>
            </w:pPr>
            <w:r>
              <w:rPr>
                <w:rFonts w:hint="eastAsia" w:ascii="宋体" w:hAnsi="宋体" w:cs="宋体"/>
                <w:kern w:val="0"/>
                <w:szCs w:val="21"/>
              </w:rPr>
              <w:t>在航道内挖沙取石、开采砂金、钻探、打桩等影响通航的审查</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olor w:val="000000"/>
                <w:szCs w:val="21"/>
              </w:rPr>
            </w:pPr>
            <w:r>
              <w:rPr>
                <w:rFonts w:hint="eastAsia"/>
                <w:szCs w:val="21"/>
                <w:shd w:val="clear" w:color="auto" w:fill="FFFFFF"/>
              </w:rPr>
              <w:t>《贵州省水路交通管理条例》</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ascii="宋体" w:hAnsi="宋体"/>
                <w:bCs/>
                <w:kern w:val="0"/>
                <w:szCs w:val="21"/>
              </w:rPr>
              <w:t>省地方海事（航务管理、通航管理）局</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bCs/>
                <w:kern w:val="0"/>
                <w:szCs w:val="21"/>
              </w:rPr>
            </w:pPr>
            <w:r>
              <w:rPr>
                <w:rFonts w:hint="eastAsia" w:ascii="宋体" w:hAnsi="宋体" w:cs="宋体"/>
                <w:kern w:val="0"/>
                <w:szCs w:val="21"/>
              </w:rPr>
              <w:t>下放至省赤水河、乌江、南北盘江红水河航道管理局和有管辖权的市（州）航务管理机构</w:t>
            </w:r>
          </w:p>
        </w:tc>
      </w:tr>
      <w:tr>
        <w:tblPrEx>
          <w:tblLayout w:type="fixed"/>
          <w:tblCellMar>
            <w:top w:w="0" w:type="dxa"/>
            <w:left w:w="108" w:type="dxa"/>
            <w:bottom w:w="0" w:type="dxa"/>
            <w:right w:w="108" w:type="dxa"/>
          </w:tblCellMar>
        </w:tblPrEx>
        <w:trPr>
          <w:trHeight w:val="7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16</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olor w:val="000000"/>
                <w:szCs w:val="21"/>
              </w:rPr>
            </w:pPr>
            <w:r>
              <w:rPr>
                <w:rFonts w:hint="eastAsia"/>
                <w:szCs w:val="21"/>
              </w:rPr>
              <w:t>新建、改建、扩建从事港口危险货物作业的港口建设项目安全条件审查</w:t>
            </w: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exact"/>
              <w:jc w:val="both"/>
              <w:rPr>
                <w:rFonts w:hint="eastAsia"/>
                <w:sz w:val="21"/>
                <w:szCs w:val="21"/>
              </w:rPr>
            </w:pPr>
            <w:r>
              <w:rPr>
                <w:rFonts w:hint="eastAsia"/>
                <w:sz w:val="21"/>
                <w:szCs w:val="21"/>
              </w:rPr>
              <w:t>《中华人民共和国港口法》</w:t>
            </w:r>
          </w:p>
          <w:p>
            <w:pPr>
              <w:widowControl/>
              <w:spacing w:line="280" w:lineRule="exact"/>
              <w:rPr>
                <w:rFonts w:hint="eastAsia" w:ascii="宋体" w:hAnsi="宋体"/>
                <w:color w:val="000000"/>
                <w:szCs w:val="21"/>
              </w:rPr>
            </w:pPr>
            <w:r>
              <w:rPr>
                <w:rFonts w:hint="eastAsia"/>
                <w:szCs w:val="21"/>
              </w:rPr>
              <w:t>《港口危险货物安全管理规定》（交通运输</w:t>
            </w:r>
            <w:r>
              <w:rPr>
                <w:rFonts w:hint="eastAsia" w:ascii="宋体" w:hAnsi="宋体"/>
                <w:kern w:val="0"/>
                <w:szCs w:val="21"/>
              </w:rPr>
              <w:t>部令2012年第9号）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bCs/>
                <w:szCs w:val="21"/>
              </w:rPr>
              <w:t>省地方海事（航务管理、通航管理）局</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bCs/>
                <w:szCs w:val="21"/>
              </w:rPr>
            </w:pPr>
            <w:r>
              <w:rPr>
                <w:rFonts w:hint="eastAsia"/>
                <w:szCs w:val="21"/>
              </w:rPr>
              <w:t>下放至市（州）海事机构</w:t>
            </w:r>
          </w:p>
        </w:tc>
      </w:tr>
      <w:tr>
        <w:tblPrEx>
          <w:tblLayout w:type="fixed"/>
          <w:tblCellMar>
            <w:top w:w="0" w:type="dxa"/>
            <w:left w:w="108" w:type="dxa"/>
            <w:bottom w:w="0" w:type="dxa"/>
            <w:right w:w="108" w:type="dxa"/>
          </w:tblCellMar>
        </w:tblPrEx>
        <w:trPr>
          <w:trHeight w:val="7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17</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olor w:val="000000"/>
                <w:szCs w:val="21"/>
              </w:rPr>
            </w:pPr>
            <w:r>
              <w:rPr>
                <w:rFonts w:hint="eastAsia"/>
                <w:szCs w:val="21"/>
              </w:rPr>
              <w:t>医疗机构设立制剂室前置审核</w:t>
            </w:r>
          </w:p>
        </w:tc>
        <w:tc>
          <w:tcPr>
            <w:tcW w:w="3758"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exact"/>
              <w:jc w:val="both"/>
              <w:rPr>
                <w:rFonts w:hint="eastAsia"/>
                <w:sz w:val="21"/>
                <w:szCs w:val="21"/>
              </w:rPr>
            </w:pPr>
            <w:r>
              <w:rPr>
                <w:rFonts w:hint="eastAsia"/>
                <w:sz w:val="21"/>
                <w:szCs w:val="21"/>
              </w:rPr>
              <w:t>《中华人民共和国药品管理法》</w:t>
            </w:r>
          </w:p>
          <w:p>
            <w:pPr>
              <w:widowControl/>
              <w:spacing w:line="280" w:lineRule="exact"/>
              <w:rPr>
                <w:rFonts w:hint="eastAsia" w:ascii="宋体" w:hAnsi="宋体"/>
                <w:color w:val="000000"/>
                <w:szCs w:val="21"/>
              </w:rPr>
            </w:pPr>
            <w:r>
              <w:rPr>
                <w:rFonts w:hint="eastAsia"/>
                <w:szCs w:val="21"/>
              </w:rPr>
              <w:t>《中华人民共和国药品管理法实施条例》（</w:t>
            </w:r>
            <w:r>
              <w:rPr>
                <w:rFonts w:hint="eastAsia" w:ascii="宋体" w:hAnsi="宋体"/>
                <w:kern w:val="0"/>
                <w:szCs w:val="21"/>
              </w:rPr>
              <w:t>国务院令第360号）</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szCs w:val="21"/>
              </w:rPr>
              <w:t>省卫生计生委</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szCs w:val="21"/>
              </w:rPr>
            </w:pPr>
            <w:r>
              <w:rPr>
                <w:rFonts w:hint="eastAsia"/>
                <w:szCs w:val="21"/>
              </w:rPr>
              <w:t>下放至市（州）卫生计生行政主管部门</w:t>
            </w:r>
          </w:p>
        </w:tc>
      </w:tr>
      <w:tr>
        <w:tblPrEx>
          <w:tblLayout w:type="fixed"/>
          <w:tblCellMar>
            <w:top w:w="0" w:type="dxa"/>
            <w:left w:w="108" w:type="dxa"/>
            <w:bottom w:w="0" w:type="dxa"/>
            <w:right w:w="108" w:type="dxa"/>
          </w:tblCellMar>
        </w:tblPrEx>
        <w:trPr>
          <w:trHeight w:val="766"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s="宋体"/>
                <w:bCs/>
                <w:color w:val="000000"/>
                <w:szCs w:val="21"/>
              </w:rPr>
            </w:pPr>
            <w:r>
              <w:rPr>
                <w:rFonts w:hint="eastAsia" w:ascii="宋体" w:hAnsi="宋体" w:cs="宋体"/>
                <w:bCs/>
                <w:color w:val="000000"/>
                <w:szCs w:val="21"/>
              </w:rPr>
              <w:t>18</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color w:val="000000"/>
                <w:szCs w:val="21"/>
              </w:rPr>
            </w:pPr>
            <w:r>
              <w:rPr>
                <w:rFonts w:hint="eastAsia"/>
                <w:szCs w:val="21"/>
              </w:rPr>
              <w:t>引种相邻省审定的主要林木良种审批</w:t>
            </w:r>
          </w:p>
        </w:tc>
        <w:tc>
          <w:tcPr>
            <w:tcW w:w="375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宋体" w:hAnsi="宋体"/>
                <w:color w:val="000000"/>
                <w:szCs w:val="21"/>
              </w:rPr>
            </w:pPr>
            <w:r>
              <w:rPr>
                <w:rFonts w:hint="eastAsia"/>
                <w:szCs w:val="21"/>
              </w:rPr>
              <w:t>《中华人民共和国种子法》</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宋体" w:hAnsi="宋体"/>
                <w:color w:val="000000"/>
                <w:szCs w:val="21"/>
              </w:rPr>
            </w:pPr>
            <w:r>
              <w:rPr>
                <w:rFonts w:hint="eastAsia"/>
                <w:szCs w:val="21"/>
              </w:rPr>
              <w:t>省林业种苗站</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szCs w:val="21"/>
              </w:rPr>
            </w:pPr>
            <w:r>
              <w:rPr>
                <w:rFonts w:hint="eastAsia"/>
                <w:szCs w:val="21"/>
              </w:rPr>
              <w:t>下放至市（州）林业行政主管部门</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0238F"/>
    <w:rsid w:val="4D0833C5"/>
    <w:rsid w:val="75B023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2016-01-21T01:24:00Z</dcterms:created>
  <dc:creator>Administrator</dc:creator>
  <cp:lastModifiedBy>Administrator</cp:lastModifiedBy>
  <dcterms:modified xsi:type="dcterms:W3CDTF">2016-01-21T01:38:41Z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