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仿宋" w:hAnsi="仿宋" w:eastAsia="仿宋" w:cs="方正大标宋简体"/>
          <w:sz w:val="32"/>
          <w:szCs w:val="32"/>
        </w:rPr>
      </w:pPr>
      <w:bookmarkStart w:id="0" w:name="_GoBack"/>
      <w:bookmarkEnd w:id="0"/>
      <w:r>
        <w:rPr>
          <w:rFonts w:hint="eastAsia" w:ascii="黑体" w:hAnsi="黑体" w:eastAsia="黑体" w:cs="黑体"/>
          <w:sz w:val="32"/>
          <w:szCs w:val="32"/>
        </w:rPr>
        <w:t>附件3</w:t>
      </w:r>
    </w:p>
    <w:p>
      <w:pPr>
        <w:jc w:val="center"/>
        <w:rPr>
          <w:rFonts w:hint="eastAsia" w:ascii="黑体" w:hAnsi="黑体" w:eastAsia="黑体" w:cs="黑体"/>
          <w:bCs/>
          <w:sz w:val="32"/>
          <w:szCs w:val="32"/>
        </w:rPr>
      </w:pPr>
      <w:r>
        <w:rPr>
          <w:rFonts w:hint="eastAsia" w:ascii="黑体" w:hAnsi="黑体" w:eastAsia="黑体" w:cs="黑体"/>
          <w:bCs/>
          <w:sz w:val="32"/>
          <w:szCs w:val="32"/>
        </w:rPr>
        <w:t>省人民政府决定直接并入原行政许可项目目录</w:t>
      </w:r>
    </w:p>
    <w:p>
      <w:pPr>
        <w:jc w:val="center"/>
        <w:rPr>
          <w:rFonts w:hint="eastAsia" w:ascii="黑体" w:hAnsi="黑体" w:eastAsia="黑体" w:cs="黑体"/>
          <w:bCs/>
          <w:sz w:val="32"/>
          <w:szCs w:val="32"/>
        </w:rPr>
      </w:pPr>
      <w:r>
        <w:rPr>
          <w:rFonts w:hint="eastAsia" w:ascii="黑体" w:hAnsi="黑体" w:eastAsia="黑体" w:cs="黑体"/>
          <w:bCs/>
          <w:sz w:val="32"/>
          <w:szCs w:val="32"/>
        </w:rPr>
        <w:t>（12项）</w:t>
      </w:r>
    </w:p>
    <w:tbl>
      <w:tblPr>
        <w:tblStyle w:val="4"/>
        <w:tblW w:w="8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96"/>
        <w:gridCol w:w="1350"/>
        <w:gridCol w:w="3900"/>
        <w:gridCol w:w="64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05" w:type="dxa"/>
            <w:vAlign w:val="center"/>
          </w:tcPr>
          <w:p>
            <w:pPr>
              <w:jc w:val="center"/>
              <w:rPr>
                <w:rFonts w:hint="eastAsia"/>
                <w:b/>
                <w:bCs/>
                <w:color w:val="000000"/>
              </w:rPr>
            </w:pPr>
            <w:r>
              <w:rPr>
                <w:rFonts w:hint="eastAsia"/>
                <w:b/>
                <w:bCs/>
                <w:color w:val="000000"/>
              </w:rPr>
              <w:t>序号</w:t>
            </w:r>
          </w:p>
        </w:tc>
        <w:tc>
          <w:tcPr>
            <w:tcW w:w="1096" w:type="dxa"/>
            <w:vAlign w:val="center"/>
          </w:tcPr>
          <w:p>
            <w:pPr>
              <w:jc w:val="center"/>
              <w:rPr>
                <w:rFonts w:hint="eastAsia"/>
                <w:b/>
                <w:bCs/>
                <w:color w:val="000000"/>
              </w:rPr>
            </w:pPr>
            <w:r>
              <w:rPr>
                <w:rFonts w:hint="eastAsia"/>
                <w:b/>
                <w:bCs/>
                <w:color w:val="000000"/>
              </w:rPr>
              <w:t>合并后项目名称</w:t>
            </w:r>
          </w:p>
        </w:tc>
        <w:tc>
          <w:tcPr>
            <w:tcW w:w="1350" w:type="dxa"/>
            <w:vAlign w:val="center"/>
          </w:tcPr>
          <w:p>
            <w:pPr>
              <w:jc w:val="center"/>
              <w:rPr>
                <w:rFonts w:hint="eastAsia"/>
                <w:b/>
                <w:bCs/>
                <w:color w:val="000000"/>
              </w:rPr>
            </w:pPr>
            <w:r>
              <w:rPr>
                <w:rFonts w:hint="eastAsia"/>
                <w:b/>
                <w:bCs/>
                <w:color w:val="000000"/>
              </w:rPr>
              <w:t>合并前项目名称</w:t>
            </w:r>
          </w:p>
        </w:tc>
        <w:tc>
          <w:tcPr>
            <w:tcW w:w="3900" w:type="dxa"/>
            <w:vAlign w:val="center"/>
          </w:tcPr>
          <w:p>
            <w:pPr>
              <w:jc w:val="center"/>
              <w:rPr>
                <w:rFonts w:hint="eastAsia"/>
                <w:b/>
                <w:bCs/>
                <w:color w:val="000000"/>
              </w:rPr>
            </w:pPr>
            <w:r>
              <w:rPr>
                <w:rFonts w:hint="eastAsia"/>
                <w:b/>
                <w:bCs/>
                <w:color w:val="000000"/>
              </w:rPr>
              <w:t>法律依据</w:t>
            </w:r>
          </w:p>
        </w:tc>
        <w:tc>
          <w:tcPr>
            <w:tcW w:w="645" w:type="dxa"/>
            <w:vAlign w:val="center"/>
          </w:tcPr>
          <w:p>
            <w:pPr>
              <w:jc w:val="center"/>
              <w:rPr>
                <w:rFonts w:hint="eastAsia"/>
                <w:b/>
                <w:bCs/>
                <w:color w:val="000000"/>
              </w:rPr>
            </w:pPr>
            <w:r>
              <w:rPr>
                <w:rFonts w:hint="eastAsia"/>
                <w:b/>
                <w:bCs/>
                <w:color w:val="000000"/>
              </w:rPr>
              <w:t>实施 机关</w:t>
            </w:r>
          </w:p>
        </w:tc>
        <w:tc>
          <w:tcPr>
            <w:tcW w:w="1109" w:type="dxa"/>
            <w:vAlign w:val="center"/>
          </w:tcPr>
          <w:p>
            <w:pPr>
              <w:jc w:val="center"/>
              <w:rPr>
                <w:rFonts w:hint="eastAsia"/>
                <w:b/>
                <w:bCs/>
                <w:color w:val="000000"/>
              </w:rPr>
            </w:pPr>
            <w:r>
              <w:rPr>
                <w:rFonts w:hint="eastAsia"/>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4" w:hRule="atLeast"/>
          <w:jc w:val="center"/>
        </w:trPr>
        <w:tc>
          <w:tcPr>
            <w:tcW w:w="705" w:type="dxa"/>
            <w:vMerge w:val="restart"/>
            <w:vAlign w:val="center"/>
          </w:tcPr>
          <w:p>
            <w:pPr>
              <w:jc w:val="center"/>
              <w:rPr>
                <w:rFonts w:hint="eastAsia"/>
                <w:color w:val="000000"/>
              </w:rPr>
            </w:pPr>
            <w:r>
              <w:rPr>
                <w:rFonts w:hint="eastAsia"/>
                <w:color w:val="000000"/>
              </w:rPr>
              <w:t>1</w:t>
            </w:r>
          </w:p>
        </w:tc>
        <w:tc>
          <w:tcPr>
            <w:tcW w:w="1096" w:type="dxa"/>
            <w:vMerge w:val="restart"/>
            <w:vAlign w:val="center"/>
          </w:tcPr>
          <w:p>
            <w:pPr>
              <w:jc w:val="left"/>
              <w:rPr>
                <w:rFonts w:hint="eastAsia"/>
                <w:color w:val="000000"/>
              </w:rPr>
            </w:pPr>
            <w:r>
              <w:rPr>
                <w:rFonts w:hint="eastAsia" w:ascii="宋体" w:hAnsi="宋体" w:cs="宋体"/>
                <w:bCs/>
                <w:color w:val="000000"/>
                <w:szCs w:val="21"/>
              </w:rPr>
              <w:t>权限内水电项目的竣工验收</w:t>
            </w:r>
          </w:p>
        </w:tc>
        <w:tc>
          <w:tcPr>
            <w:tcW w:w="1350" w:type="dxa"/>
            <w:vAlign w:val="center"/>
          </w:tcPr>
          <w:p>
            <w:pPr>
              <w:rPr>
                <w:color w:val="000000"/>
              </w:rPr>
            </w:pPr>
            <w:r>
              <w:rPr>
                <w:rFonts w:hint="eastAsia"/>
                <w:color w:val="000000"/>
              </w:rPr>
              <w:t>水电项目的验收、概算调整</w:t>
            </w:r>
          </w:p>
        </w:tc>
        <w:tc>
          <w:tcPr>
            <w:tcW w:w="3900" w:type="dxa"/>
            <w:vMerge w:val="restart"/>
            <w:vAlign w:val="center"/>
          </w:tcPr>
          <w:p>
            <w:pPr>
              <w:widowControl/>
              <w:spacing w:line="280" w:lineRule="exact"/>
              <w:rPr>
                <w:rFonts w:hint="eastAsia" w:ascii="宋体" w:hAnsi="宋体" w:cs="宋体"/>
                <w:bCs/>
                <w:color w:val="000000"/>
                <w:szCs w:val="21"/>
              </w:rPr>
            </w:pPr>
            <w:r>
              <w:rPr>
                <w:rFonts w:hint="eastAsia" w:ascii="宋体" w:hAnsi="宋体" w:cs="宋体"/>
                <w:bCs/>
                <w:color w:val="000000"/>
                <w:szCs w:val="21"/>
              </w:rPr>
              <w:t>《水库大坝安全管理条例》（国务院令第77号）</w:t>
            </w:r>
          </w:p>
          <w:p>
            <w:pPr>
              <w:widowControl/>
              <w:spacing w:line="280" w:lineRule="exact"/>
              <w:rPr>
                <w:rFonts w:hint="eastAsia" w:ascii="宋体" w:hAnsi="宋体" w:cs="宋体"/>
                <w:bCs/>
                <w:color w:val="000000"/>
                <w:szCs w:val="21"/>
              </w:rPr>
            </w:pPr>
            <w:r>
              <w:rPr>
                <w:rFonts w:hint="eastAsia" w:ascii="宋体" w:hAnsi="宋体" w:cs="宋体"/>
                <w:bCs/>
                <w:color w:val="000000"/>
                <w:szCs w:val="21"/>
              </w:rPr>
              <w:t>《国务院关于取消和调整一批行政审批项目等事项的决定》（国发〔2014〕50号）</w:t>
            </w:r>
          </w:p>
          <w:p>
            <w:pPr>
              <w:widowControl/>
              <w:spacing w:line="280" w:lineRule="exact"/>
              <w:rPr>
                <w:rFonts w:hint="eastAsia" w:ascii="宋体" w:hAnsi="宋体" w:cs="宋体"/>
                <w:bCs/>
                <w:color w:val="000000"/>
                <w:szCs w:val="21"/>
              </w:rPr>
            </w:pPr>
            <w:r>
              <w:rPr>
                <w:rFonts w:hint="eastAsia" w:ascii="宋体" w:hAnsi="宋体" w:cs="宋体"/>
                <w:bCs/>
                <w:color w:val="000000"/>
                <w:szCs w:val="21"/>
              </w:rPr>
              <w:t>《国务院办公厅关于加强基础设施工程质量管理的通知》（国办发〔1999〕16号）</w:t>
            </w:r>
          </w:p>
          <w:p>
            <w:pPr>
              <w:widowControl/>
              <w:spacing w:line="280" w:lineRule="exact"/>
              <w:rPr>
                <w:rFonts w:hint="eastAsia" w:ascii="宋体" w:hAnsi="宋体" w:cs="宋体"/>
                <w:bCs/>
                <w:color w:val="000000"/>
                <w:szCs w:val="21"/>
              </w:rPr>
            </w:pPr>
            <w:r>
              <w:rPr>
                <w:rFonts w:hint="eastAsia" w:ascii="宋体" w:hAnsi="宋体" w:cs="宋体"/>
                <w:bCs/>
                <w:color w:val="000000"/>
                <w:szCs w:val="21"/>
              </w:rPr>
              <w:t>《国家能源局关于印发水电工程概算调整管理办法（试行）的通知》（国能新能〔2011〕92号）</w:t>
            </w:r>
          </w:p>
          <w:p>
            <w:pPr>
              <w:widowControl/>
              <w:spacing w:line="280" w:lineRule="exact"/>
              <w:rPr>
                <w:rFonts w:hint="eastAsia" w:ascii="宋体" w:hAnsi="宋体" w:cs="宋体"/>
                <w:bCs/>
                <w:color w:val="000000"/>
                <w:szCs w:val="21"/>
              </w:rPr>
            </w:pPr>
            <w:r>
              <w:rPr>
                <w:rFonts w:hint="eastAsia" w:ascii="宋体" w:hAnsi="宋体" w:cs="宋体"/>
                <w:bCs/>
                <w:color w:val="000000"/>
                <w:szCs w:val="21"/>
              </w:rPr>
              <w:t>《省人民政府关于加强水能资源和水电开发利用管理的意见》（黔府发〔2007〕9号）</w:t>
            </w:r>
          </w:p>
          <w:p>
            <w:pPr>
              <w:widowControl/>
              <w:spacing w:line="280" w:lineRule="exact"/>
              <w:rPr>
                <w:rFonts w:hint="eastAsia" w:ascii="宋体" w:hAnsi="宋体" w:cs="宋体"/>
                <w:bCs/>
                <w:color w:val="000000"/>
                <w:szCs w:val="21"/>
              </w:rPr>
            </w:pPr>
            <w:r>
              <w:rPr>
                <w:rFonts w:hint="eastAsia" w:ascii="宋体" w:hAnsi="宋体" w:cs="宋体"/>
                <w:bCs/>
                <w:color w:val="000000"/>
                <w:szCs w:val="21"/>
              </w:rPr>
              <w:t>《省人民政府办公厅关于调整全省在建大中型水电工程移民补偿投资概算有关问题的通知》（黔府办发〔2006〕125号）</w:t>
            </w:r>
          </w:p>
          <w:p>
            <w:pPr>
              <w:rPr>
                <w:rFonts w:hint="eastAsia" w:ascii="宋体" w:hAnsi="宋体" w:cs="宋体"/>
                <w:bCs/>
                <w:color w:val="000000"/>
                <w:szCs w:val="21"/>
              </w:rPr>
            </w:pPr>
          </w:p>
        </w:tc>
        <w:tc>
          <w:tcPr>
            <w:tcW w:w="645" w:type="dxa"/>
            <w:vMerge w:val="restart"/>
            <w:vAlign w:val="center"/>
          </w:tcPr>
          <w:p>
            <w:pPr>
              <w:jc w:val="center"/>
              <w:rPr>
                <w:rFonts w:hint="eastAsia" w:ascii="宋体" w:hAnsi="宋体" w:cs="宋体"/>
                <w:bCs/>
                <w:color w:val="000000"/>
                <w:szCs w:val="21"/>
              </w:rPr>
            </w:pPr>
            <w:r>
              <w:rPr>
                <w:rFonts w:hint="eastAsia"/>
                <w:color w:val="000000"/>
              </w:rPr>
              <w:t>省发展改革委</w:t>
            </w:r>
          </w:p>
        </w:tc>
        <w:tc>
          <w:tcPr>
            <w:tcW w:w="1109" w:type="dxa"/>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8" w:hRule="atLeast"/>
          <w:jc w:val="center"/>
        </w:trPr>
        <w:tc>
          <w:tcPr>
            <w:tcW w:w="705" w:type="dxa"/>
            <w:vMerge w:val="continue"/>
            <w:vAlign w:val="center"/>
          </w:tcPr>
          <w:p>
            <w:pPr>
              <w:jc w:val="center"/>
              <w:rPr>
                <w:rFonts w:hint="eastAsia"/>
                <w:color w:val="000000"/>
              </w:rPr>
            </w:pPr>
          </w:p>
        </w:tc>
        <w:tc>
          <w:tcPr>
            <w:tcW w:w="1096" w:type="dxa"/>
            <w:vMerge w:val="continue"/>
            <w:vAlign w:val="center"/>
          </w:tcPr>
          <w:p>
            <w:pPr>
              <w:jc w:val="left"/>
              <w:rPr>
                <w:rFonts w:hint="eastAsia"/>
                <w:color w:val="000000"/>
              </w:rPr>
            </w:pPr>
          </w:p>
        </w:tc>
        <w:tc>
          <w:tcPr>
            <w:tcW w:w="1350" w:type="dxa"/>
            <w:vAlign w:val="center"/>
          </w:tcPr>
          <w:p>
            <w:pPr>
              <w:rPr>
                <w:color w:val="000000"/>
              </w:rPr>
            </w:pPr>
            <w:r>
              <w:rPr>
                <w:rFonts w:hint="eastAsia"/>
                <w:color w:val="000000"/>
              </w:rPr>
              <w:t>国家重点建设水电站项目和国家核准（审批）水电站项目竣工验收</w:t>
            </w:r>
          </w:p>
        </w:tc>
        <w:tc>
          <w:tcPr>
            <w:tcW w:w="3900" w:type="dxa"/>
            <w:vMerge w:val="continue"/>
            <w:vAlign w:val="center"/>
          </w:tcPr>
          <w:p>
            <w:pPr>
              <w:jc w:val="left"/>
              <w:rPr>
                <w:color w:val="000000"/>
              </w:rPr>
            </w:pPr>
          </w:p>
        </w:tc>
        <w:tc>
          <w:tcPr>
            <w:tcW w:w="645" w:type="dxa"/>
            <w:vMerge w:val="continue"/>
            <w:vAlign w:val="center"/>
          </w:tcPr>
          <w:p>
            <w:pPr>
              <w:jc w:val="center"/>
              <w:rPr>
                <w:color w:val="000000"/>
              </w:rPr>
            </w:pPr>
          </w:p>
        </w:tc>
        <w:tc>
          <w:tcPr>
            <w:tcW w:w="1109" w:type="dxa"/>
            <w:vAlign w:val="center"/>
          </w:tcPr>
          <w:p>
            <w:pPr>
              <w:jc w:val="center"/>
              <w:rPr>
                <w:rFonts w:hint="eastAsia"/>
                <w:color w:val="000000"/>
              </w:rPr>
            </w:pPr>
            <w:r>
              <w:rPr>
                <w:rFonts w:hint="eastAsia"/>
                <w:color w:val="000000"/>
              </w:rPr>
              <w:t>此项为原公布的行政许可项目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5" w:type="dxa"/>
            <w:vMerge w:val="restart"/>
            <w:vAlign w:val="center"/>
          </w:tcPr>
          <w:p>
            <w:pPr>
              <w:jc w:val="center"/>
              <w:rPr>
                <w:rFonts w:hint="eastAsia"/>
                <w:color w:val="000000"/>
              </w:rPr>
            </w:pPr>
            <w:r>
              <w:rPr>
                <w:rFonts w:hint="eastAsia" w:ascii="宋体" w:hAnsi="宋体" w:cs="宋体"/>
                <w:color w:val="000000"/>
                <w:kern w:val="0"/>
                <w:szCs w:val="21"/>
              </w:rPr>
              <w:t>2</w:t>
            </w:r>
          </w:p>
        </w:tc>
        <w:tc>
          <w:tcPr>
            <w:tcW w:w="1096" w:type="dxa"/>
            <w:vMerge w:val="restart"/>
            <w:vAlign w:val="center"/>
          </w:tcPr>
          <w:p>
            <w:pPr>
              <w:jc w:val="left"/>
              <w:rPr>
                <w:rFonts w:hint="eastAsia" w:ascii="宋体" w:hAnsi="宋体" w:cs="宋体"/>
                <w:color w:val="000000"/>
                <w:kern w:val="0"/>
                <w:szCs w:val="21"/>
              </w:rPr>
            </w:pPr>
            <w:r>
              <w:rPr>
                <w:rFonts w:hint="eastAsia" w:ascii="宋体" w:hAnsi="宋体" w:cs="宋体"/>
                <w:color w:val="000000"/>
                <w:kern w:val="0"/>
                <w:szCs w:val="21"/>
              </w:rPr>
              <w:t>乙丙级地质勘查资质审批、登记证补正</w:t>
            </w:r>
          </w:p>
        </w:tc>
        <w:tc>
          <w:tcPr>
            <w:tcW w:w="1350" w:type="dxa"/>
            <w:vAlign w:val="center"/>
          </w:tcPr>
          <w:p>
            <w:pPr>
              <w:rPr>
                <w:rFonts w:hint="eastAsia" w:ascii="宋体" w:hAnsi="宋体"/>
                <w:color w:val="000000"/>
                <w:szCs w:val="21"/>
              </w:rPr>
            </w:pPr>
            <w:r>
              <w:rPr>
                <w:rFonts w:hint="eastAsia" w:ascii="宋体" w:hAnsi="宋体" w:cs="宋体"/>
                <w:color w:val="000000"/>
                <w:kern w:val="0"/>
                <w:szCs w:val="21"/>
              </w:rPr>
              <w:t>地质勘查资质注册登记证补正</w:t>
            </w:r>
          </w:p>
        </w:tc>
        <w:tc>
          <w:tcPr>
            <w:tcW w:w="3900" w:type="dxa"/>
            <w:vMerge w:val="restart"/>
            <w:vAlign w:val="center"/>
          </w:tcPr>
          <w:p>
            <w:pPr>
              <w:jc w:val="left"/>
              <w:rPr>
                <w:rFonts w:hint="eastAsia"/>
                <w:color w:val="000000"/>
              </w:rPr>
            </w:pPr>
            <w:r>
              <w:rPr>
                <w:rFonts w:hint="eastAsia" w:ascii="宋体" w:hAnsi="宋体" w:cs="宋体"/>
                <w:color w:val="000000"/>
                <w:kern w:val="0"/>
                <w:szCs w:val="21"/>
              </w:rPr>
              <w:t>《地质勘查资质管理条例》（国务院令第520号）</w:t>
            </w:r>
          </w:p>
        </w:tc>
        <w:tc>
          <w:tcPr>
            <w:tcW w:w="64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省国土资源厅</w:t>
            </w:r>
          </w:p>
        </w:tc>
        <w:tc>
          <w:tcPr>
            <w:tcW w:w="1109" w:type="dxa"/>
            <w:vAlign w:val="center"/>
          </w:tcPr>
          <w:p>
            <w:pPr>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5" w:type="dxa"/>
            <w:vMerge w:val="continue"/>
            <w:vAlign w:val="center"/>
          </w:tcPr>
          <w:p>
            <w:pPr>
              <w:jc w:val="center"/>
              <w:rPr>
                <w:rFonts w:hint="eastAsia"/>
                <w:color w:val="000000"/>
              </w:rPr>
            </w:pPr>
          </w:p>
        </w:tc>
        <w:tc>
          <w:tcPr>
            <w:tcW w:w="1096" w:type="dxa"/>
            <w:vMerge w:val="continue"/>
            <w:vAlign w:val="center"/>
          </w:tcPr>
          <w:p>
            <w:pPr>
              <w:jc w:val="left"/>
              <w:rPr>
                <w:rFonts w:hint="eastAsia" w:ascii="宋体" w:hAnsi="宋体" w:cs="宋体"/>
                <w:color w:val="000000"/>
                <w:kern w:val="0"/>
                <w:szCs w:val="21"/>
              </w:rPr>
            </w:pPr>
          </w:p>
        </w:tc>
        <w:tc>
          <w:tcPr>
            <w:tcW w:w="1350" w:type="dxa"/>
            <w:vAlign w:val="center"/>
          </w:tcPr>
          <w:p>
            <w:pPr>
              <w:rPr>
                <w:rFonts w:hint="eastAsia" w:ascii="宋体" w:hAnsi="宋体"/>
                <w:color w:val="000000"/>
                <w:szCs w:val="21"/>
              </w:rPr>
            </w:pPr>
            <w:r>
              <w:rPr>
                <w:rFonts w:hint="eastAsia" w:ascii="宋体" w:hAnsi="宋体" w:cs="宋体"/>
                <w:color w:val="000000"/>
                <w:kern w:val="0"/>
                <w:szCs w:val="21"/>
              </w:rPr>
              <w:t>乙丙级地质勘查资质审批</w:t>
            </w:r>
          </w:p>
        </w:tc>
        <w:tc>
          <w:tcPr>
            <w:tcW w:w="3900" w:type="dxa"/>
            <w:vMerge w:val="continue"/>
            <w:vAlign w:val="center"/>
          </w:tcPr>
          <w:p>
            <w:pPr>
              <w:jc w:val="left"/>
              <w:rPr>
                <w:rFonts w:hint="eastAsia"/>
                <w:color w:val="000000"/>
              </w:rPr>
            </w:pPr>
          </w:p>
        </w:tc>
        <w:tc>
          <w:tcPr>
            <w:tcW w:w="645" w:type="dxa"/>
            <w:vMerge w:val="continue"/>
            <w:vAlign w:val="center"/>
          </w:tcPr>
          <w:p>
            <w:pPr>
              <w:jc w:val="center"/>
              <w:rPr>
                <w:rFonts w:hint="eastAsia"/>
                <w:color w:val="000000"/>
              </w:rPr>
            </w:pPr>
          </w:p>
        </w:tc>
        <w:tc>
          <w:tcPr>
            <w:tcW w:w="1109" w:type="dxa"/>
            <w:vAlign w:val="center"/>
          </w:tcPr>
          <w:p>
            <w:pPr>
              <w:jc w:val="center"/>
              <w:rPr>
                <w:rFonts w:hint="eastAsia"/>
                <w:color w:val="000000"/>
              </w:rPr>
            </w:pPr>
            <w:r>
              <w:rPr>
                <w:rFonts w:hint="eastAsia"/>
                <w:color w:val="000000"/>
              </w:rPr>
              <w:t>此项为原公布的行政许可项目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5" w:type="dxa"/>
            <w:vMerge w:val="restart"/>
            <w:vAlign w:val="center"/>
          </w:tcPr>
          <w:p>
            <w:pPr>
              <w:jc w:val="center"/>
              <w:rPr>
                <w:rFonts w:hint="eastAsia"/>
                <w:color w:val="000000"/>
              </w:rPr>
            </w:pPr>
            <w:r>
              <w:rPr>
                <w:rFonts w:hint="eastAsia" w:ascii="宋体" w:hAnsi="宋体" w:cs="宋体"/>
                <w:color w:val="000000"/>
                <w:kern w:val="0"/>
                <w:szCs w:val="21"/>
              </w:rPr>
              <w:t>3</w:t>
            </w:r>
          </w:p>
        </w:tc>
        <w:tc>
          <w:tcPr>
            <w:tcW w:w="1096" w:type="dxa"/>
            <w:vMerge w:val="restart"/>
            <w:vAlign w:val="center"/>
          </w:tcPr>
          <w:p>
            <w:pPr>
              <w:jc w:val="left"/>
              <w:rPr>
                <w:rFonts w:hint="eastAsia" w:ascii="宋体" w:hAnsi="宋体" w:cs="宋体"/>
                <w:color w:val="000000"/>
                <w:kern w:val="0"/>
                <w:szCs w:val="21"/>
              </w:rPr>
            </w:pPr>
            <w:r>
              <w:rPr>
                <w:rFonts w:hint="eastAsia" w:ascii="宋体" w:hAnsi="宋体" w:cs="宋体"/>
                <w:color w:val="000000"/>
                <w:kern w:val="0"/>
                <w:szCs w:val="21"/>
              </w:rPr>
              <w:t>权限内矿产资源勘查许可、许可证补发</w:t>
            </w:r>
          </w:p>
        </w:tc>
        <w:tc>
          <w:tcPr>
            <w:tcW w:w="1350" w:type="dxa"/>
            <w:vAlign w:val="center"/>
          </w:tcPr>
          <w:p>
            <w:pPr>
              <w:jc w:val="left"/>
              <w:rPr>
                <w:rFonts w:hint="eastAsia" w:ascii="宋体" w:hAnsi="宋体"/>
                <w:color w:val="000000"/>
                <w:szCs w:val="21"/>
              </w:rPr>
            </w:pPr>
            <w:r>
              <w:rPr>
                <w:rFonts w:hint="eastAsia" w:ascii="宋体" w:hAnsi="宋体" w:cs="宋体"/>
                <w:color w:val="000000"/>
                <w:kern w:val="0"/>
                <w:szCs w:val="21"/>
              </w:rPr>
              <w:t>矿产资源勘查许可证补发</w:t>
            </w:r>
          </w:p>
        </w:tc>
        <w:tc>
          <w:tcPr>
            <w:tcW w:w="3900" w:type="dxa"/>
            <w:vMerge w:val="restart"/>
            <w:vAlign w:val="center"/>
          </w:tcPr>
          <w:p>
            <w:pPr>
              <w:rPr>
                <w:rFonts w:hint="eastAsia"/>
                <w:color w:val="000000"/>
              </w:rPr>
            </w:pPr>
            <w:r>
              <w:rPr>
                <w:rFonts w:hint="eastAsia" w:ascii="宋体" w:hAnsi="宋体" w:cs="宋体"/>
                <w:color w:val="000000"/>
                <w:kern w:val="0"/>
                <w:szCs w:val="21"/>
              </w:rPr>
              <w:t>《国土资源部关于进一步规范探矿权管理有关问题的通知》（国土资发〔2009〕200号）</w:t>
            </w:r>
          </w:p>
        </w:tc>
        <w:tc>
          <w:tcPr>
            <w:tcW w:w="64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省国土资源厅</w:t>
            </w:r>
          </w:p>
        </w:tc>
        <w:tc>
          <w:tcPr>
            <w:tcW w:w="1109" w:type="dxa"/>
            <w:vAlign w:val="center"/>
          </w:tcPr>
          <w:p>
            <w:pPr>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5" w:type="dxa"/>
            <w:vMerge w:val="continue"/>
            <w:vAlign w:val="center"/>
          </w:tcPr>
          <w:p>
            <w:pPr>
              <w:jc w:val="center"/>
              <w:rPr>
                <w:rFonts w:hint="eastAsia"/>
                <w:color w:val="000000"/>
              </w:rPr>
            </w:pPr>
          </w:p>
        </w:tc>
        <w:tc>
          <w:tcPr>
            <w:tcW w:w="1096" w:type="dxa"/>
            <w:vMerge w:val="continue"/>
            <w:vAlign w:val="center"/>
          </w:tcPr>
          <w:p>
            <w:pPr>
              <w:jc w:val="left"/>
              <w:rPr>
                <w:rFonts w:hint="eastAsia" w:ascii="宋体" w:hAnsi="宋体" w:cs="宋体"/>
                <w:color w:val="000000"/>
                <w:kern w:val="0"/>
                <w:szCs w:val="21"/>
              </w:rPr>
            </w:pPr>
          </w:p>
        </w:tc>
        <w:tc>
          <w:tcPr>
            <w:tcW w:w="1350" w:type="dxa"/>
            <w:vAlign w:val="center"/>
          </w:tcPr>
          <w:p>
            <w:pPr>
              <w:rPr>
                <w:rFonts w:hint="eastAsia" w:ascii="宋体" w:hAnsi="宋体"/>
                <w:color w:val="000000"/>
                <w:szCs w:val="21"/>
              </w:rPr>
            </w:pPr>
            <w:r>
              <w:rPr>
                <w:rFonts w:hint="eastAsia" w:ascii="宋体" w:hAnsi="宋体" w:cs="宋体"/>
                <w:color w:val="000000"/>
                <w:kern w:val="0"/>
                <w:szCs w:val="21"/>
              </w:rPr>
              <w:t>权限内矿产资源勘查登记、变更、延续许可</w:t>
            </w:r>
          </w:p>
        </w:tc>
        <w:tc>
          <w:tcPr>
            <w:tcW w:w="3900" w:type="dxa"/>
            <w:vMerge w:val="continue"/>
            <w:vAlign w:val="center"/>
          </w:tcPr>
          <w:p>
            <w:pPr>
              <w:jc w:val="left"/>
              <w:rPr>
                <w:rFonts w:hint="eastAsia"/>
                <w:color w:val="000000"/>
              </w:rPr>
            </w:pPr>
          </w:p>
        </w:tc>
        <w:tc>
          <w:tcPr>
            <w:tcW w:w="645" w:type="dxa"/>
            <w:vMerge w:val="continue"/>
            <w:vAlign w:val="center"/>
          </w:tcPr>
          <w:p>
            <w:pPr>
              <w:jc w:val="center"/>
              <w:rPr>
                <w:rFonts w:hint="eastAsia"/>
                <w:color w:val="000000"/>
              </w:rPr>
            </w:pPr>
          </w:p>
        </w:tc>
        <w:tc>
          <w:tcPr>
            <w:tcW w:w="1109" w:type="dxa"/>
            <w:vAlign w:val="center"/>
          </w:tcPr>
          <w:p>
            <w:pPr>
              <w:jc w:val="center"/>
              <w:rPr>
                <w:rFonts w:hint="eastAsia"/>
                <w:color w:val="000000"/>
              </w:rPr>
            </w:pPr>
            <w:r>
              <w:rPr>
                <w:rFonts w:hint="eastAsia"/>
                <w:color w:val="000000"/>
              </w:rPr>
              <w:t>此项为原公布的行政许可项目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5" w:type="dxa"/>
            <w:vMerge w:val="restart"/>
            <w:vAlign w:val="center"/>
          </w:tcPr>
          <w:p>
            <w:pPr>
              <w:jc w:val="center"/>
              <w:rPr>
                <w:rFonts w:hint="eastAsia"/>
                <w:color w:val="000000"/>
              </w:rPr>
            </w:pPr>
            <w:r>
              <w:rPr>
                <w:rFonts w:hint="eastAsia" w:ascii="宋体" w:hAnsi="宋体" w:cs="宋体"/>
                <w:color w:val="000000"/>
                <w:kern w:val="0"/>
                <w:szCs w:val="21"/>
              </w:rPr>
              <w:t>4</w:t>
            </w:r>
          </w:p>
        </w:tc>
        <w:tc>
          <w:tcPr>
            <w:tcW w:w="1096" w:type="dxa"/>
            <w:vMerge w:val="restart"/>
            <w:vAlign w:val="center"/>
          </w:tcPr>
          <w:p>
            <w:pPr>
              <w:jc w:val="left"/>
              <w:rPr>
                <w:rFonts w:hint="eastAsia" w:ascii="宋体" w:hAnsi="宋体" w:cs="宋体"/>
                <w:color w:val="000000"/>
                <w:kern w:val="0"/>
                <w:szCs w:val="21"/>
              </w:rPr>
            </w:pPr>
            <w:r>
              <w:rPr>
                <w:rFonts w:hint="eastAsia" w:ascii="宋体" w:hAnsi="宋体" w:cs="宋体"/>
                <w:color w:val="000000"/>
                <w:kern w:val="0"/>
                <w:szCs w:val="21"/>
              </w:rPr>
              <w:t>权限内矿产资源开采许可、许可证补办</w:t>
            </w:r>
          </w:p>
        </w:tc>
        <w:tc>
          <w:tcPr>
            <w:tcW w:w="1350" w:type="dxa"/>
            <w:vAlign w:val="center"/>
          </w:tcPr>
          <w:p>
            <w:pPr>
              <w:rPr>
                <w:rFonts w:hint="eastAsia" w:ascii="宋体" w:hAnsi="宋体"/>
                <w:color w:val="000000"/>
                <w:szCs w:val="21"/>
              </w:rPr>
            </w:pPr>
            <w:r>
              <w:rPr>
                <w:rFonts w:hint="eastAsia" w:ascii="宋体" w:hAnsi="宋体" w:cs="宋体"/>
                <w:color w:val="000000"/>
                <w:kern w:val="0"/>
                <w:szCs w:val="21"/>
              </w:rPr>
              <w:t>采矿许可证补办</w:t>
            </w:r>
          </w:p>
        </w:tc>
        <w:tc>
          <w:tcPr>
            <w:tcW w:w="3900" w:type="dxa"/>
            <w:vMerge w:val="restart"/>
            <w:vAlign w:val="center"/>
          </w:tcPr>
          <w:p>
            <w:pPr>
              <w:rPr>
                <w:rFonts w:hint="eastAsia"/>
                <w:color w:val="000000"/>
              </w:rPr>
            </w:pPr>
            <w:r>
              <w:rPr>
                <w:rFonts w:hint="eastAsia" w:ascii="宋体" w:hAnsi="宋体" w:cs="宋体"/>
                <w:color w:val="000000"/>
                <w:kern w:val="0"/>
                <w:szCs w:val="21"/>
              </w:rPr>
              <w:t>《国土资源部关于进一步完善采矿权管理有关问题的通知》（国土资发〔2011〕14号）</w:t>
            </w:r>
          </w:p>
        </w:tc>
        <w:tc>
          <w:tcPr>
            <w:tcW w:w="64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省国土资源厅</w:t>
            </w:r>
          </w:p>
        </w:tc>
        <w:tc>
          <w:tcPr>
            <w:tcW w:w="1109" w:type="dxa"/>
            <w:vAlign w:val="center"/>
          </w:tcPr>
          <w:p>
            <w:pPr>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5" w:type="dxa"/>
            <w:vMerge w:val="continue"/>
            <w:vAlign w:val="center"/>
          </w:tcPr>
          <w:p>
            <w:pPr>
              <w:jc w:val="center"/>
              <w:rPr>
                <w:rFonts w:hint="eastAsia"/>
                <w:color w:val="000000"/>
              </w:rPr>
            </w:pPr>
          </w:p>
        </w:tc>
        <w:tc>
          <w:tcPr>
            <w:tcW w:w="1096" w:type="dxa"/>
            <w:vMerge w:val="continue"/>
            <w:vAlign w:val="center"/>
          </w:tcPr>
          <w:p>
            <w:pPr>
              <w:jc w:val="left"/>
              <w:rPr>
                <w:rFonts w:hint="eastAsia" w:ascii="宋体" w:hAnsi="宋体" w:cs="宋体"/>
                <w:color w:val="000000"/>
                <w:kern w:val="0"/>
                <w:szCs w:val="21"/>
              </w:rPr>
            </w:pPr>
          </w:p>
        </w:tc>
        <w:tc>
          <w:tcPr>
            <w:tcW w:w="1350" w:type="dxa"/>
            <w:vAlign w:val="center"/>
          </w:tcPr>
          <w:p>
            <w:pPr>
              <w:rPr>
                <w:rFonts w:hint="eastAsia" w:ascii="宋体" w:hAnsi="宋体"/>
                <w:color w:val="000000"/>
                <w:szCs w:val="21"/>
              </w:rPr>
            </w:pPr>
            <w:r>
              <w:rPr>
                <w:rFonts w:hint="eastAsia" w:ascii="宋体" w:hAnsi="宋体" w:cs="宋体"/>
                <w:color w:val="000000"/>
                <w:kern w:val="0"/>
                <w:szCs w:val="21"/>
              </w:rPr>
              <w:t>权限内矿产资源开采许可</w:t>
            </w:r>
          </w:p>
        </w:tc>
        <w:tc>
          <w:tcPr>
            <w:tcW w:w="3900" w:type="dxa"/>
            <w:vMerge w:val="continue"/>
            <w:vAlign w:val="center"/>
          </w:tcPr>
          <w:p>
            <w:pPr>
              <w:jc w:val="left"/>
              <w:rPr>
                <w:rFonts w:hint="eastAsia"/>
                <w:color w:val="000000"/>
              </w:rPr>
            </w:pPr>
          </w:p>
        </w:tc>
        <w:tc>
          <w:tcPr>
            <w:tcW w:w="645" w:type="dxa"/>
            <w:vMerge w:val="continue"/>
            <w:vAlign w:val="center"/>
          </w:tcPr>
          <w:p>
            <w:pPr>
              <w:jc w:val="center"/>
              <w:rPr>
                <w:rFonts w:hint="eastAsia"/>
                <w:color w:val="000000"/>
              </w:rPr>
            </w:pPr>
          </w:p>
        </w:tc>
        <w:tc>
          <w:tcPr>
            <w:tcW w:w="1109" w:type="dxa"/>
            <w:vAlign w:val="center"/>
          </w:tcPr>
          <w:p>
            <w:pPr>
              <w:jc w:val="center"/>
              <w:rPr>
                <w:rFonts w:hint="eastAsia"/>
                <w:color w:val="000000"/>
              </w:rPr>
            </w:pPr>
            <w:r>
              <w:rPr>
                <w:rFonts w:hint="eastAsia"/>
                <w:color w:val="000000"/>
              </w:rPr>
              <w:t>此项为原公布的行政许可项目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096" w:type="dxa"/>
            <w:vMerge w:val="restart"/>
            <w:vAlign w:val="center"/>
          </w:tcPr>
          <w:p>
            <w:pPr>
              <w:jc w:val="left"/>
              <w:rPr>
                <w:rFonts w:hint="eastAsia" w:ascii="宋体" w:hAnsi="宋体" w:cs="宋体"/>
                <w:color w:val="000000"/>
                <w:kern w:val="0"/>
                <w:szCs w:val="21"/>
              </w:rPr>
            </w:pPr>
            <w:r>
              <w:rPr>
                <w:rFonts w:hint="eastAsia" w:ascii="宋体" w:hAnsi="宋体" w:cs="宋体"/>
                <w:color w:val="000000"/>
                <w:kern w:val="0"/>
                <w:szCs w:val="21"/>
              </w:rPr>
              <w:t>权限内交通建设项目和修复项目施工许可、竣工验收</w:t>
            </w:r>
          </w:p>
        </w:tc>
        <w:tc>
          <w:tcPr>
            <w:tcW w:w="1350" w:type="dxa"/>
            <w:vAlign w:val="center"/>
          </w:tcPr>
          <w:p>
            <w:pPr>
              <w:rPr>
                <w:rFonts w:hint="eastAsia" w:ascii="宋体" w:hAnsi="宋体" w:cs="宋体"/>
                <w:color w:val="000000"/>
                <w:kern w:val="0"/>
                <w:szCs w:val="21"/>
              </w:rPr>
            </w:pPr>
            <w:r>
              <w:rPr>
                <w:rFonts w:hint="eastAsia" w:ascii="宋体" w:hAnsi="宋体" w:cs="宋体"/>
                <w:color w:val="000000"/>
                <w:kern w:val="0"/>
                <w:szCs w:val="21"/>
              </w:rPr>
              <w:t>省级人民政府投资主管部门审批、核准和省级交通主管部门审批的港口工程竣工验收</w:t>
            </w:r>
          </w:p>
        </w:tc>
        <w:tc>
          <w:tcPr>
            <w:tcW w:w="3900" w:type="dxa"/>
            <w:vMerge w:val="restart"/>
            <w:vAlign w:val="center"/>
          </w:tcPr>
          <w:p>
            <w:pPr>
              <w:rPr>
                <w:rFonts w:hint="eastAsia" w:ascii="宋体" w:hAnsi="宋体" w:cs="宋体"/>
                <w:color w:val="000000"/>
                <w:kern w:val="0"/>
                <w:szCs w:val="21"/>
              </w:rPr>
            </w:pPr>
            <w:r>
              <w:rPr>
                <w:rFonts w:hint="eastAsia" w:ascii="宋体" w:hAnsi="宋体" w:cs="宋体"/>
                <w:color w:val="000000"/>
                <w:kern w:val="0"/>
                <w:szCs w:val="21"/>
              </w:rPr>
              <w:t>《中华人民共和国港口法》</w:t>
            </w:r>
          </w:p>
          <w:p>
            <w:pPr>
              <w:rPr>
                <w:rFonts w:hint="eastAsia" w:ascii="宋体" w:hAnsi="宋体" w:cs="宋体"/>
                <w:color w:val="000000"/>
                <w:kern w:val="0"/>
                <w:szCs w:val="21"/>
              </w:rPr>
            </w:pPr>
            <w:r>
              <w:rPr>
                <w:rFonts w:hint="eastAsia" w:ascii="宋体" w:hAnsi="宋体" w:cs="宋体"/>
                <w:color w:val="000000"/>
                <w:kern w:val="0"/>
                <w:szCs w:val="21"/>
              </w:rPr>
              <w:t>《港口工程竣工验收办法》（交通部令2005年第2号）</w:t>
            </w:r>
          </w:p>
          <w:p>
            <w:pPr>
              <w:rPr>
                <w:rFonts w:hint="eastAsia"/>
                <w:color w:val="000000"/>
              </w:rPr>
            </w:pPr>
            <w:r>
              <w:rPr>
                <w:rFonts w:hint="eastAsia" w:ascii="宋体" w:hAnsi="宋体" w:cs="宋体"/>
                <w:color w:val="000000"/>
                <w:kern w:val="0"/>
                <w:szCs w:val="21"/>
              </w:rPr>
              <w:t>《省人民政府关于第二批取消下放管理层级转变管理方式合并的行政许可事项的决定》（省政府令第129号）</w:t>
            </w:r>
          </w:p>
        </w:tc>
        <w:tc>
          <w:tcPr>
            <w:tcW w:w="64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省交通运输厅</w:t>
            </w:r>
          </w:p>
        </w:tc>
        <w:tc>
          <w:tcPr>
            <w:tcW w:w="1109" w:type="dxa"/>
            <w:vAlign w:val="center"/>
          </w:tcPr>
          <w:p>
            <w:pPr>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05" w:type="dxa"/>
            <w:vMerge w:val="continue"/>
            <w:vAlign w:val="center"/>
          </w:tcPr>
          <w:p>
            <w:pPr>
              <w:jc w:val="center"/>
              <w:rPr>
                <w:rFonts w:hint="eastAsia" w:ascii="宋体" w:hAnsi="宋体" w:cs="宋体"/>
                <w:color w:val="000000"/>
                <w:kern w:val="0"/>
                <w:szCs w:val="21"/>
              </w:rPr>
            </w:pPr>
          </w:p>
        </w:tc>
        <w:tc>
          <w:tcPr>
            <w:tcW w:w="1096" w:type="dxa"/>
            <w:vMerge w:val="continue"/>
            <w:vAlign w:val="center"/>
          </w:tcPr>
          <w:p>
            <w:pPr>
              <w:jc w:val="left"/>
              <w:rPr>
                <w:rFonts w:hint="eastAsia" w:ascii="宋体" w:hAnsi="宋体" w:cs="宋体"/>
                <w:color w:val="000000"/>
                <w:kern w:val="0"/>
                <w:szCs w:val="21"/>
              </w:rPr>
            </w:pPr>
          </w:p>
        </w:tc>
        <w:tc>
          <w:tcPr>
            <w:tcW w:w="1350" w:type="dxa"/>
            <w:vAlign w:val="center"/>
          </w:tcPr>
          <w:p>
            <w:pPr>
              <w:rPr>
                <w:rFonts w:hint="eastAsia" w:ascii="宋体" w:hAnsi="宋体" w:cs="宋体"/>
                <w:color w:val="000000"/>
                <w:kern w:val="0"/>
                <w:szCs w:val="21"/>
              </w:rPr>
            </w:pPr>
            <w:r>
              <w:rPr>
                <w:rFonts w:hint="eastAsia" w:ascii="宋体" w:hAnsi="宋体" w:cs="宋体"/>
                <w:color w:val="000000"/>
                <w:kern w:val="0"/>
                <w:szCs w:val="21"/>
              </w:rPr>
              <w:t>权限内交通建设项目和修复项目施工许可、竣工验收</w:t>
            </w:r>
          </w:p>
        </w:tc>
        <w:tc>
          <w:tcPr>
            <w:tcW w:w="3900" w:type="dxa"/>
            <w:vMerge w:val="continue"/>
            <w:vAlign w:val="center"/>
          </w:tcPr>
          <w:p>
            <w:pPr>
              <w:jc w:val="left"/>
              <w:rPr>
                <w:rFonts w:hint="eastAsia"/>
                <w:color w:val="000000"/>
              </w:rPr>
            </w:pPr>
          </w:p>
        </w:tc>
        <w:tc>
          <w:tcPr>
            <w:tcW w:w="645" w:type="dxa"/>
            <w:vMerge w:val="continue"/>
            <w:vAlign w:val="center"/>
          </w:tcPr>
          <w:p>
            <w:pPr>
              <w:jc w:val="center"/>
              <w:rPr>
                <w:rFonts w:hint="eastAsia"/>
                <w:color w:val="000000"/>
              </w:rPr>
            </w:pPr>
          </w:p>
        </w:tc>
        <w:tc>
          <w:tcPr>
            <w:tcW w:w="1109" w:type="dxa"/>
            <w:vAlign w:val="center"/>
          </w:tcPr>
          <w:p>
            <w:pPr>
              <w:jc w:val="center"/>
              <w:rPr>
                <w:rFonts w:hint="eastAsia"/>
                <w:color w:val="000000"/>
              </w:rPr>
            </w:pPr>
            <w:r>
              <w:rPr>
                <w:rFonts w:hint="eastAsia"/>
                <w:color w:val="000000"/>
              </w:rPr>
              <w:t>此项为原公布的行政许可项目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szCs w:val="21"/>
              </w:rPr>
              <w:t>6</w:t>
            </w:r>
          </w:p>
        </w:tc>
        <w:tc>
          <w:tcPr>
            <w:tcW w:w="1096" w:type="dxa"/>
            <w:vMerge w:val="restart"/>
            <w:vAlign w:val="center"/>
          </w:tcPr>
          <w:p>
            <w:pPr>
              <w:jc w:val="left"/>
              <w:rPr>
                <w:rFonts w:hint="eastAsia" w:ascii="宋体" w:hAnsi="宋体" w:cs="宋体"/>
                <w:color w:val="000000"/>
                <w:szCs w:val="21"/>
              </w:rPr>
            </w:pPr>
            <w:r>
              <w:rPr>
                <w:rFonts w:hint="eastAsia" w:ascii="宋体" w:hAnsi="宋体" w:cs="宋体"/>
                <w:color w:val="000000"/>
                <w:szCs w:val="21"/>
              </w:rPr>
              <w:t>权限内建设项目环境影响评价文件及环境保护设施验收审批</w:t>
            </w:r>
          </w:p>
        </w:tc>
        <w:tc>
          <w:tcPr>
            <w:tcW w:w="1350" w:type="dxa"/>
            <w:vAlign w:val="center"/>
          </w:tcPr>
          <w:p>
            <w:pPr>
              <w:rPr>
                <w:rFonts w:hint="eastAsia" w:ascii="宋体" w:hAnsi="宋体" w:cs="宋体"/>
                <w:color w:val="000000"/>
                <w:kern w:val="0"/>
                <w:szCs w:val="21"/>
              </w:rPr>
            </w:pPr>
            <w:r>
              <w:rPr>
                <w:rFonts w:hint="eastAsia" w:ascii="宋体" w:hAnsi="宋体" w:cs="宋体"/>
                <w:color w:val="000000"/>
                <w:szCs w:val="21"/>
              </w:rPr>
              <w:t>水利水电建设项目环境影响报告书（报告表）预审</w:t>
            </w:r>
          </w:p>
        </w:tc>
        <w:tc>
          <w:tcPr>
            <w:tcW w:w="3900" w:type="dxa"/>
            <w:vMerge w:val="restart"/>
            <w:vAlign w:val="center"/>
          </w:tcPr>
          <w:p>
            <w:pPr>
              <w:spacing w:line="280" w:lineRule="exact"/>
              <w:rPr>
                <w:rFonts w:hint="eastAsia" w:ascii="宋体" w:hAnsi="宋体"/>
                <w:color w:val="000000"/>
                <w:szCs w:val="21"/>
              </w:rPr>
            </w:pPr>
          </w:p>
          <w:p>
            <w:pPr>
              <w:spacing w:line="280" w:lineRule="exact"/>
              <w:rPr>
                <w:rFonts w:hint="eastAsia" w:ascii="宋体" w:hAnsi="宋体"/>
                <w:color w:val="000000"/>
                <w:szCs w:val="21"/>
              </w:rPr>
            </w:pPr>
          </w:p>
          <w:p>
            <w:pPr>
              <w:spacing w:line="280" w:lineRule="exact"/>
              <w:rPr>
                <w:rFonts w:ascii="宋体" w:hAnsi="宋体"/>
                <w:color w:val="000000"/>
                <w:szCs w:val="21"/>
              </w:rPr>
            </w:pPr>
            <w:r>
              <w:rPr>
                <w:rFonts w:hint="eastAsia" w:ascii="宋体" w:hAnsi="宋体"/>
                <w:color w:val="000000"/>
                <w:szCs w:val="21"/>
              </w:rPr>
              <w:t>《建设项目环境保护管理条例》（国务院令第</w:t>
            </w:r>
            <w:r>
              <w:rPr>
                <w:rFonts w:ascii="宋体" w:hAnsi="宋体"/>
                <w:color w:val="000000"/>
                <w:szCs w:val="21"/>
              </w:rPr>
              <w:t>253</w:t>
            </w:r>
            <w:r>
              <w:rPr>
                <w:rFonts w:hint="eastAsia" w:ascii="宋体" w:hAnsi="宋体"/>
                <w:color w:val="000000"/>
                <w:szCs w:val="21"/>
              </w:rPr>
              <w:t>号）</w:t>
            </w:r>
          </w:p>
          <w:p>
            <w:pPr>
              <w:rPr>
                <w:rFonts w:hint="eastAsia" w:ascii="宋体" w:hAnsi="宋体" w:cs="宋体"/>
                <w:color w:val="000000"/>
                <w:kern w:val="0"/>
                <w:szCs w:val="21"/>
              </w:rPr>
            </w:pPr>
          </w:p>
        </w:tc>
        <w:tc>
          <w:tcPr>
            <w:tcW w:w="645" w:type="dxa"/>
            <w:vMerge w:val="restart"/>
            <w:vAlign w:val="center"/>
          </w:tcPr>
          <w:p>
            <w:pPr>
              <w:jc w:val="center"/>
              <w:rPr>
                <w:rFonts w:hint="eastAsia" w:ascii="宋体" w:hAnsi="宋体" w:cs="宋体"/>
                <w:color w:val="000000"/>
                <w:kern w:val="0"/>
                <w:szCs w:val="21"/>
              </w:rPr>
            </w:pPr>
          </w:p>
          <w:p>
            <w:pPr>
              <w:jc w:val="center"/>
              <w:rPr>
                <w:rFonts w:hint="eastAsia" w:ascii="宋体" w:hAnsi="宋体" w:cs="宋体"/>
                <w:color w:val="000000"/>
                <w:kern w:val="0"/>
                <w:szCs w:val="21"/>
              </w:rPr>
            </w:pPr>
            <w:r>
              <w:rPr>
                <w:rFonts w:hint="eastAsia" w:ascii="宋体" w:hAnsi="宋体" w:cs="宋体"/>
                <w:color w:val="000000"/>
                <w:kern w:val="0"/>
                <w:szCs w:val="21"/>
              </w:rPr>
              <w:t>省环境保护厅</w:t>
            </w:r>
          </w:p>
        </w:tc>
        <w:tc>
          <w:tcPr>
            <w:tcW w:w="1109" w:type="dxa"/>
            <w:vAlign w:val="center"/>
          </w:tcPr>
          <w:p>
            <w:pPr>
              <w:jc w:val="center"/>
              <w:rPr>
                <w:rFonts w:hint="eastAsia" w:ascii="宋体" w:hAnsi="宋体" w:cs="宋体"/>
                <w:color w:val="000000"/>
                <w:kern w:val="0"/>
                <w:szCs w:val="21"/>
              </w:rPr>
            </w:pPr>
            <w:r>
              <w:rPr>
                <w:rFonts w:hint="eastAsia"/>
                <w:color w:val="000000"/>
              </w:rPr>
              <w:t>此项实施机关为省水利厅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vAlign w:val="center"/>
          </w:tcPr>
          <w:p>
            <w:pPr>
              <w:jc w:val="center"/>
              <w:rPr>
                <w:rFonts w:hint="eastAsia" w:ascii="宋体" w:hAnsi="宋体" w:cs="宋体"/>
                <w:color w:val="000000"/>
                <w:kern w:val="0"/>
                <w:szCs w:val="21"/>
              </w:rPr>
            </w:pPr>
          </w:p>
        </w:tc>
        <w:tc>
          <w:tcPr>
            <w:tcW w:w="1096" w:type="dxa"/>
            <w:vMerge w:val="continue"/>
            <w:vAlign w:val="center"/>
          </w:tcPr>
          <w:p>
            <w:pPr>
              <w:jc w:val="left"/>
              <w:rPr>
                <w:rFonts w:hint="eastAsia" w:ascii="宋体" w:hAnsi="宋体" w:cs="宋体"/>
                <w:color w:val="000000"/>
                <w:szCs w:val="21"/>
              </w:rPr>
            </w:pPr>
          </w:p>
        </w:tc>
        <w:tc>
          <w:tcPr>
            <w:tcW w:w="1350" w:type="dxa"/>
            <w:vAlign w:val="center"/>
          </w:tcPr>
          <w:p>
            <w:pPr>
              <w:rPr>
                <w:rFonts w:hint="eastAsia" w:ascii="宋体" w:hAnsi="宋体" w:cs="宋体"/>
                <w:color w:val="000000"/>
                <w:kern w:val="0"/>
                <w:szCs w:val="21"/>
              </w:rPr>
            </w:pPr>
            <w:r>
              <w:rPr>
                <w:rFonts w:hint="eastAsia" w:ascii="宋体" w:hAnsi="宋体" w:cs="宋体"/>
                <w:color w:val="000000"/>
                <w:szCs w:val="21"/>
              </w:rPr>
              <w:t>权限内建设项目环境影响评价文件及环境保护设施验收审批</w:t>
            </w:r>
          </w:p>
        </w:tc>
        <w:tc>
          <w:tcPr>
            <w:tcW w:w="3900" w:type="dxa"/>
            <w:vMerge w:val="continue"/>
            <w:vAlign w:val="center"/>
          </w:tcPr>
          <w:p>
            <w:pPr>
              <w:jc w:val="left"/>
              <w:rPr>
                <w:rFonts w:hint="eastAsia" w:ascii="宋体" w:hAnsi="宋体" w:cs="宋体"/>
                <w:color w:val="000000"/>
                <w:kern w:val="0"/>
                <w:szCs w:val="21"/>
              </w:rPr>
            </w:pPr>
          </w:p>
        </w:tc>
        <w:tc>
          <w:tcPr>
            <w:tcW w:w="645" w:type="dxa"/>
            <w:vMerge w:val="continue"/>
            <w:vAlign w:val="center"/>
          </w:tcPr>
          <w:p>
            <w:pPr>
              <w:jc w:val="center"/>
              <w:rPr>
                <w:rFonts w:hint="eastAsia" w:ascii="宋体" w:hAnsi="宋体" w:cs="宋体"/>
                <w:color w:val="000000"/>
                <w:kern w:val="0"/>
                <w:szCs w:val="21"/>
              </w:rPr>
            </w:pPr>
          </w:p>
        </w:tc>
        <w:tc>
          <w:tcPr>
            <w:tcW w:w="1109" w:type="dxa"/>
            <w:vAlign w:val="center"/>
          </w:tcPr>
          <w:p>
            <w:pPr>
              <w:jc w:val="center"/>
              <w:rPr>
                <w:rFonts w:hint="eastAsia" w:ascii="宋体" w:hAnsi="宋体" w:cs="宋体"/>
                <w:color w:val="000000"/>
                <w:kern w:val="0"/>
                <w:szCs w:val="21"/>
              </w:rPr>
            </w:pPr>
            <w:r>
              <w:rPr>
                <w:rFonts w:hint="eastAsia"/>
                <w:color w:val="000000"/>
              </w:rPr>
              <w:t>此项为原公布的行政许可项目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jc w:val="center"/>
        </w:trPr>
        <w:tc>
          <w:tcPr>
            <w:tcW w:w="705" w:type="dxa"/>
            <w:vMerge w:val="restart"/>
            <w:vAlign w:val="center"/>
          </w:tcPr>
          <w:p>
            <w:pPr>
              <w:jc w:val="center"/>
              <w:rPr>
                <w:rFonts w:hint="eastAsia"/>
                <w:color w:val="000000"/>
              </w:rPr>
            </w:pPr>
            <w:r>
              <w:rPr>
                <w:rFonts w:hint="eastAsia"/>
                <w:color w:val="000000"/>
              </w:rPr>
              <w:t>7</w:t>
            </w:r>
          </w:p>
        </w:tc>
        <w:tc>
          <w:tcPr>
            <w:tcW w:w="1096" w:type="dxa"/>
            <w:vMerge w:val="restart"/>
            <w:vAlign w:val="center"/>
          </w:tcPr>
          <w:p>
            <w:pPr>
              <w:jc w:val="left"/>
              <w:rPr>
                <w:rFonts w:hint="eastAsia" w:ascii="宋体" w:hAnsi="宋体"/>
                <w:color w:val="000000"/>
                <w:szCs w:val="21"/>
              </w:rPr>
            </w:pPr>
            <w:r>
              <w:rPr>
                <w:rFonts w:hint="eastAsia" w:ascii="宋体" w:hAnsi="宋体"/>
                <w:color w:val="000000"/>
                <w:szCs w:val="21"/>
              </w:rPr>
              <w:t>权限内医疗广告内容审查</w:t>
            </w:r>
          </w:p>
        </w:tc>
        <w:tc>
          <w:tcPr>
            <w:tcW w:w="1350" w:type="dxa"/>
            <w:vAlign w:val="center"/>
          </w:tcPr>
          <w:p>
            <w:pPr>
              <w:rPr>
                <w:color w:val="000000"/>
              </w:rPr>
            </w:pPr>
            <w:r>
              <w:rPr>
                <w:rFonts w:hint="eastAsia" w:ascii="宋体" w:hAnsi="宋体"/>
                <w:color w:val="000000"/>
                <w:szCs w:val="21"/>
              </w:rPr>
              <w:t>省级医疗机构发布西医医疗广告内容审查</w:t>
            </w:r>
          </w:p>
        </w:tc>
        <w:tc>
          <w:tcPr>
            <w:tcW w:w="3900" w:type="dxa"/>
            <w:vMerge w:val="restart"/>
            <w:vAlign w:val="center"/>
          </w:tcPr>
          <w:p>
            <w:pPr>
              <w:widowControl/>
              <w:spacing w:line="280" w:lineRule="exact"/>
              <w:rPr>
                <w:rFonts w:hint="eastAsia" w:ascii="宋体" w:hAnsi="宋体" w:cs="宋体"/>
                <w:bCs/>
                <w:color w:val="000000"/>
                <w:szCs w:val="21"/>
              </w:rPr>
            </w:pPr>
            <w:r>
              <w:rPr>
                <w:rFonts w:hint="eastAsia" w:ascii="宋体" w:hAnsi="宋体" w:cs="宋体"/>
                <w:bCs/>
                <w:color w:val="000000"/>
                <w:szCs w:val="21"/>
              </w:rPr>
              <w:t>《中医药条例》（国务院令第374号）</w:t>
            </w:r>
          </w:p>
          <w:p>
            <w:pPr>
              <w:widowControl/>
              <w:spacing w:line="280" w:lineRule="exact"/>
              <w:rPr>
                <w:rFonts w:hint="eastAsia" w:ascii="宋体" w:hAnsi="宋体"/>
                <w:color w:val="000000"/>
                <w:szCs w:val="21"/>
              </w:rPr>
            </w:pPr>
            <w:r>
              <w:rPr>
                <w:rFonts w:hint="eastAsia" w:ascii="宋体" w:hAnsi="宋体" w:cs="宋体"/>
                <w:bCs/>
                <w:color w:val="000000"/>
                <w:szCs w:val="21"/>
              </w:rPr>
              <w:t>《医疗广告管</w:t>
            </w:r>
            <w:r>
              <w:rPr>
                <w:rFonts w:hint="eastAsia" w:ascii="宋体" w:hAnsi="宋体"/>
                <w:color w:val="000000"/>
                <w:szCs w:val="21"/>
              </w:rPr>
              <w:t>理办法》（国家工商行政管理总局、卫生部令第26号）</w:t>
            </w:r>
          </w:p>
          <w:p>
            <w:pPr>
              <w:widowControl/>
              <w:spacing w:line="280" w:lineRule="exact"/>
              <w:rPr>
                <w:rFonts w:hint="eastAsia" w:ascii="宋体" w:hAnsi="宋体" w:cs="宋体"/>
                <w:bCs/>
                <w:color w:val="000000"/>
                <w:szCs w:val="21"/>
              </w:rPr>
            </w:pPr>
            <w:r>
              <w:rPr>
                <w:rFonts w:hint="eastAsia" w:ascii="宋体" w:hAnsi="宋体" w:cs="宋体"/>
                <w:bCs/>
                <w:color w:val="000000"/>
                <w:szCs w:val="21"/>
              </w:rPr>
              <w:t>《省人民政府关于省直机关继续实施的行政许可项目的决定》（省政府令第139号）</w:t>
            </w:r>
          </w:p>
          <w:p>
            <w:pPr>
              <w:rPr>
                <w:rFonts w:hint="eastAsia" w:ascii="宋体" w:hAnsi="宋体"/>
                <w:color w:val="000000"/>
                <w:szCs w:val="21"/>
              </w:rPr>
            </w:pPr>
            <w:r>
              <w:rPr>
                <w:rFonts w:hint="eastAsia" w:ascii="宋体" w:hAnsi="宋体"/>
                <w:color w:val="000000"/>
                <w:szCs w:val="21"/>
              </w:rPr>
              <w:t>《省人民政府办公厅关于调整省直机关继续实施的非行政许可审批项目目录的通知》（黔府办发〔2014〕2号）</w:t>
            </w:r>
          </w:p>
        </w:tc>
        <w:tc>
          <w:tcPr>
            <w:tcW w:w="645" w:type="dxa"/>
            <w:vMerge w:val="restart"/>
            <w:vAlign w:val="center"/>
          </w:tcPr>
          <w:p>
            <w:pPr>
              <w:jc w:val="center"/>
              <w:rPr>
                <w:rFonts w:hint="eastAsia" w:ascii="宋体" w:hAnsi="宋体"/>
                <w:color w:val="000000"/>
                <w:szCs w:val="21"/>
              </w:rPr>
            </w:pPr>
            <w:r>
              <w:rPr>
                <w:rFonts w:hint="eastAsia"/>
                <w:color w:val="000000"/>
              </w:rPr>
              <w:t>省卫生计生委</w:t>
            </w:r>
          </w:p>
        </w:tc>
        <w:tc>
          <w:tcPr>
            <w:tcW w:w="1109" w:type="dxa"/>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705" w:type="dxa"/>
            <w:vMerge w:val="continue"/>
            <w:vAlign w:val="center"/>
          </w:tcPr>
          <w:p>
            <w:pPr>
              <w:jc w:val="center"/>
              <w:rPr>
                <w:rFonts w:hint="eastAsia"/>
                <w:color w:val="000000"/>
              </w:rPr>
            </w:pPr>
          </w:p>
        </w:tc>
        <w:tc>
          <w:tcPr>
            <w:tcW w:w="1096" w:type="dxa"/>
            <w:vMerge w:val="continue"/>
            <w:vAlign w:val="center"/>
          </w:tcPr>
          <w:p>
            <w:pPr>
              <w:jc w:val="left"/>
              <w:rPr>
                <w:rFonts w:hint="eastAsia" w:ascii="宋体" w:hAnsi="宋体"/>
                <w:color w:val="000000"/>
                <w:szCs w:val="21"/>
              </w:rPr>
            </w:pPr>
          </w:p>
        </w:tc>
        <w:tc>
          <w:tcPr>
            <w:tcW w:w="1350" w:type="dxa"/>
            <w:vAlign w:val="center"/>
          </w:tcPr>
          <w:p>
            <w:pPr>
              <w:rPr>
                <w:rFonts w:hint="eastAsia"/>
                <w:color w:val="000000"/>
              </w:rPr>
            </w:pPr>
            <w:r>
              <w:rPr>
                <w:rFonts w:hint="eastAsia" w:ascii="宋体" w:hAnsi="宋体"/>
                <w:color w:val="000000"/>
                <w:szCs w:val="21"/>
              </w:rPr>
              <w:t>发布中医医疗广告内容审批</w:t>
            </w:r>
          </w:p>
        </w:tc>
        <w:tc>
          <w:tcPr>
            <w:tcW w:w="3900" w:type="dxa"/>
            <w:vMerge w:val="continue"/>
            <w:vAlign w:val="center"/>
          </w:tcPr>
          <w:p>
            <w:pPr>
              <w:jc w:val="left"/>
              <w:rPr>
                <w:rFonts w:hint="eastAsia"/>
                <w:color w:val="000000"/>
              </w:rPr>
            </w:pPr>
          </w:p>
        </w:tc>
        <w:tc>
          <w:tcPr>
            <w:tcW w:w="645" w:type="dxa"/>
            <w:vMerge w:val="continue"/>
            <w:vAlign w:val="center"/>
          </w:tcPr>
          <w:p>
            <w:pPr>
              <w:jc w:val="center"/>
              <w:rPr>
                <w:rFonts w:hint="eastAsia"/>
                <w:color w:val="000000"/>
              </w:rPr>
            </w:pPr>
          </w:p>
        </w:tc>
        <w:tc>
          <w:tcPr>
            <w:tcW w:w="1109" w:type="dxa"/>
            <w:vAlign w:val="center"/>
          </w:tcPr>
          <w:p>
            <w:pPr>
              <w:jc w:val="center"/>
              <w:rPr>
                <w:rFonts w:hint="eastAsia"/>
                <w:color w:val="000000"/>
              </w:rPr>
            </w:pPr>
            <w:r>
              <w:rPr>
                <w:rFonts w:hint="eastAsia"/>
                <w:color w:val="000000"/>
              </w:rPr>
              <w:t>此项为原公布的行政许可项目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096" w:type="dxa"/>
            <w:vMerge w:val="restart"/>
            <w:vAlign w:val="center"/>
          </w:tcPr>
          <w:p>
            <w:pPr>
              <w:jc w:val="left"/>
              <w:rPr>
                <w:rFonts w:hint="eastAsia" w:ascii="宋体" w:hAnsi="宋体" w:cs="宋体"/>
                <w:color w:val="000000"/>
                <w:szCs w:val="21"/>
              </w:rPr>
            </w:pPr>
            <w:r>
              <w:rPr>
                <w:rFonts w:hint="eastAsia" w:ascii="宋体" w:hAnsi="宋体" w:cs="宋体"/>
                <w:color w:val="000000"/>
                <w:szCs w:val="21"/>
              </w:rPr>
              <w:t>医疗机构设置放射诊疗技术和运用辐射机构许可</w:t>
            </w:r>
          </w:p>
        </w:tc>
        <w:tc>
          <w:tcPr>
            <w:tcW w:w="1350" w:type="dxa"/>
            <w:tcBorders>
              <w:bottom w:val="single" w:color="auto" w:sz="4" w:space="0"/>
            </w:tcBorders>
            <w:vAlign w:val="center"/>
          </w:tcPr>
          <w:p>
            <w:pPr>
              <w:rPr>
                <w:rFonts w:hint="eastAsia" w:ascii="宋体" w:hAnsi="宋体" w:cs="宋体"/>
                <w:color w:val="000000"/>
                <w:kern w:val="0"/>
                <w:szCs w:val="21"/>
              </w:rPr>
            </w:pPr>
            <w:r>
              <w:rPr>
                <w:rFonts w:hint="eastAsia" w:ascii="宋体" w:hAnsi="宋体" w:cs="宋体"/>
                <w:color w:val="000000"/>
                <w:szCs w:val="21"/>
              </w:rPr>
              <w:t>放射诊疗建设项目预评价、放射诊疗建设项目竣工验收</w:t>
            </w:r>
          </w:p>
        </w:tc>
        <w:tc>
          <w:tcPr>
            <w:tcW w:w="3900" w:type="dxa"/>
            <w:vMerge w:val="restart"/>
            <w:tcBorders>
              <w:bottom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《中华人民共和国职业病防治法》</w:t>
            </w:r>
          </w:p>
          <w:p>
            <w:pPr>
              <w:rPr>
                <w:rFonts w:hint="eastAsia" w:ascii="宋体" w:hAnsi="宋体" w:cs="宋体"/>
                <w:color w:val="000000"/>
                <w:szCs w:val="21"/>
              </w:rPr>
            </w:pPr>
            <w:r>
              <w:rPr>
                <w:rFonts w:hint="eastAsia" w:ascii="宋体" w:hAnsi="宋体" w:cs="宋体"/>
                <w:color w:val="000000"/>
                <w:szCs w:val="21"/>
              </w:rPr>
              <w:t>《放射诊疗建设项目卫生审查管理规定》</w:t>
            </w:r>
          </w:p>
          <w:p>
            <w:pPr>
              <w:jc w:val="left"/>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szCs w:val="21"/>
              </w:rPr>
              <w:t>卫监督发〔2012〕25号）</w:t>
            </w:r>
          </w:p>
        </w:tc>
        <w:tc>
          <w:tcPr>
            <w:tcW w:w="64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省卫生计生委</w:t>
            </w:r>
          </w:p>
        </w:tc>
        <w:tc>
          <w:tcPr>
            <w:tcW w:w="1109" w:type="dxa"/>
            <w:tcBorders>
              <w:bottom w:val="single" w:color="auto" w:sz="4" w:space="0"/>
            </w:tcBorders>
            <w:vAlign w:val="center"/>
          </w:tcPr>
          <w:p>
            <w:pPr>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Borders>
              <w:bottom w:val="single" w:color="auto" w:sz="4" w:space="0"/>
            </w:tcBorders>
            <w:vAlign w:val="center"/>
          </w:tcPr>
          <w:p>
            <w:pPr>
              <w:jc w:val="center"/>
              <w:rPr>
                <w:rFonts w:hint="eastAsia" w:ascii="宋体" w:hAnsi="宋体" w:cs="宋体"/>
                <w:color w:val="000000"/>
                <w:kern w:val="0"/>
                <w:szCs w:val="21"/>
              </w:rPr>
            </w:pPr>
          </w:p>
        </w:tc>
        <w:tc>
          <w:tcPr>
            <w:tcW w:w="1096" w:type="dxa"/>
            <w:vMerge w:val="continue"/>
            <w:tcBorders>
              <w:bottom w:val="single" w:color="auto" w:sz="4" w:space="0"/>
            </w:tcBorders>
            <w:vAlign w:val="center"/>
          </w:tcPr>
          <w:p>
            <w:pPr>
              <w:jc w:val="left"/>
              <w:rPr>
                <w:rFonts w:hint="eastAsia" w:ascii="宋体" w:hAnsi="宋体" w:cs="宋体"/>
                <w:color w:val="000000"/>
                <w:szCs w:val="21"/>
              </w:rPr>
            </w:pPr>
          </w:p>
        </w:tc>
        <w:tc>
          <w:tcPr>
            <w:tcW w:w="1350" w:type="dxa"/>
            <w:tcBorders>
              <w:top w:val="single" w:color="auto" w:sz="4" w:space="0"/>
              <w:bottom w:val="single" w:color="auto" w:sz="4" w:space="0"/>
            </w:tcBorders>
            <w:vAlign w:val="center"/>
          </w:tcPr>
          <w:p>
            <w:pPr>
              <w:rPr>
                <w:rFonts w:hint="eastAsia" w:ascii="宋体" w:hAnsi="宋体" w:cs="宋体"/>
                <w:color w:val="000000"/>
                <w:kern w:val="0"/>
                <w:szCs w:val="21"/>
              </w:rPr>
            </w:pPr>
            <w:r>
              <w:rPr>
                <w:rFonts w:hint="eastAsia" w:ascii="宋体" w:hAnsi="宋体" w:cs="宋体"/>
                <w:color w:val="000000"/>
                <w:szCs w:val="21"/>
              </w:rPr>
              <w:t>医疗机构设置放射诊疗技术和运用辐射机构许可</w:t>
            </w:r>
          </w:p>
        </w:tc>
        <w:tc>
          <w:tcPr>
            <w:tcW w:w="3900" w:type="dxa"/>
            <w:vMerge w:val="continue"/>
            <w:tcBorders>
              <w:top w:val="single" w:color="auto" w:sz="4" w:space="0"/>
              <w:bottom w:val="single" w:color="auto" w:sz="4" w:space="0"/>
            </w:tcBorders>
            <w:vAlign w:val="top"/>
          </w:tcPr>
          <w:p>
            <w:pPr>
              <w:jc w:val="left"/>
              <w:rPr>
                <w:rFonts w:hint="eastAsia" w:ascii="宋体" w:hAnsi="宋体" w:cs="宋体"/>
                <w:color w:val="000000"/>
                <w:kern w:val="0"/>
                <w:szCs w:val="21"/>
              </w:rPr>
            </w:pPr>
          </w:p>
        </w:tc>
        <w:tc>
          <w:tcPr>
            <w:tcW w:w="645" w:type="dxa"/>
            <w:vMerge w:val="continue"/>
            <w:tcBorders>
              <w:bottom w:val="single" w:color="auto" w:sz="4" w:space="0"/>
            </w:tcBorders>
            <w:vAlign w:val="top"/>
          </w:tcPr>
          <w:p>
            <w:pPr>
              <w:jc w:val="center"/>
              <w:rPr>
                <w:rFonts w:hint="eastAsia" w:ascii="宋体" w:hAnsi="宋体" w:cs="宋体"/>
                <w:color w:val="000000"/>
                <w:kern w:val="0"/>
                <w:szCs w:val="21"/>
              </w:rPr>
            </w:pPr>
          </w:p>
        </w:tc>
        <w:tc>
          <w:tcPr>
            <w:tcW w:w="1109" w:type="dxa"/>
            <w:tcBorders>
              <w:top w:val="single" w:color="auto" w:sz="4" w:space="0"/>
              <w:bottom w:val="single" w:color="auto" w:sz="4" w:space="0"/>
            </w:tcBorders>
            <w:vAlign w:val="top"/>
          </w:tcPr>
          <w:p>
            <w:pPr>
              <w:jc w:val="center"/>
              <w:rPr>
                <w:rFonts w:hint="eastAsia" w:ascii="宋体" w:hAnsi="宋体" w:cs="宋体"/>
                <w:color w:val="000000"/>
                <w:kern w:val="0"/>
                <w:szCs w:val="21"/>
              </w:rPr>
            </w:pPr>
            <w:r>
              <w:rPr>
                <w:rFonts w:hint="eastAsia"/>
                <w:color w:val="000000"/>
              </w:rPr>
              <w:t>此项为原公布的行政许可项目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70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9</w:t>
            </w:r>
          </w:p>
        </w:tc>
        <w:tc>
          <w:tcPr>
            <w:tcW w:w="1096" w:type="dxa"/>
            <w:vMerge w:val="restart"/>
            <w:vAlign w:val="center"/>
          </w:tcPr>
          <w:p>
            <w:pPr>
              <w:jc w:val="left"/>
              <w:rPr>
                <w:rFonts w:hint="eastAsia" w:ascii="宋体" w:hAnsi="宋体"/>
                <w:color w:val="000000"/>
                <w:szCs w:val="21"/>
              </w:rPr>
            </w:pPr>
          </w:p>
          <w:p>
            <w:pPr>
              <w:jc w:val="left"/>
              <w:rPr>
                <w:rFonts w:hint="eastAsia" w:ascii="宋体" w:hAnsi="宋体" w:cs="宋体"/>
                <w:color w:val="000000"/>
                <w:kern w:val="0"/>
                <w:szCs w:val="21"/>
              </w:rPr>
            </w:pPr>
            <w:r>
              <w:rPr>
                <w:rFonts w:hint="eastAsia" w:ascii="宋体" w:hAnsi="宋体" w:cs="宋体"/>
                <w:color w:val="000000"/>
                <w:szCs w:val="21"/>
              </w:rPr>
              <w:t>互联网信息服务和设立经营互联网文化单位的审批</w:t>
            </w:r>
          </w:p>
        </w:tc>
        <w:tc>
          <w:tcPr>
            <w:tcW w:w="1350" w:type="dxa"/>
            <w:vAlign w:val="center"/>
          </w:tcPr>
          <w:p>
            <w:pPr>
              <w:rPr>
                <w:rFonts w:hint="eastAsia" w:ascii="宋体" w:hAnsi="宋体" w:cs="宋体"/>
                <w:color w:val="000000"/>
                <w:kern w:val="0"/>
                <w:szCs w:val="21"/>
              </w:rPr>
            </w:pPr>
            <w:r>
              <w:rPr>
                <w:rFonts w:hint="eastAsia" w:ascii="宋体" w:hAnsi="宋体"/>
                <w:color w:val="000000"/>
                <w:szCs w:val="21"/>
              </w:rPr>
              <w:t>互联网信息服务许可</w:t>
            </w:r>
          </w:p>
        </w:tc>
        <w:tc>
          <w:tcPr>
            <w:tcW w:w="3900" w:type="dxa"/>
            <w:vMerge w:val="restart"/>
            <w:vAlign w:val="center"/>
          </w:tcPr>
          <w:p>
            <w:pPr>
              <w:rPr>
                <w:rFonts w:hint="eastAsia" w:ascii="宋体" w:hAnsi="宋体"/>
                <w:color w:val="000000"/>
                <w:szCs w:val="21"/>
              </w:rPr>
            </w:pPr>
            <w:r>
              <w:rPr>
                <w:rFonts w:hint="eastAsia" w:ascii="宋体" w:hAnsi="宋体"/>
                <w:color w:val="000000"/>
                <w:szCs w:val="21"/>
              </w:rPr>
              <w:t>《互联网信息服务管理办法》（国务院令第292号）</w:t>
            </w:r>
          </w:p>
          <w:p>
            <w:pPr>
              <w:jc w:val="left"/>
              <w:rPr>
                <w:rFonts w:hint="eastAsia" w:ascii="宋体" w:hAnsi="宋体" w:cs="宋体"/>
                <w:color w:val="000000"/>
                <w:kern w:val="0"/>
                <w:szCs w:val="21"/>
              </w:rPr>
            </w:pPr>
          </w:p>
        </w:tc>
        <w:tc>
          <w:tcPr>
            <w:tcW w:w="645" w:type="dxa"/>
            <w:vMerge w:val="restart"/>
            <w:vAlign w:val="center"/>
          </w:tcPr>
          <w:p>
            <w:pPr>
              <w:jc w:val="center"/>
              <w:rPr>
                <w:rFonts w:hint="eastAsia" w:ascii="宋体" w:hAnsi="宋体" w:cs="宋体"/>
                <w:color w:val="000000"/>
                <w:kern w:val="0"/>
                <w:szCs w:val="21"/>
              </w:rPr>
            </w:pPr>
            <w:r>
              <w:rPr>
                <w:rFonts w:hint="eastAsia"/>
                <w:color w:val="000000"/>
              </w:rPr>
              <w:t>省卫生计生委</w:t>
            </w:r>
          </w:p>
        </w:tc>
        <w:tc>
          <w:tcPr>
            <w:tcW w:w="1109" w:type="dxa"/>
            <w:vAlign w:val="center"/>
          </w:tcPr>
          <w:p>
            <w:pPr>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705" w:type="dxa"/>
            <w:vMerge w:val="continue"/>
            <w:vAlign w:val="center"/>
          </w:tcPr>
          <w:p>
            <w:pPr>
              <w:jc w:val="center"/>
              <w:rPr>
                <w:rFonts w:hint="eastAsia" w:ascii="宋体" w:hAnsi="宋体" w:cs="宋体"/>
                <w:color w:val="000000"/>
                <w:kern w:val="0"/>
                <w:szCs w:val="21"/>
              </w:rPr>
            </w:pPr>
          </w:p>
        </w:tc>
        <w:tc>
          <w:tcPr>
            <w:tcW w:w="1096" w:type="dxa"/>
            <w:vMerge w:val="continue"/>
            <w:vAlign w:val="center"/>
          </w:tcPr>
          <w:p>
            <w:pPr>
              <w:jc w:val="left"/>
              <w:rPr>
                <w:rFonts w:hint="eastAsia" w:ascii="宋体" w:hAnsi="宋体" w:cs="宋体"/>
                <w:color w:val="000000"/>
                <w:kern w:val="0"/>
                <w:szCs w:val="21"/>
              </w:rPr>
            </w:pPr>
          </w:p>
        </w:tc>
        <w:tc>
          <w:tcPr>
            <w:tcW w:w="1350" w:type="dxa"/>
            <w:vAlign w:val="center"/>
          </w:tcPr>
          <w:p>
            <w:pPr>
              <w:rPr>
                <w:rFonts w:hint="eastAsia" w:ascii="宋体" w:hAnsi="宋体" w:cs="宋体"/>
                <w:color w:val="000000"/>
                <w:kern w:val="0"/>
                <w:szCs w:val="21"/>
              </w:rPr>
            </w:pPr>
            <w:r>
              <w:rPr>
                <w:rFonts w:hint="eastAsia" w:ascii="宋体" w:hAnsi="宋体" w:cs="宋体"/>
                <w:color w:val="000000"/>
                <w:szCs w:val="21"/>
              </w:rPr>
              <w:t>互联网信息服务和设立经营互联网文化单位的审批</w:t>
            </w:r>
          </w:p>
        </w:tc>
        <w:tc>
          <w:tcPr>
            <w:tcW w:w="3900" w:type="dxa"/>
            <w:vMerge w:val="continue"/>
            <w:vAlign w:val="center"/>
          </w:tcPr>
          <w:p>
            <w:pPr>
              <w:jc w:val="left"/>
              <w:rPr>
                <w:rFonts w:hint="eastAsia" w:ascii="宋体" w:hAnsi="宋体" w:cs="宋体"/>
                <w:color w:val="000000"/>
                <w:kern w:val="0"/>
                <w:szCs w:val="21"/>
              </w:rPr>
            </w:pPr>
          </w:p>
        </w:tc>
        <w:tc>
          <w:tcPr>
            <w:tcW w:w="645" w:type="dxa"/>
            <w:vMerge w:val="continue"/>
            <w:vAlign w:val="center"/>
          </w:tcPr>
          <w:p>
            <w:pPr>
              <w:jc w:val="center"/>
              <w:rPr>
                <w:rFonts w:hint="eastAsia" w:ascii="宋体" w:hAnsi="宋体" w:cs="宋体"/>
                <w:color w:val="000000"/>
                <w:kern w:val="0"/>
                <w:szCs w:val="21"/>
              </w:rPr>
            </w:pPr>
          </w:p>
        </w:tc>
        <w:tc>
          <w:tcPr>
            <w:tcW w:w="1109" w:type="dxa"/>
            <w:vAlign w:val="center"/>
          </w:tcPr>
          <w:p>
            <w:pPr>
              <w:jc w:val="center"/>
              <w:rPr>
                <w:rFonts w:hint="eastAsia" w:ascii="宋体" w:hAnsi="宋体" w:cs="宋体"/>
                <w:color w:val="000000"/>
                <w:kern w:val="0"/>
                <w:szCs w:val="21"/>
              </w:rPr>
            </w:pPr>
            <w:r>
              <w:rPr>
                <w:rFonts w:hint="eastAsia"/>
                <w:color w:val="000000"/>
              </w:rPr>
              <w:t>此项为原公布的行政许可项目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70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096" w:type="dxa"/>
            <w:vMerge w:val="restart"/>
            <w:vAlign w:val="center"/>
          </w:tcPr>
          <w:p>
            <w:pPr>
              <w:jc w:val="left"/>
              <w:rPr>
                <w:rFonts w:hint="eastAsia" w:ascii="宋体" w:hAnsi="宋体" w:cs="宋体"/>
                <w:color w:val="000000"/>
                <w:kern w:val="0"/>
                <w:szCs w:val="21"/>
              </w:rPr>
            </w:pPr>
            <w:r>
              <w:rPr>
                <w:rFonts w:hint="eastAsia" w:ascii="宋体" w:hAnsi="宋体" w:cs="宋体"/>
                <w:color w:val="000000"/>
                <w:kern w:val="0"/>
                <w:szCs w:val="21"/>
              </w:rPr>
              <w:t>互联网信息服务和设立经营互联网文化单位的审批</w:t>
            </w:r>
          </w:p>
        </w:tc>
        <w:tc>
          <w:tcPr>
            <w:tcW w:w="1350" w:type="dxa"/>
            <w:vAlign w:val="center"/>
          </w:tcPr>
          <w:p>
            <w:pPr>
              <w:rPr>
                <w:rFonts w:hint="eastAsia" w:ascii="宋体" w:hAnsi="宋体" w:cs="宋体"/>
                <w:color w:val="000000"/>
                <w:kern w:val="0"/>
                <w:szCs w:val="21"/>
              </w:rPr>
            </w:pPr>
            <w:r>
              <w:rPr>
                <w:rFonts w:hint="eastAsia" w:ascii="宋体" w:hAnsi="宋体" w:cs="宋体"/>
                <w:color w:val="000000"/>
                <w:kern w:val="0"/>
                <w:szCs w:val="21"/>
              </w:rPr>
              <w:t>互联网信息服务许可</w:t>
            </w:r>
          </w:p>
        </w:tc>
        <w:tc>
          <w:tcPr>
            <w:tcW w:w="3900" w:type="dxa"/>
            <w:vMerge w:val="restart"/>
            <w:vAlign w:val="center"/>
          </w:tcPr>
          <w:p>
            <w:pPr>
              <w:rPr>
                <w:rFonts w:hint="eastAsia" w:ascii="宋体" w:hAnsi="宋体" w:cs="宋体"/>
                <w:color w:val="000000"/>
                <w:kern w:val="0"/>
                <w:szCs w:val="21"/>
              </w:rPr>
            </w:pPr>
            <w:r>
              <w:rPr>
                <w:rFonts w:hint="eastAsia" w:ascii="宋体" w:hAnsi="宋体" w:cs="宋体"/>
                <w:color w:val="000000"/>
                <w:kern w:val="0"/>
                <w:szCs w:val="21"/>
              </w:rPr>
              <w:t>《互联网信息服务管理办法》（国务院令第292号）</w:t>
            </w:r>
          </w:p>
          <w:p>
            <w:pPr>
              <w:rPr>
                <w:rFonts w:hint="eastAsia" w:ascii="宋体" w:hAnsi="宋体" w:cs="宋体"/>
                <w:color w:val="000000"/>
                <w:kern w:val="0"/>
                <w:szCs w:val="21"/>
              </w:rPr>
            </w:pPr>
            <w:r>
              <w:rPr>
                <w:rFonts w:hint="eastAsia" w:ascii="宋体" w:hAnsi="宋体" w:cs="宋体"/>
                <w:color w:val="000000"/>
                <w:kern w:val="0"/>
                <w:szCs w:val="21"/>
              </w:rPr>
              <w:t>《教育网站和网校暂行管理办法》（教技〔2000〕5号）</w:t>
            </w:r>
          </w:p>
          <w:p>
            <w:pPr>
              <w:rPr>
                <w:rFonts w:hint="eastAsia" w:ascii="宋体" w:hAnsi="宋体" w:cs="宋体"/>
                <w:color w:val="000000"/>
                <w:kern w:val="0"/>
                <w:szCs w:val="21"/>
              </w:rPr>
            </w:pPr>
            <w:r>
              <w:rPr>
                <w:rFonts w:hint="eastAsia" w:ascii="宋体" w:hAnsi="宋体" w:cs="宋体"/>
                <w:color w:val="000000"/>
                <w:kern w:val="0"/>
                <w:szCs w:val="21"/>
              </w:rPr>
              <w:t>《省人民政府关于省直机关继续实施的行政许可事项的决定》（省政府令第128号）</w:t>
            </w:r>
          </w:p>
        </w:tc>
        <w:tc>
          <w:tcPr>
            <w:tcW w:w="64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省新闻出版广电局</w:t>
            </w:r>
          </w:p>
        </w:tc>
        <w:tc>
          <w:tcPr>
            <w:tcW w:w="1109" w:type="dxa"/>
            <w:vAlign w:val="center"/>
          </w:tcPr>
          <w:p>
            <w:pPr>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vAlign w:val="center"/>
          </w:tcPr>
          <w:p>
            <w:pPr>
              <w:jc w:val="center"/>
              <w:rPr>
                <w:rFonts w:hint="eastAsia" w:ascii="宋体" w:hAnsi="宋体" w:cs="宋体"/>
                <w:color w:val="000000"/>
                <w:kern w:val="0"/>
                <w:szCs w:val="21"/>
              </w:rPr>
            </w:pPr>
          </w:p>
        </w:tc>
        <w:tc>
          <w:tcPr>
            <w:tcW w:w="1096" w:type="dxa"/>
            <w:vMerge w:val="continue"/>
            <w:vAlign w:val="center"/>
          </w:tcPr>
          <w:p>
            <w:pPr>
              <w:jc w:val="left"/>
              <w:rPr>
                <w:rFonts w:hint="eastAsia" w:ascii="宋体" w:hAnsi="宋体" w:cs="宋体"/>
                <w:color w:val="000000"/>
                <w:szCs w:val="21"/>
              </w:rPr>
            </w:pPr>
          </w:p>
        </w:tc>
        <w:tc>
          <w:tcPr>
            <w:tcW w:w="1350" w:type="dxa"/>
            <w:vAlign w:val="center"/>
          </w:tcPr>
          <w:p>
            <w:pPr>
              <w:rPr>
                <w:rFonts w:hint="eastAsia" w:ascii="宋体" w:hAnsi="宋体" w:cs="宋体"/>
                <w:color w:val="000000"/>
                <w:kern w:val="0"/>
                <w:szCs w:val="21"/>
              </w:rPr>
            </w:pPr>
            <w:r>
              <w:rPr>
                <w:rFonts w:hint="eastAsia" w:ascii="宋体" w:hAnsi="宋体" w:cs="宋体"/>
                <w:color w:val="000000"/>
                <w:szCs w:val="21"/>
              </w:rPr>
              <w:t>互联网信息服务和设立经营互联网文化单位的审批</w:t>
            </w:r>
          </w:p>
        </w:tc>
        <w:tc>
          <w:tcPr>
            <w:tcW w:w="3900" w:type="dxa"/>
            <w:vMerge w:val="continue"/>
            <w:vAlign w:val="center"/>
          </w:tcPr>
          <w:p>
            <w:pPr>
              <w:jc w:val="left"/>
              <w:rPr>
                <w:rFonts w:hint="eastAsia" w:ascii="宋体" w:hAnsi="宋体" w:cs="宋体"/>
                <w:color w:val="000000"/>
                <w:kern w:val="0"/>
                <w:szCs w:val="21"/>
              </w:rPr>
            </w:pPr>
          </w:p>
        </w:tc>
        <w:tc>
          <w:tcPr>
            <w:tcW w:w="645" w:type="dxa"/>
            <w:vMerge w:val="continue"/>
            <w:vAlign w:val="center"/>
          </w:tcPr>
          <w:p>
            <w:pPr>
              <w:jc w:val="center"/>
              <w:rPr>
                <w:rFonts w:hint="eastAsia" w:ascii="宋体" w:hAnsi="宋体" w:cs="宋体"/>
                <w:color w:val="000000"/>
                <w:kern w:val="0"/>
                <w:szCs w:val="21"/>
              </w:rPr>
            </w:pPr>
          </w:p>
        </w:tc>
        <w:tc>
          <w:tcPr>
            <w:tcW w:w="1109" w:type="dxa"/>
            <w:vAlign w:val="center"/>
          </w:tcPr>
          <w:p>
            <w:pPr>
              <w:jc w:val="center"/>
              <w:rPr>
                <w:rFonts w:hint="eastAsia" w:ascii="宋体" w:hAnsi="宋体" w:cs="宋体"/>
                <w:color w:val="000000"/>
                <w:kern w:val="0"/>
                <w:szCs w:val="21"/>
              </w:rPr>
            </w:pPr>
            <w:r>
              <w:rPr>
                <w:rFonts w:hint="eastAsia"/>
                <w:color w:val="000000"/>
              </w:rPr>
              <w:t>此项为原公布的行政许可项目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70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1096" w:type="dxa"/>
            <w:vMerge w:val="restart"/>
            <w:vAlign w:val="center"/>
          </w:tcPr>
          <w:p>
            <w:pPr>
              <w:jc w:val="left"/>
              <w:rPr>
                <w:rFonts w:hint="eastAsia" w:ascii="宋体" w:hAnsi="宋体" w:cs="宋体"/>
                <w:color w:val="000000"/>
                <w:kern w:val="0"/>
                <w:szCs w:val="21"/>
              </w:rPr>
            </w:pPr>
          </w:p>
          <w:p>
            <w:pPr>
              <w:jc w:val="left"/>
              <w:rPr>
                <w:rFonts w:hint="eastAsia" w:ascii="宋体" w:hAnsi="宋体" w:cs="宋体"/>
                <w:color w:val="000000"/>
                <w:kern w:val="0"/>
                <w:szCs w:val="21"/>
              </w:rPr>
            </w:pPr>
            <w:r>
              <w:rPr>
                <w:rFonts w:hint="eastAsia" w:ascii="宋体" w:hAnsi="宋体" w:cs="宋体"/>
                <w:color w:val="000000"/>
                <w:kern w:val="0"/>
                <w:szCs w:val="21"/>
              </w:rPr>
              <w:t>权限内药品再注册以及不改变产品内在质量的变更申请行政许可</w:t>
            </w:r>
          </w:p>
        </w:tc>
        <w:tc>
          <w:tcPr>
            <w:tcW w:w="1350" w:type="dxa"/>
            <w:vAlign w:val="center"/>
          </w:tcPr>
          <w:p>
            <w:pPr>
              <w:rPr>
                <w:rFonts w:hint="eastAsia" w:ascii="宋体" w:hAnsi="宋体" w:cs="宋体"/>
                <w:color w:val="000000"/>
                <w:kern w:val="0"/>
                <w:szCs w:val="21"/>
              </w:rPr>
            </w:pPr>
            <w:r>
              <w:rPr>
                <w:rFonts w:hint="eastAsia" w:ascii="宋体" w:hAnsi="宋体" w:cs="宋体"/>
                <w:color w:val="000000"/>
                <w:kern w:val="0"/>
                <w:szCs w:val="21"/>
              </w:rPr>
              <w:t>省级权限内药品补充申请审批</w:t>
            </w:r>
          </w:p>
        </w:tc>
        <w:tc>
          <w:tcPr>
            <w:tcW w:w="3900" w:type="dxa"/>
            <w:vMerge w:val="restart"/>
            <w:vAlign w:val="center"/>
          </w:tcPr>
          <w:p>
            <w:pPr>
              <w:rPr>
                <w:rFonts w:hint="eastAsia" w:ascii="宋体" w:hAnsi="宋体" w:cs="宋体"/>
                <w:color w:val="000000"/>
                <w:kern w:val="0"/>
                <w:szCs w:val="21"/>
              </w:rPr>
            </w:pPr>
            <w:r>
              <w:rPr>
                <w:rFonts w:hint="eastAsia" w:ascii="宋体" w:hAnsi="宋体" w:cs="宋体"/>
                <w:color w:val="000000"/>
                <w:kern w:val="0"/>
                <w:szCs w:val="21"/>
              </w:rPr>
              <w:t>《中华人民共和国药品管理法实施条例》（国务院令第360号）</w:t>
            </w:r>
          </w:p>
          <w:p>
            <w:pPr>
              <w:rPr>
                <w:rFonts w:hint="eastAsia" w:ascii="宋体" w:hAnsi="宋体" w:cs="宋体"/>
                <w:color w:val="000000"/>
                <w:kern w:val="0"/>
                <w:szCs w:val="21"/>
              </w:rPr>
            </w:pPr>
            <w:r>
              <w:rPr>
                <w:rFonts w:hint="eastAsia" w:ascii="宋体" w:hAnsi="宋体" w:cs="宋体"/>
                <w:color w:val="000000"/>
                <w:kern w:val="0"/>
                <w:szCs w:val="21"/>
              </w:rPr>
              <w:t>《药品注册管理办法》（国家食品药品监督管理局令第28号）</w:t>
            </w:r>
          </w:p>
          <w:p>
            <w:pPr>
              <w:rPr>
                <w:rFonts w:hint="eastAsia" w:ascii="宋体" w:hAnsi="宋体" w:cs="宋体"/>
                <w:color w:val="000000"/>
                <w:kern w:val="0"/>
                <w:szCs w:val="21"/>
              </w:rPr>
            </w:pPr>
            <w:r>
              <w:rPr>
                <w:rFonts w:hint="eastAsia" w:ascii="宋体" w:hAnsi="宋体" w:cs="宋体"/>
                <w:color w:val="000000"/>
                <w:kern w:val="0"/>
                <w:szCs w:val="21"/>
              </w:rPr>
              <w:t>《省人民政府办公厅关于调整省直机关继续实施的非行政许可审批项目目录的通知》（黔府办发〔2014〕2号）</w:t>
            </w:r>
          </w:p>
        </w:tc>
        <w:tc>
          <w:tcPr>
            <w:tcW w:w="64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省食品药品监管局</w:t>
            </w:r>
          </w:p>
        </w:tc>
        <w:tc>
          <w:tcPr>
            <w:tcW w:w="1109" w:type="dxa"/>
            <w:vAlign w:val="center"/>
          </w:tcPr>
          <w:p>
            <w:pPr>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vAlign w:val="center"/>
          </w:tcPr>
          <w:p>
            <w:pPr>
              <w:jc w:val="center"/>
              <w:rPr>
                <w:rFonts w:hint="eastAsia" w:ascii="宋体" w:hAnsi="宋体" w:cs="宋体"/>
                <w:color w:val="000000"/>
                <w:kern w:val="0"/>
                <w:szCs w:val="21"/>
              </w:rPr>
            </w:pPr>
          </w:p>
        </w:tc>
        <w:tc>
          <w:tcPr>
            <w:tcW w:w="1096" w:type="dxa"/>
            <w:vMerge w:val="continue"/>
            <w:vAlign w:val="center"/>
          </w:tcPr>
          <w:p>
            <w:pPr>
              <w:jc w:val="left"/>
              <w:rPr>
                <w:rFonts w:hint="eastAsia" w:ascii="宋体" w:hAnsi="宋体" w:cs="宋体"/>
                <w:color w:val="000000"/>
                <w:kern w:val="0"/>
                <w:szCs w:val="21"/>
              </w:rPr>
            </w:pPr>
          </w:p>
        </w:tc>
        <w:tc>
          <w:tcPr>
            <w:tcW w:w="1350" w:type="dxa"/>
            <w:vAlign w:val="center"/>
          </w:tcPr>
          <w:p>
            <w:pPr>
              <w:rPr>
                <w:rFonts w:hint="eastAsia" w:ascii="宋体" w:hAnsi="宋体" w:cs="宋体"/>
                <w:color w:val="000000"/>
                <w:kern w:val="0"/>
                <w:szCs w:val="21"/>
              </w:rPr>
            </w:pPr>
            <w:r>
              <w:rPr>
                <w:rFonts w:hint="eastAsia" w:ascii="宋体" w:hAnsi="宋体" w:cs="宋体"/>
                <w:color w:val="000000"/>
                <w:kern w:val="0"/>
                <w:szCs w:val="21"/>
              </w:rPr>
              <w:t>药品再注册以及不改变产品内在质量的变更申请行政许可</w:t>
            </w:r>
          </w:p>
        </w:tc>
        <w:tc>
          <w:tcPr>
            <w:tcW w:w="3900" w:type="dxa"/>
            <w:vMerge w:val="continue"/>
            <w:vAlign w:val="center"/>
          </w:tcPr>
          <w:p>
            <w:pPr>
              <w:jc w:val="left"/>
              <w:rPr>
                <w:rFonts w:hint="eastAsia" w:ascii="宋体" w:hAnsi="宋体" w:cs="宋体"/>
                <w:color w:val="000000"/>
                <w:kern w:val="0"/>
                <w:szCs w:val="21"/>
              </w:rPr>
            </w:pPr>
          </w:p>
        </w:tc>
        <w:tc>
          <w:tcPr>
            <w:tcW w:w="645" w:type="dxa"/>
            <w:vMerge w:val="continue"/>
            <w:vAlign w:val="center"/>
          </w:tcPr>
          <w:p>
            <w:pPr>
              <w:jc w:val="center"/>
              <w:rPr>
                <w:rFonts w:hint="eastAsia" w:ascii="宋体" w:hAnsi="宋体" w:cs="宋体"/>
                <w:color w:val="000000"/>
                <w:kern w:val="0"/>
                <w:szCs w:val="21"/>
              </w:rPr>
            </w:pPr>
          </w:p>
        </w:tc>
        <w:tc>
          <w:tcPr>
            <w:tcW w:w="1109" w:type="dxa"/>
            <w:vAlign w:val="center"/>
          </w:tcPr>
          <w:p>
            <w:pPr>
              <w:jc w:val="center"/>
              <w:rPr>
                <w:rFonts w:hint="eastAsia" w:ascii="宋体" w:hAnsi="宋体" w:cs="宋体"/>
                <w:color w:val="000000"/>
                <w:kern w:val="0"/>
                <w:szCs w:val="21"/>
              </w:rPr>
            </w:pPr>
            <w:r>
              <w:rPr>
                <w:rFonts w:hint="eastAsia"/>
                <w:color w:val="000000"/>
              </w:rPr>
              <w:t>此项为原公布的行政许可项目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70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1096" w:type="dxa"/>
            <w:vMerge w:val="restart"/>
            <w:vAlign w:val="center"/>
          </w:tcPr>
          <w:p>
            <w:pPr>
              <w:jc w:val="left"/>
              <w:rPr>
                <w:rFonts w:hint="eastAsia" w:ascii="宋体" w:hAnsi="宋体" w:cs="宋体"/>
                <w:color w:val="000000"/>
                <w:kern w:val="0"/>
                <w:szCs w:val="21"/>
              </w:rPr>
            </w:pPr>
            <w:r>
              <w:rPr>
                <w:rFonts w:hint="eastAsia" w:ascii="宋体" w:hAnsi="宋体" w:cs="宋体"/>
                <w:color w:val="000000"/>
                <w:kern w:val="0"/>
                <w:szCs w:val="21"/>
              </w:rPr>
              <w:t>从事省级和跨地区水路客货运输业务、水路运输辅助业及重要港口经营许可</w:t>
            </w:r>
          </w:p>
        </w:tc>
        <w:tc>
          <w:tcPr>
            <w:tcW w:w="1350" w:type="dxa"/>
            <w:vAlign w:val="center"/>
          </w:tcPr>
          <w:p>
            <w:pPr>
              <w:rPr>
                <w:rFonts w:hint="eastAsia" w:ascii="宋体" w:hAnsi="宋体" w:cs="宋体"/>
                <w:color w:val="000000"/>
                <w:kern w:val="0"/>
                <w:szCs w:val="21"/>
              </w:rPr>
            </w:pPr>
            <w:r>
              <w:rPr>
                <w:rFonts w:hint="eastAsia" w:ascii="宋体" w:hAnsi="宋体" w:cs="宋体"/>
                <w:color w:val="000000"/>
                <w:kern w:val="0"/>
                <w:szCs w:val="21"/>
              </w:rPr>
              <w:t>《船舶营运运输证》遗失或者毁损的补发</w:t>
            </w:r>
          </w:p>
        </w:tc>
        <w:tc>
          <w:tcPr>
            <w:tcW w:w="3900" w:type="dxa"/>
            <w:vMerge w:val="restart"/>
            <w:vAlign w:val="center"/>
          </w:tcPr>
          <w:p>
            <w:pPr>
              <w:rPr>
                <w:rFonts w:hint="eastAsia" w:ascii="宋体" w:hAnsi="宋体" w:cs="宋体"/>
                <w:color w:val="000000"/>
                <w:kern w:val="0"/>
                <w:szCs w:val="21"/>
              </w:rPr>
            </w:pPr>
            <w:r>
              <w:rPr>
                <w:rFonts w:hint="eastAsia" w:ascii="宋体" w:hAnsi="宋体" w:cs="宋体"/>
                <w:color w:val="000000"/>
                <w:kern w:val="0"/>
                <w:szCs w:val="21"/>
              </w:rPr>
              <w:t>《国内水路运输管理规定》（交通运输部令2014年第2号）</w:t>
            </w:r>
          </w:p>
        </w:tc>
        <w:tc>
          <w:tcPr>
            <w:tcW w:w="645" w:type="dxa"/>
            <w:vMerge w:val="restart"/>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省地方海事（航务管理、通航管理）局</w:t>
            </w:r>
          </w:p>
        </w:tc>
        <w:tc>
          <w:tcPr>
            <w:tcW w:w="1109" w:type="dxa"/>
            <w:vAlign w:val="center"/>
          </w:tcPr>
          <w:p>
            <w:pPr>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vAlign w:val="top"/>
          </w:tcPr>
          <w:p>
            <w:pPr>
              <w:jc w:val="center"/>
              <w:rPr>
                <w:rFonts w:hint="eastAsia" w:ascii="宋体" w:hAnsi="宋体" w:cs="宋体"/>
                <w:color w:val="000000"/>
                <w:kern w:val="0"/>
                <w:szCs w:val="21"/>
              </w:rPr>
            </w:pPr>
          </w:p>
        </w:tc>
        <w:tc>
          <w:tcPr>
            <w:tcW w:w="1096" w:type="dxa"/>
            <w:vMerge w:val="continue"/>
            <w:vAlign w:val="center"/>
          </w:tcPr>
          <w:p>
            <w:pPr>
              <w:rPr>
                <w:rFonts w:hint="eastAsia" w:ascii="宋体" w:hAnsi="宋体" w:cs="宋体"/>
                <w:color w:val="000000"/>
                <w:kern w:val="0"/>
                <w:szCs w:val="21"/>
              </w:rPr>
            </w:pPr>
          </w:p>
        </w:tc>
        <w:tc>
          <w:tcPr>
            <w:tcW w:w="1350" w:type="dxa"/>
            <w:vAlign w:val="center"/>
          </w:tcPr>
          <w:p>
            <w:pPr>
              <w:rPr>
                <w:rFonts w:hint="eastAsia" w:ascii="宋体" w:hAnsi="宋体" w:cs="宋体"/>
                <w:color w:val="000000"/>
                <w:kern w:val="0"/>
                <w:szCs w:val="21"/>
              </w:rPr>
            </w:pPr>
            <w:r>
              <w:rPr>
                <w:rFonts w:hint="eastAsia" w:ascii="宋体" w:hAnsi="宋体" w:cs="宋体"/>
                <w:color w:val="000000"/>
                <w:kern w:val="0"/>
                <w:szCs w:val="21"/>
              </w:rPr>
              <w:t>从事省级和跨地区水路客货运输业务、水路运输辅助业及重要港口经营许可</w:t>
            </w:r>
          </w:p>
        </w:tc>
        <w:tc>
          <w:tcPr>
            <w:tcW w:w="3900" w:type="dxa"/>
            <w:vMerge w:val="continue"/>
            <w:vAlign w:val="center"/>
          </w:tcPr>
          <w:p>
            <w:pPr>
              <w:rPr>
                <w:rFonts w:hint="eastAsia" w:ascii="宋体" w:hAnsi="宋体" w:cs="宋体"/>
                <w:color w:val="000000"/>
                <w:kern w:val="0"/>
                <w:szCs w:val="21"/>
              </w:rPr>
            </w:pPr>
          </w:p>
        </w:tc>
        <w:tc>
          <w:tcPr>
            <w:tcW w:w="645" w:type="dxa"/>
            <w:vMerge w:val="continue"/>
            <w:vAlign w:val="center"/>
          </w:tcPr>
          <w:p>
            <w:pPr>
              <w:rPr>
                <w:rFonts w:hint="eastAsia" w:ascii="宋体" w:hAnsi="宋体" w:cs="宋体"/>
                <w:color w:val="000000"/>
                <w:kern w:val="0"/>
                <w:szCs w:val="21"/>
              </w:rPr>
            </w:pPr>
          </w:p>
        </w:tc>
        <w:tc>
          <w:tcPr>
            <w:tcW w:w="1109" w:type="dxa"/>
            <w:vAlign w:val="center"/>
          </w:tcPr>
          <w:p>
            <w:pPr>
              <w:rPr>
                <w:rFonts w:hint="eastAsia" w:ascii="宋体" w:hAnsi="宋体" w:cs="宋体"/>
                <w:color w:val="000000"/>
                <w:kern w:val="0"/>
                <w:szCs w:val="21"/>
              </w:rPr>
            </w:pPr>
            <w:r>
              <w:rPr>
                <w:rFonts w:hint="eastAsia"/>
                <w:color w:val="000000"/>
              </w:rPr>
              <w:t>此项为原公布的行政许可项目</w:t>
            </w:r>
          </w:p>
        </w:tc>
      </w:tr>
    </w:tbl>
    <w:p>
      <w:pPr>
        <w:rPr>
          <w:rFonts w:hint="eastAsia" w:ascii="楷体_GB2312" w:hAnsi="楷体_GB2312" w:eastAsia="楷体_GB2312" w:cs="楷体_GB2312"/>
          <w:bCs/>
          <w:sz w:val="24"/>
        </w:rPr>
      </w:pPr>
      <w:r>
        <w:rPr>
          <w:rFonts w:hint="eastAsia" w:ascii="楷体_GB2312" w:hAnsi="楷体_GB2312" w:eastAsia="楷体_GB2312" w:cs="楷体_GB2312"/>
          <w:b/>
          <w:sz w:val="24"/>
        </w:rPr>
        <w:t>备注：</w:t>
      </w:r>
      <w:r>
        <w:rPr>
          <w:rFonts w:hint="eastAsia" w:ascii="楷体_GB2312" w:hAnsi="楷体_GB2312" w:eastAsia="楷体_GB2312" w:cs="楷体_GB2312"/>
          <w:bCs/>
          <w:sz w:val="24"/>
        </w:rPr>
        <w:t>行政服务项目“</w:t>
      </w:r>
      <w:r>
        <w:rPr>
          <w:rFonts w:hint="eastAsia" w:ascii="楷体_GB2312" w:hAnsi="楷体_GB2312" w:eastAsia="楷体_GB2312" w:cs="楷体_GB2312"/>
          <w:bCs/>
          <w:color w:val="000000"/>
          <w:sz w:val="24"/>
        </w:rPr>
        <w:t>中央和地方政务部门共建的电子政务项目及省级电子政务项目项目建议书、可行性研究报告、初步设计的审核”、“贵州省利用国际金融组织贷款和外国政府贷款项目申报、初审、管理”并入原非行政许可审批项目“政府投资项目审批”。</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0238F"/>
    <w:rsid w:val="344F4336"/>
    <w:rsid w:val="37F5793D"/>
    <w:rsid w:val="6B224563"/>
    <w:rsid w:val="75B023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2016-01-21T01:24:00Z</dcterms:created>
  <dc:creator>Administrator</dc:creator>
  <cp:lastModifiedBy>Administrator</cp:lastModifiedBy>
  <dcterms:modified xsi:type="dcterms:W3CDTF">2016-01-21T01:39:23Z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