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 w:val="32"/>
          <w:szCs w:val="32"/>
        </w:rPr>
      </w:pPr>
      <w:r>
        <w:rPr>
          <w:rFonts w:hint="eastAsia" w:ascii="楷体" w:hAnsi="楷体" w:eastAsia="楷体"/>
          <w:sz w:val="32"/>
          <w:szCs w:val="32"/>
        </w:rPr>
        <w:t>附件1：</w:t>
      </w:r>
    </w:p>
    <w:p>
      <w:pPr>
        <w:widowControl/>
        <w:spacing w:before="100" w:beforeAutospacing="1" w:after="100" w:afterAutospacing="1"/>
        <w:jc w:val="center"/>
        <w:outlineLvl w:val="2"/>
        <w:rPr>
          <w:rFonts w:ascii="宋体" w:hAnsi="宋体" w:eastAsia="宋体" w:cs="宋体"/>
          <w:bCs/>
          <w:kern w:val="0"/>
          <w:sz w:val="40"/>
          <w:szCs w:val="44"/>
        </w:rPr>
      </w:pPr>
      <w:bookmarkStart w:id="0" w:name="_GoBack"/>
      <w:r>
        <w:rPr>
          <w:rFonts w:ascii="宋体" w:hAnsi="宋体" w:eastAsia="宋体" w:cs="宋体"/>
          <w:bCs/>
          <w:kern w:val="0"/>
          <w:sz w:val="40"/>
          <w:szCs w:val="44"/>
        </w:rPr>
        <w:t>2017年第</w:t>
      </w:r>
      <w:r>
        <w:rPr>
          <w:rFonts w:hint="eastAsia" w:ascii="宋体" w:hAnsi="宋体" w:eastAsia="宋体" w:cs="宋体"/>
          <w:bCs/>
          <w:kern w:val="0"/>
          <w:sz w:val="40"/>
          <w:szCs w:val="44"/>
          <w:lang w:val="en-US" w:eastAsia="zh-CN"/>
        </w:rPr>
        <w:t>3</w:t>
      </w:r>
      <w:r>
        <w:rPr>
          <w:rFonts w:ascii="宋体" w:hAnsi="宋体" w:eastAsia="宋体" w:cs="宋体"/>
          <w:bCs/>
          <w:kern w:val="0"/>
          <w:sz w:val="40"/>
          <w:szCs w:val="44"/>
        </w:rPr>
        <w:t>季度</w:t>
      </w:r>
      <w:r>
        <w:rPr>
          <w:rFonts w:hint="eastAsia" w:ascii="宋体" w:hAnsi="宋体" w:eastAsia="宋体" w:cs="宋体"/>
          <w:bCs/>
          <w:kern w:val="0"/>
          <w:sz w:val="40"/>
          <w:szCs w:val="44"/>
        </w:rPr>
        <w:t>行政</w:t>
      </w:r>
      <w:r>
        <w:rPr>
          <w:rFonts w:ascii="宋体" w:hAnsi="宋体" w:eastAsia="宋体" w:cs="宋体"/>
          <w:bCs/>
          <w:kern w:val="0"/>
          <w:sz w:val="40"/>
          <w:szCs w:val="44"/>
        </w:rPr>
        <w:t>规范性文件报送备案目录</w:t>
      </w:r>
    </w:p>
    <w:bookmarkEnd w:id="0"/>
    <w:tbl>
      <w:tblPr>
        <w:tblStyle w:val="3"/>
        <w:tblW w:w="823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
        <w:gridCol w:w="1276"/>
        <w:gridCol w:w="2409"/>
        <w:gridCol w:w="1418"/>
        <w:gridCol w:w="155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制定机关</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行政规范性文件名称</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公布日期</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报备日期</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2"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毕节市人民政府办公室关于印发《毕节市鼓励通用航空产业发展十条政策措施（试行）》的通知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2017-09-25</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2"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毕节市人民政府办公室关于进一步加强风景名胜区规划建设管理工作的通知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2017-08-18</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2017-08-25</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2"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毕节市人民政府办公室关于印发毕节市简化小型水库建设项目前期工作流程实施方案（试行）的通知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2017-08-15</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2017-08-25</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毕节市人民政府办公室关于推进全市地理标志证明商标产业发展工作的实施意见</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2017-08-01</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2017-08-10</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0"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5</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毕节市人民政府办公室关于印发毕节市农村最低生活保障制度与扶贫开发政策有效衔接实施方案的通知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2017-08-01</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9"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6</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毕节市人民政府关于进一步加强精神障碍患者服务管理工作的实施意见</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2017-08-31</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2017-09-01</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5"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7</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毕节市人民政府办公室关于印发毕节市城市公立医院综合改革实施方案的通知</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2017-09-27</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毕节市人民政府办公室关于印发毕节市数字城市地理空间框架建设管理使用办法（试行）的通知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9</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毕节市人民政府办公室关于印发《毕节市诚信示范企业评选办法（试行）》的通知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2017-09-25</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6"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10</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毕节市人民政府关于宣布《毕节市人民政府办公室关于印发毕节市促进房地产业平稳健康发展若干政策措施的通知》失效的决定</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2017-09-12</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2017-09-13</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9"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毕节市人民政府关于加快推进“气化毕节”的实施意见</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2017-09-08</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2017-09-08</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8"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毕节市人民政府办公室关于印发毕节市推进海绵城市建设实施方案的通知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2017-09-05</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2017-09-07</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5"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毕节市人民政府关于印发毕节市特困人员救助供养实施办法的通知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2017-08-01</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4"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14</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毕节市人民政府办公室关于印发《毕节市项目前期工作经费管理暂行办法（修订）》的通知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2017-08-15</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2017-08-25</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4"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15</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毕节市人民政府办公室关于印发毕节市做好政府向社会力量购买公共文化服务的实施方案的通知</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2017-07-19</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2017-08-01</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4"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毕节市人民关于毕节市城乡生活垃圾治理工作的实施意见</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2017-05-04</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2017-08-02</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逾期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4" w:hRule="atLeast"/>
        </w:trPr>
        <w:tc>
          <w:tcPr>
            <w:tcW w:w="861" w:type="dxa"/>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17</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市人民政府办公厅印发《关于促进房地产市场健康稳定发展的若干措施（试行）》的通知</w:t>
            </w:r>
          </w:p>
        </w:tc>
        <w:tc>
          <w:tcPr>
            <w:tcW w:w="1418"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2017-09-26</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2017-09-26</w:t>
            </w:r>
          </w:p>
        </w:tc>
        <w:tc>
          <w:tcPr>
            <w:tcW w:w="70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0"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18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市人民政府关于印发贵阳市开展节地生态及惠民殡葬实施方案的通知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19</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市人民政府关于印发贵阳市特困人员救助供养实施办法的通知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2017-07-07</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2017-07-07</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市人民政府关于煤炭工业淘汰落后产能加快转型升级的实施意见</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2017-09-12</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2017-09-12</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3"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贵阳市人民政府关于《贵阳市深化改革运用大数据推进社会作用体系建设实施意见（试行）》的备案报告</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2017-07-12</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2017-07-12</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1"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市人民政府办公厅关于印发《贵阳市燃煤污染控制实施方案》的通知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5"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23</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市人民政府关于印发《划定高污染燃料禁燃区的通告》的通知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2017-09-22</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1" w:hRule="atLeast"/>
        </w:trPr>
        <w:tc>
          <w:tcPr>
            <w:tcW w:w="861" w:type="dxa"/>
            <w:tcBorders>
              <w:top w:val="nil"/>
              <w:left w:val="single" w:color="000000" w:sz="4" w:space="0"/>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24</w:t>
            </w:r>
          </w:p>
        </w:tc>
        <w:tc>
          <w:tcPr>
            <w:tcW w:w="1276"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贵阳市人民政府</w:t>
            </w:r>
          </w:p>
        </w:tc>
        <w:tc>
          <w:tcPr>
            <w:tcW w:w="2409"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市人民政府关于加强山体保护利用的实施意见</w:t>
            </w:r>
          </w:p>
        </w:tc>
        <w:tc>
          <w:tcPr>
            <w:tcW w:w="1418"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2017-09-21</w:t>
            </w:r>
          </w:p>
        </w:tc>
        <w:tc>
          <w:tcPr>
            <w:tcW w:w="1559"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2017-09-21</w:t>
            </w:r>
          </w:p>
        </w:tc>
        <w:tc>
          <w:tcPr>
            <w:tcW w:w="709" w:type="dxa"/>
            <w:tcBorders>
              <w:top w:val="nil"/>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六盘水市人民政府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市人民政府关于印发六盘水市特困人员救助供养实施办法的通知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trPr>
        <w:tc>
          <w:tcPr>
            <w:tcW w:w="861" w:type="dxa"/>
            <w:tcBorders>
              <w:top w:val="single" w:color="auto" w:sz="4" w:space="0"/>
              <w:left w:val="single" w:color="000000" w:sz="4" w:space="0"/>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26</w:t>
            </w:r>
          </w:p>
        </w:tc>
        <w:tc>
          <w:tcPr>
            <w:tcW w:w="1276"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六盘水市人民政府</w:t>
            </w:r>
          </w:p>
        </w:tc>
        <w:tc>
          <w:tcPr>
            <w:tcW w:w="2409"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市人民政府关于印发《六盘水市城市地下综合管廊规划建设与运营管理办法（试行）》的通知</w:t>
            </w:r>
          </w:p>
        </w:tc>
        <w:tc>
          <w:tcPr>
            <w:tcW w:w="1418"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2017-07-19</w:t>
            </w:r>
          </w:p>
        </w:tc>
        <w:tc>
          <w:tcPr>
            <w:tcW w:w="1559"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2017-07-24</w:t>
            </w:r>
          </w:p>
        </w:tc>
        <w:tc>
          <w:tcPr>
            <w:tcW w:w="709" w:type="dxa"/>
            <w:tcBorders>
              <w:top w:val="single" w:color="auto" w:sz="4" w:space="0"/>
              <w:left w:val="nil"/>
              <w:bottom w:val="single" w:color="auto"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黔东南州人民政府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《州人民政府办公室关于调整黔东南州城镇职工基本医疗保险相关政策的通知》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2017-07-11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7" w:hRule="atLeast"/>
        </w:trPr>
        <w:tc>
          <w:tcPr>
            <w:tcW w:w="861" w:type="dxa"/>
            <w:tcBorders>
              <w:top w:val="single" w:color="auto" w:sz="4" w:space="0"/>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28</w:t>
            </w:r>
          </w:p>
        </w:tc>
        <w:tc>
          <w:tcPr>
            <w:tcW w:w="1276"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黔东南州人民政府</w:t>
            </w:r>
          </w:p>
        </w:tc>
        <w:tc>
          <w:tcPr>
            <w:tcW w:w="2409"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 xml:space="preserve">州人民政府办公室关于进一步加强畜禽养殖污染防治工作的通知 </w:t>
            </w:r>
          </w:p>
        </w:tc>
        <w:tc>
          <w:tcPr>
            <w:tcW w:w="1418"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2017-08-07</w:t>
            </w:r>
          </w:p>
        </w:tc>
        <w:tc>
          <w:tcPr>
            <w:tcW w:w="1559"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2017-08-14</w:t>
            </w:r>
          </w:p>
        </w:tc>
        <w:tc>
          <w:tcPr>
            <w:tcW w:w="709" w:type="dxa"/>
            <w:tcBorders>
              <w:top w:val="single" w:color="auto" w:sz="4" w:space="0"/>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9"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29</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黔东南州人民政府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州人民政府办公室关于印发《麻江蓝莓地理标志产品保护管理办法》的通知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2017-08-07</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2017-08-14</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6"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30</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黔南州人民政府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黔南州特困人员救助供养实施办法</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2017-08-11</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2017-08-17</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9"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31</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黔南州人民政府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黔南州人民政府关于规范和加强与石油天然气管道相遇工程建设管理工作的通知报请备案审查的报告</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2017-09-04</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9"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32</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州人民政府办公室转发州国资局等部门关于驻黔西南州央企家属区“三供一业”分离移交技术标准和费用测算指导意见的通知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2017-07-14</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2017-07-20</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0"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33</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州人民政府办公室关于印发《黔西南州农村土地承包经营权流转交易规则（试行）》的通知</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9"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州人民政府办公室关于印发《黔西南州农业生产性工具及设施流转交易规则（试行）》的通知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1"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35</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州人民政府办公室关于印发《兴仁薏（苡）仁米地理标志产品保护管理办法》的通知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2017-09-27</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2"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36</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州人民政府办公室关于印发《黔西南州特困人员救助供养实施办法》的通知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2017-06-22</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2017-07-05</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9"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37</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州人民政府办公室关于印发《黔西南州农村产权流转交易管理办法（试行）》的通知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3"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38</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州人民政府办公室关于印发《黔西南州农村集体经济组织股权交易规则（试行）》的通知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2017-09-30</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3"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39</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黔西南州人民政府</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州人民政府办公室关于进一步做好政府投资审计监督工作的通知</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2017-07-21</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2017-07-25</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4"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40</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省残联</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《省残疾人联合会　省财政厅　省人力资源和社会保障厅 省体育局关于印发&lt;贵州省残疾人体育运动比赛成绩奖励暂行办法&gt;的通知》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2017-07-24</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2017-08-02</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41</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省档案局</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贵州省《归档文件整理规则》实施细则</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2017-06-27</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2017-07-04</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省地税局</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 xml:space="preserve">贵州省地方税务局 贵州省国家税务局关于办税事项全省通办的公告 </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2017-09-18</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2017-09-20</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2" w:hRule="atLeast"/>
        </w:trPr>
        <w:tc>
          <w:tcPr>
            <w:tcW w:w="861" w:type="dxa"/>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43</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省地税局</w:t>
            </w:r>
          </w:p>
        </w:tc>
        <w:tc>
          <w:tcPr>
            <w:tcW w:w="240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贵州省地方税务局关于公布税务行政许可事项目录的公告</w:t>
            </w:r>
          </w:p>
        </w:tc>
        <w:tc>
          <w:tcPr>
            <w:tcW w:w="1418"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2017-08-02</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2017-08-03</w:t>
            </w:r>
          </w:p>
        </w:tc>
        <w:tc>
          <w:tcPr>
            <w:tcW w:w="709"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1"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省发展改革委</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省发展改革委关于取消降低部分供电系统对外常规作业服务收费的通知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2017-09-15</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2017-09-26</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9" w:hRule="atLeast"/>
        </w:trPr>
        <w:tc>
          <w:tcPr>
            <w:tcW w:w="861"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45</w:t>
            </w:r>
          </w:p>
        </w:tc>
        <w:tc>
          <w:tcPr>
            <w:tcW w:w="1276"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省发展改革委</w:t>
            </w:r>
          </w:p>
        </w:tc>
        <w:tc>
          <w:tcPr>
            <w:tcW w:w="24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省发展改革委关于印发贵州省省级预算内基本建设投资管理办法的通知</w:t>
            </w:r>
          </w:p>
        </w:tc>
        <w:tc>
          <w:tcPr>
            <w:tcW w:w="141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2017-09-27</w:t>
            </w:r>
          </w:p>
        </w:tc>
        <w:tc>
          <w:tcPr>
            <w:tcW w:w="155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2017-09-28</w:t>
            </w:r>
          </w:p>
        </w:tc>
        <w:tc>
          <w:tcPr>
            <w:tcW w:w="709"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0"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46</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省工商局关于进一步充分发挥工商行政管理职能作用积极培育和支持农民专业合作社发展的通知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2017-08-10</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2017-08-11</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6" w:hRule="atLeast"/>
        </w:trPr>
        <w:tc>
          <w:tcPr>
            <w:tcW w:w="861" w:type="dxa"/>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47</w:t>
            </w:r>
          </w:p>
        </w:tc>
        <w:tc>
          <w:tcPr>
            <w:tcW w:w="1276"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贵州省工商局关于废止部分规范性文件的公告</w:t>
            </w:r>
          </w:p>
        </w:tc>
        <w:tc>
          <w:tcPr>
            <w:tcW w:w="1418"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2017-08-04</w:t>
            </w:r>
          </w:p>
        </w:tc>
        <w:tc>
          <w:tcPr>
            <w:tcW w:w="155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2017-08-04</w:t>
            </w:r>
          </w:p>
        </w:tc>
        <w:tc>
          <w:tcPr>
            <w:tcW w:w="709" w:type="dxa"/>
            <w:tcBorders>
              <w:top w:val="nil"/>
              <w:left w:val="nil"/>
              <w:bottom w:val="single" w:color="000000"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5" w:hRule="atLeast"/>
        </w:trPr>
        <w:tc>
          <w:tcPr>
            <w:tcW w:w="861" w:type="dxa"/>
            <w:tcBorders>
              <w:top w:val="nil"/>
              <w:left w:val="single" w:color="000000" w:sz="4" w:space="0"/>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48</w:t>
            </w:r>
          </w:p>
        </w:tc>
        <w:tc>
          <w:tcPr>
            <w:tcW w:w="1276"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 省商务厅关于印发&lt;推行外商投资企业设立申请“一窗受理”制度实施方案&gt;的通知》</w:t>
            </w:r>
          </w:p>
        </w:tc>
        <w:tc>
          <w:tcPr>
            <w:tcW w:w="1418"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2017-07-31</w:t>
            </w:r>
          </w:p>
        </w:tc>
        <w:tc>
          <w:tcPr>
            <w:tcW w:w="155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2017-08-03</w:t>
            </w:r>
          </w:p>
        </w:tc>
        <w:tc>
          <w:tcPr>
            <w:tcW w:w="709" w:type="dxa"/>
            <w:tcBorders>
              <w:top w:val="nil"/>
              <w:left w:val="nil"/>
              <w:bottom w:val="single" w:color="000000" w:sz="4" w:space="0"/>
              <w:right w:val="single" w:color="000000"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0" w:hRule="atLeast"/>
        </w:trPr>
        <w:tc>
          <w:tcPr>
            <w:tcW w:w="861" w:type="dxa"/>
            <w:tcBorders>
              <w:top w:val="nil"/>
              <w:left w:val="single" w:color="000000" w:sz="4" w:space="0"/>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49</w:t>
            </w:r>
          </w:p>
        </w:tc>
        <w:tc>
          <w:tcPr>
            <w:tcW w:w="1276"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省工商局关于进一步充分发挥工商行政管理职能作用积极扶持返乡农民工创业就业的通知</w:t>
            </w:r>
          </w:p>
        </w:tc>
        <w:tc>
          <w:tcPr>
            <w:tcW w:w="1418"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2017-08-10</w:t>
            </w:r>
          </w:p>
        </w:tc>
        <w:tc>
          <w:tcPr>
            <w:tcW w:w="155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2017-08-11</w:t>
            </w:r>
          </w:p>
        </w:tc>
        <w:tc>
          <w:tcPr>
            <w:tcW w:w="709" w:type="dxa"/>
            <w:tcBorders>
              <w:top w:val="nil"/>
              <w:left w:val="nil"/>
              <w:bottom w:val="single" w:color="auto" w:sz="4" w:space="0"/>
              <w:right w:val="single" w:color="000000" w:sz="4" w:space="0"/>
            </w:tcBorders>
            <w:vAlign w:val="center"/>
          </w:tcPr>
          <w:p>
            <w:pPr>
              <w:widowControl/>
              <w:jc w:val="left"/>
              <w:rPr>
                <w:rFonts w:ascii="仿宋" w:hAnsi="仿宋" w:eastAsia="仿宋" w:cs="宋体"/>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50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省工商局</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《贵州省工商行政管理机关处理消费者投诉办法》</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2017-08-09</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color w:val="000000"/>
                <w:sz w:val="24"/>
                <w:szCs w:val="24"/>
              </w:rPr>
            </w:pPr>
            <w:r>
              <w:rPr>
                <w:rFonts w:ascii="宋体" w:hAnsi="宋体" w:eastAsia="宋体" w:cs="宋体"/>
                <w:kern w:val="0"/>
                <w:sz w:val="24"/>
                <w:szCs w:val="24"/>
                <w:lang w:val="en-US" w:eastAsia="zh-CN"/>
              </w:rPr>
              <w:t>2017-08-10</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ascii="仿宋" w:hAnsi="仿宋" w:eastAsia="仿宋" w:cs="宋体"/>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0"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省环保厅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贵州省环境保护厅关于实施环境信用修复有关事项的通知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8"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52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省教育厅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省教育厅 省发展改革委 省财政厅 省国土资源厅 省住房城乡建设厅关于印发加快推进中小学幼儿园基本建设工作意见的通知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2017-08-22</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2017-08-23</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省教育厅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省教育厅关于进一步规范全省义务教育学校作息时间的通知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54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省经济和信息化委</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关于《关于印发贵州省民爆行业应急预案管理办法和贵州省民爆行业重大危险源管理办法的通知》的备案报告</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2017-07-31</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2017-08-07</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9"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省林业厅关于进一步搞好我省林业生态保护有奖报告工作的通知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56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省林业厅关于印发《贵州省森林经营样板基地建设管理办法（试行）》的通知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2017-08-30</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2017-09-12</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省林业厅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贵州省林业厅关于加强风电建设项目使用林地管理工作的通知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1"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58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省民政厅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贵州省城乡社区服务体系规划（2016-2020年）</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2017-08-30</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2017-09-08</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4"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省民政厅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省民政厅关于进一步加强基层民政工作的指导意见</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省民政厅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贵州省加强医疗救助与城乡居民大病保险有效衔接实施方案</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2017-08-30</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2017-09-08</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省能源局</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省能源局《关于加强油气输送管道高后果区安全管理的通知》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省能源局</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《贵州省能源局关于印发&lt;贵州省煤矿智能机械化建设与验收暂行办法&gt;的通知》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2017-09-14</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6"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省农委</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省农委关于废止《贵州省农业委员会（第9号）公告》的公告</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关于贯彻落实机关事业单位基本养老保险关系和职业年金转移接续有关问题的通知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2017-09-12</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3"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关于2017年调整退休人员基本养老金的通知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2017-07-21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1"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省人力资源社会保障厅关于印发《贵州省基本医疗保险定点协议医疗机构医师医疗服务管理办法》的通知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2017-08-22</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2"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省人力资源社会保障厅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省人力资源和社会保障厅 省财政厅关于调整2017年贵州省失业保险金标准的通知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2017-06-30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2017-07-18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逾期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68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省食品药品监管局</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《贵州省食品药品化妆品医疗器械飞行检查办法（试行）》</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2017-08-01</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2017-08-07</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省卫生厅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关于印发 《贵州省消除麻风病危害规划（2016-2020年）》 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2017-08-31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1"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省卫生厅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贵州省城乡居民基本医疗保险定点医疗机构管理办法(试行)</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2017-09-22</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2017-09-29</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6"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省卫生厅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贵州省关于全面推开公立医院综合改革的通知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3"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72</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省卫生厅</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关于加快推进母婴设施建设的实施意见</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2017-09-01</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2017-09-04</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省住房城乡建设厅</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关于印发《贵州省新型墙体材料推广应用行动方案》的通知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2"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74</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铜仁市人民政府关于划定铜仁市中心城区高污染燃料禁燃区的通告</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2017-08-29</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2017-09-05</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2"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铜仁市历史建筑保护管理办法</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9"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76</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铜仁市人民政府办公室关于印发铜仁市城市窨井盖设施管理暂行办法的通知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2017-08-18</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2017-08-28</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铜仁市行政执法公示制度</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78</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铜仁市人民政府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关于农村居民自建房规范化管理规定</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2017-09-09</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2017-09-13</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2"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威宁县人民政府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 xml:space="preserve">威宁自治县县级储备粮轮换公开竞价销售和公开招标采购交易规则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2017-07-23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2017-08-02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3" w:hRule="atLeast"/>
        </w:trPr>
        <w:tc>
          <w:tcPr>
            <w:tcW w:w="861"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80</w:t>
            </w:r>
          </w:p>
        </w:tc>
        <w:tc>
          <w:tcPr>
            <w:tcW w:w="1276"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遵义市人民政府</w:t>
            </w:r>
          </w:p>
        </w:tc>
        <w:tc>
          <w:tcPr>
            <w:tcW w:w="24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市人民政府办公室关于印发《遵义市企业集群注册登记管理暂行办法》的通知</w:t>
            </w:r>
          </w:p>
        </w:tc>
        <w:tc>
          <w:tcPr>
            <w:tcW w:w="1418"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2017-08-29</w:t>
            </w:r>
          </w:p>
        </w:tc>
        <w:tc>
          <w:tcPr>
            <w:tcW w:w="155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2017-09-07</w:t>
            </w:r>
          </w:p>
        </w:tc>
        <w:tc>
          <w:tcPr>
            <w:tcW w:w="709" w:type="dxa"/>
            <w:tcBorders>
              <w:top w:val="single" w:color="auto" w:sz="4" w:space="0"/>
              <w:left w:val="single" w:color="auto" w:sz="4" w:space="0"/>
              <w:bottom w:val="single" w:color="auto" w:sz="4" w:space="0"/>
              <w:right w:val="single" w:color="auto" w:sz="4" w:space="0"/>
            </w:tcBorders>
            <w:shd w:val="clear" w:color="auto" w:fill="F0F0F0"/>
            <w:vAlign w:val="center"/>
          </w:tcPr>
          <w:p>
            <w:pPr>
              <w:widowControl/>
              <w:shd w:val="clear" w:color="auto" w:fill="F0F0F0"/>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遵义市人民政府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市人民政府办公室关于印发《遵义市“证照分离”改革试点方案》的通知</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2017-08-29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2017-09-07</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sz w:val="24"/>
                <w:szCs w:val="24"/>
              </w:rPr>
            </w:pPr>
            <w:r>
              <w:rPr>
                <w:rFonts w:ascii="宋体" w:hAnsi="宋体" w:eastAsia="宋体" w:cs="宋体"/>
                <w:kern w:val="0"/>
                <w:sz w:val="24"/>
                <w:szCs w:val="24"/>
                <w:lang w:val="en-US" w:eastAsia="zh-CN"/>
              </w:rPr>
              <w:t>及时</w:t>
            </w:r>
          </w:p>
        </w:tc>
      </w:tr>
    </w:tbl>
    <w:p>
      <w:pPr>
        <w:rPr>
          <w:rFonts w:hint="eastAsia" w:ascii="楷体" w:hAnsi="楷体" w:eastAsia="楷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37F21"/>
    <w:rsid w:val="5DA37F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2017-11-21T08:47:00Z</dcterms:created>
  <dc:creator>嘟哥</dc:creator>
  <cp:lastModifiedBy>嘟哥</cp:lastModifiedBy>
  <dcterms:modified xsi:type="dcterms:W3CDTF">2017-11-21T08:48:35Z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