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100" w:afterAutospacing="1" w:line="560" w:lineRule="exact"/>
        <w:jc w:val="center"/>
        <w:outlineLvl w:val="0"/>
        <w:rPr>
          <w:rFonts w:hint="eastAsia" w:ascii="方正小标宋简体" w:hAnsi="方正小标宋简体" w:eastAsia="方正小标宋简体" w:cs="方正小标宋简体"/>
          <w:sz w:val="44"/>
          <w:szCs w:val="44"/>
        </w:rPr>
      </w:pPr>
      <w:bookmarkStart w:id="0" w:name="_Toc508097230"/>
      <w:bookmarkStart w:id="1" w:name="_Toc503771882"/>
      <w:bookmarkStart w:id="2" w:name="_Toc503342645"/>
      <w:r>
        <w:rPr>
          <w:rFonts w:hint="eastAsia" w:ascii="方正小标宋简体" w:hAnsi="方正小标宋简体" w:eastAsia="方正小标宋简体" w:cs="方正小标宋简体"/>
          <w:sz w:val="44"/>
          <w:szCs w:val="44"/>
          <w:lang w:eastAsia="zh-CN"/>
        </w:rPr>
        <w:t>农药生产、经营</w:t>
      </w:r>
      <w:r>
        <w:rPr>
          <w:rFonts w:hint="eastAsia" w:ascii="方正小标宋简体" w:hAnsi="方正小标宋简体" w:eastAsia="方正小标宋简体" w:cs="方正小标宋简体"/>
          <w:sz w:val="44"/>
          <w:szCs w:val="44"/>
        </w:rPr>
        <w:t>抽查事项检查</w:t>
      </w:r>
    </w:p>
    <w:p>
      <w:pPr>
        <w:spacing w:before="100" w:beforeAutospacing="1" w:after="100" w:afterAutospacing="1" w:line="56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工作指引</w:t>
      </w:r>
    </w:p>
    <w:bookmarkEnd w:id="0"/>
    <w:bookmarkEnd w:id="1"/>
    <w:bookmarkEnd w:id="2"/>
    <w:p>
      <w:pPr>
        <w:tabs>
          <w:tab w:val="left" w:pos="1418"/>
        </w:tabs>
        <w:spacing w:line="560" w:lineRule="exact"/>
        <w:ind w:firstLine="600" w:firstLineChars="200"/>
        <w:rPr>
          <w:rFonts w:ascii="黑体" w:hAnsi="黑体" w:eastAsia="黑体"/>
          <w:sz w:val="30"/>
          <w:szCs w:val="30"/>
        </w:rPr>
      </w:pPr>
      <w:r>
        <w:rPr>
          <w:rFonts w:hint="eastAsia" w:ascii="黑体" w:hAnsi="黑体" w:eastAsia="黑体"/>
          <w:sz w:val="30"/>
          <w:szCs w:val="30"/>
        </w:rPr>
        <w:t>一、抽查事项</w:t>
      </w:r>
    </w:p>
    <w:p>
      <w:pPr>
        <w:tabs>
          <w:tab w:val="left" w:pos="1418"/>
        </w:tabs>
        <w:spacing w:line="560" w:lineRule="exact"/>
        <w:ind w:firstLine="600" w:firstLineChars="200"/>
        <w:rPr>
          <w:rFonts w:ascii="楷体" w:hAnsi="楷体" w:eastAsia="楷体"/>
          <w:sz w:val="30"/>
          <w:szCs w:val="30"/>
        </w:rPr>
      </w:pPr>
      <w:r>
        <w:rPr>
          <w:rFonts w:hint="eastAsia" w:ascii="楷体" w:hAnsi="楷体" w:eastAsia="楷体"/>
          <w:sz w:val="30"/>
          <w:szCs w:val="30"/>
        </w:rPr>
        <w:t>(一)</w:t>
      </w:r>
      <w:r>
        <w:rPr>
          <w:rFonts w:hint="eastAsia" w:ascii="楷体" w:hAnsi="楷体" w:eastAsia="楷体"/>
          <w:sz w:val="30"/>
          <w:szCs w:val="30"/>
          <w:lang w:val="en-US" w:eastAsia="zh-CN"/>
        </w:rPr>
        <w:t xml:space="preserve"> </w:t>
      </w:r>
      <w:r>
        <w:rPr>
          <w:rFonts w:hint="eastAsia" w:ascii="楷体" w:hAnsi="楷体" w:eastAsia="楷体"/>
          <w:sz w:val="30"/>
          <w:szCs w:val="30"/>
          <w:lang w:eastAsia="zh-CN"/>
        </w:rPr>
        <w:t>农药生产、经营资质</w:t>
      </w:r>
      <w:r>
        <w:rPr>
          <w:rFonts w:hint="eastAsia" w:ascii="楷体" w:hAnsi="楷体" w:eastAsia="楷体"/>
          <w:sz w:val="30"/>
          <w:szCs w:val="30"/>
        </w:rPr>
        <w:t>检查</w:t>
      </w:r>
    </w:p>
    <w:p>
      <w:pPr>
        <w:tabs>
          <w:tab w:val="left" w:pos="1418"/>
        </w:tabs>
        <w:spacing w:line="560" w:lineRule="exact"/>
        <w:ind w:firstLine="450" w:firstLineChars="150"/>
        <w:rPr>
          <w:rFonts w:ascii="楷体" w:hAnsi="楷体" w:eastAsia="楷体"/>
          <w:sz w:val="30"/>
          <w:szCs w:val="30"/>
        </w:rPr>
      </w:pPr>
      <w:r>
        <w:rPr>
          <w:rFonts w:hint="eastAsia" w:ascii="楷体" w:hAnsi="楷体" w:eastAsia="楷体"/>
          <w:sz w:val="30"/>
          <w:szCs w:val="30"/>
        </w:rPr>
        <w:t>（二）</w:t>
      </w:r>
      <w:r>
        <w:rPr>
          <w:rFonts w:hint="eastAsia" w:ascii="楷体" w:hAnsi="楷体" w:eastAsia="楷体"/>
          <w:sz w:val="30"/>
          <w:szCs w:val="30"/>
          <w:lang w:eastAsia="zh-CN"/>
        </w:rPr>
        <w:t>农药生产、经营安全隐患</w:t>
      </w:r>
      <w:r>
        <w:rPr>
          <w:rFonts w:hint="eastAsia" w:ascii="楷体" w:hAnsi="楷体" w:eastAsia="楷体"/>
          <w:sz w:val="30"/>
          <w:szCs w:val="30"/>
        </w:rPr>
        <w:t>检查</w:t>
      </w:r>
    </w:p>
    <w:p>
      <w:pPr>
        <w:tabs>
          <w:tab w:val="left" w:pos="1418"/>
        </w:tabs>
        <w:spacing w:line="560" w:lineRule="exact"/>
        <w:ind w:firstLine="450" w:firstLineChars="150"/>
        <w:rPr>
          <w:rFonts w:hint="eastAsia" w:ascii="楷体" w:hAnsi="楷体" w:eastAsia="楷体"/>
          <w:sz w:val="30"/>
          <w:szCs w:val="30"/>
          <w:lang w:eastAsia="zh-CN"/>
        </w:rPr>
      </w:pPr>
      <w:r>
        <w:rPr>
          <w:rFonts w:hint="eastAsia" w:ascii="楷体" w:hAnsi="楷体" w:eastAsia="楷体"/>
          <w:sz w:val="30"/>
          <w:szCs w:val="30"/>
        </w:rPr>
        <w:t>（三）</w:t>
      </w:r>
      <w:r>
        <w:rPr>
          <w:rFonts w:hint="eastAsia" w:ascii="楷体" w:hAnsi="楷体" w:eastAsia="楷体"/>
          <w:sz w:val="30"/>
          <w:szCs w:val="30"/>
          <w:lang w:eastAsia="zh-CN"/>
        </w:rPr>
        <w:t>农药生产、经营行为规范化检查</w:t>
      </w:r>
    </w:p>
    <w:p>
      <w:pPr>
        <w:tabs>
          <w:tab w:val="left" w:pos="1418"/>
        </w:tabs>
        <w:spacing w:line="560" w:lineRule="exact"/>
        <w:ind w:firstLine="450" w:firstLineChars="150"/>
        <w:rPr>
          <w:rFonts w:hint="eastAsia" w:ascii="楷体" w:hAnsi="楷体" w:eastAsia="楷体"/>
          <w:sz w:val="30"/>
          <w:szCs w:val="30"/>
          <w:lang w:eastAsia="zh-CN"/>
        </w:rPr>
      </w:pPr>
      <w:r>
        <w:rPr>
          <w:rFonts w:hint="eastAsia" w:ascii="楷体" w:hAnsi="楷体" w:eastAsia="楷体"/>
          <w:sz w:val="30"/>
          <w:szCs w:val="30"/>
          <w:lang w:eastAsia="zh-CN"/>
        </w:rPr>
        <w:t>（四）农药产品标签及质量检查</w:t>
      </w:r>
    </w:p>
    <w:p>
      <w:pPr>
        <w:tabs>
          <w:tab w:val="left" w:pos="1418"/>
        </w:tabs>
        <w:spacing w:line="560" w:lineRule="exact"/>
        <w:ind w:firstLine="600" w:firstLineChars="200"/>
        <w:rPr>
          <w:rFonts w:ascii="黑体" w:hAnsi="黑体" w:eastAsia="黑体"/>
          <w:sz w:val="30"/>
          <w:szCs w:val="30"/>
        </w:rPr>
      </w:pPr>
      <w:r>
        <w:rPr>
          <w:rFonts w:hint="eastAsia" w:ascii="黑体" w:hAnsi="黑体" w:eastAsia="黑体"/>
          <w:sz w:val="30"/>
          <w:szCs w:val="30"/>
        </w:rPr>
        <w:t>二、</w:t>
      </w:r>
      <w:r>
        <w:rPr>
          <w:rFonts w:ascii="黑体" w:hAnsi="黑体" w:eastAsia="黑体"/>
          <w:sz w:val="30"/>
          <w:szCs w:val="30"/>
        </w:rPr>
        <w:t>检查</w:t>
      </w:r>
      <w:r>
        <w:rPr>
          <w:rFonts w:hint="eastAsia" w:ascii="黑体" w:hAnsi="黑体" w:eastAsia="黑体"/>
          <w:sz w:val="30"/>
          <w:szCs w:val="30"/>
        </w:rPr>
        <w:t>内容和</w:t>
      </w:r>
      <w:r>
        <w:rPr>
          <w:rFonts w:ascii="黑体" w:hAnsi="黑体" w:eastAsia="黑体"/>
          <w:sz w:val="30"/>
          <w:szCs w:val="30"/>
        </w:rPr>
        <w:t>方法</w:t>
      </w:r>
    </w:p>
    <w:p>
      <w:pPr>
        <w:tabs>
          <w:tab w:val="left" w:pos="1418"/>
        </w:tabs>
        <w:spacing w:line="560" w:lineRule="exact"/>
        <w:ind w:firstLine="600" w:firstLineChars="200"/>
        <w:rPr>
          <w:rFonts w:ascii="楷体" w:hAnsi="楷体" w:eastAsia="楷体"/>
          <w:sz w:val="30"/>
          <w:szCs w:val="30"/>
        </w:rPr>
      </w:pPr>
      <w:r>
        <w:rPr>
          <w:rFonts w:hint="eastAsia" w:ascii="楷体" w:hAnsi="楷体" w:eastAsia="楷体"/>
          <w:sz w:val="30"/>
          <w:szCs w:val="30"/>
        </w:rPr>
        <w:t>（一）</w:t>
      </w:r>
      <w:r>
        <w:rPr>
          <w:rFonts w:hint="eastAsia" w:ascii="楷体" w:hAnsi="楷体" w:eastAsia="楷体"/>
          <w:sz w:val="30"/>
          <w:szCs w:val="30"/>
          <w:lang w:eastAsia="zh-CN"/>
        </w:rPr>
        <w:t>农药生产、经营资质</w:t>
      </w:r>
      <w:r>
        <w:rPr>
          <w:rFonts w:hint="eastAsia" w:ascii="楷体" w:hAnsi="楷体" w:eastAsia="楷体"/>
          <w:sz w:val="30"/>
          <w:szCs w:val="30"/>
        </w:rPr>
        <w:t>检查</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检查农药生产、经营证照及相关资质是否齐全，生产、经营管理是否规范，产品质量是否合格，。</w:t>
      </w:r>
    </w:p>
    <w:p>
      <w:pPr>
        <w:numPr>
          <w:ilvl w:val="0"/>
          <w:numId w:val="1"/>
        </w:numPr>
        <w:tabs>
          <w:tab w:val="left" w:pos="1418"/>
        </w:tabs>
        <w:spacing w:line="560" w:lineRule="exact"/>
        <w:ind w:firstLine="450" w:firstLineChars="150"/>
        <w:rPr>
          <w:rFonts w:hint="eastAsia" w:ascii="楷体" w:hAnsi="楷体" w:eastAsia="楷体"/>
          <w:sz w:val="30"/>
          <w:szCs w:val="30"/>
        </w:rPr>
      </w:pPr>
      <w:r>
        <w:rPr>
          <w:rFonts w:hint="eastAsia" w:ascii="楷体" w:hAnsi="楷体" w:eastAsia="楷体"/>
          <w:sz w:val="30"/>
          <w:szCs w:val="30"/>
          <w:lang w:eastAsia="zh-CN"/>
        </w:rPr>
        <w:t>农药生产、经营安全隐患</w:t>
      </w:r>
      <w:r>
        <w:rPr>
          <w:rFonts w:hint="eastAsia" w:ascii="楷体" w:hAnsi="楷体" w:eastAsia="楷体"/>
          <w:sz w:val="30"/>
          <w:szCs w:val="30"/>
        </w:rPr>
        <w:t>检查</w:t>
      </w:r>
    </w:p>
    <w:p>
      <w:pPr>
        <w:numPr>
          <w:ilvl w:val="0"/>
          <w:numId w:val="0"/>
        </w:numPr>
        <w:tabs>
          <w:tab w:val="left" w:pos="1418"/>
        </w:tabs>
        <w:spacing w:line="560" w:lineRule="exact"/>
        <w:rPr>
          <w:rFonts w:hint="default" w:ascii="楷体" w:hAnsi="楷体" w:eastAsia="楷体"/>
          <w:sz w:val="30"/>
          <w:szCs w:val="30"/>
          <w:lang w:val="en-US" w:eastAsia="zh-CN"/>
        </w:rPr>
      </w:pPr>
      <w:r>
        <w:rPr>
          <w:rFonts w:hint="eastAsia" w:ascii="楷体" w:hAnsi="楷体" w:eastAsia="楷体"/>
          <w:sz w:val="30"/>
          <w:szCs w:val="30"/>
          <w:lang w:val="en-US" w:eastAsia="zh-CN"/>
        </w:rPr>
        <w:t xml:space="preserve">   查看生产设备工艺流程及原料、农药摆放等是否规范，是否存在安全隐患，消防设施及保障措施等是否具备，消防设备是否能够正常使用，是否过期等。</w:t>
      </w:r>
    </w:p>
    <w:p>
      <w:pPr>
        <w:numPr>
          <w:ilvl w:val="0"/>
          <w:numId w:val="1"/>
        </w:numPr>
        <w:tabs>
          <w:tab w:val="left" w:pos="1418"/>
        </w:tabs>
        <w:spacing w:line="560" w:lineRule="exact"/>
        <w:ind w:left="0" w:leftChars="0" w:firstLine="450" w:firstLineChars="150"/>
        <w:rPr>
          <w:rFonts w:hint="eastAsia" w:ascii="楷体" w:hAnsi="楷体" w:eastAsia="楷体"/>
          <w:sz w:val="30"/>
          <w:szCs w:val="30"/>
          <w:lang w:eastAsia="zh-CN"/>
        </w:rPr>
      </w:pPr>
      <w:r>
        <w:rPr>
          <w:rFonts w:hint="eastAsia" w:ascii="楷体" w:hAnsi="楷体" w:eastAsia="楷体"/>
          <w:sz w:val="30"/>
          <w:szCs w:val="30"/>
          <w:lang w:eastAsia="zh-CN"/>
        </w:rPr>
        <w:t>农药生产、经营行为规范化检查</w:t>
      </w:r>
    </w:p>
    <w:p>
      <w:pPr>
        <w:numPr>
          <w:ilvl w:val="0"/>
          <w:numId w:val="0"/>
        </w:numPr>
        <w:tabs>
          <w:tab w:val="left" w:pos="1418"/>
        </w:tabs>
        <w:spacing w:line="560" w:lineRule="exact"/>
        <w:ind w:leftChars="150"/>
        <w:rPr>
          <w:rFonts w:hint="eastAsia" w:ascii="楷体" w:hAnsi="楷体" w:eastAsia="楷体"/>
          <w:sz w:val="30"/>
          <w:szCs w:val="30"/>
          <w:lang w:val="en-US" w:eastAsia="zh-CN"/>
        </w:rPr>
      </w:pPr>
      <w:r>
        <w:rPr>
          <w:rFonts w:hint="eastAsia" w:ascii="楷体" w:hAnsi="楷体" w:eastAsia="楷体"/>
          <w:sz w:val="30"/>
          <w:szCs w:val="30"/>
          <w:lang w:val="en-US" w:eastAsia="zh-CN"/>
        </w:rPr>
        <w:t xml:space="preserve"> 农药生产、经营相关制度是否制定，是否按照制度落实，农药</w:t>
      </w:r>
    </w:p>
    <w:p>
      <w:pPr>
        <w:numPr>
          <w:ilvl w:val="0"/>
          <w:numId w:val="0"/>
        </w:numPr>
        <w:tabs>
          <w:tab w:val="left" w:pos="1418"/>
        </w:tabs>
        <w:spacing w:line="560" w:lineRule="exact"/>
        <w:rPr>
          <w:rFonts w:hint="default" w:ascii="楷体" w:hAnsi="楷体" w:eastAsia="楷体"/>
          <w:sz w:val="30"/>
          <w:szCs w:val="30"/>
          <w:lang w:val="en-US" w:eastAsia="zh-CN"/>
        </w:rPr>
      </w:pPr>
      <w:r>
        <w:rPr>
          <w:rFonts w:hint="eastAsia" w:ascii="楷体" w:hAnsi="楷体" w:eastAsia="楷体"/>
          <w:sz w:val="30"/>
          <w:szCs w:val="30"/>
          <w:lang w:val="en-US" w:eastAsia="zh-CN"/>
        </w:rPr>
        <w:t>生产、经营行为是否符合有关规定，以及二维码标注和追溯平台建设使用情况、生产经营是否规范等。</w:t>
      </w:r>
    </w:p>
    <w:p>
      <w:pPr>
        <w:numPr>
          <w:ilvl w:val="0"/>
          <w:numId w:val="0"/>
        </w:numPr>
        <w:tabs>
          <w:tab w:val="left" w:pos="1418"/>
        </w:tabs>
        <w:spacing w:line="560" w:lineRule="exact"/>
        <w:ind w:leftChars="150"/>
        <w:rPr>
          <w:rFonts w:hint="eastAsia" w:ascii="楷体" w:hAnsi="楷体" w:eastAsia="楷体"/>
          <w:sz w:val="30"/>
          <w:szCs w:val="30"/>
          <w:lang w:eastAsia="zh-CN"/>
        </w:rPr>
      </w:pPr>
      <w:r>
        <w:rPr>
          <w:rFonts w:hint="eastAsia" w:ascii="楷体" w:hAnsi="楷体" w:eastAsia="楷体"/>
          <w:sz w:val="30"/>
          <w:szCs w:val="30"/>
          <w:lang w:eastAsia="zh-CN"/>
        </w:rPr>
        <w:t>（四）农药产品标签及质量检查</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农药产品标签是否符合《农药标签管理办法》有关规定，产品质量是否符合产品质量标准。</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bookmarkStart w:id="3" w:name="_GoBack"/>
      <w:bookmarkEnd w:id="3"/>
    </w:p>
    <w:p>
      <w:pPr>
        <w:numPr>
          <w:ilvl w:val="0"/>
          <w:numId w:val="2"/>
        </w:numPr>
        <w:tabs>
          <w:tab w:val="left" w:pos="1418"/>
        </w:tabs>
        <w:spacing w:line="560" w:lineRule="exact"/>
        <w:ind w:firstLine="600" w:firstLineChars="200"/>
        <w:rPr>
          <w:rFonts w:ascii="黑体" w:hAnsi="黑体" w:eastAsia="黑体"/>
          <w:sz w:val="30"/>
          <w:szCs w:val="30"/>
        </w:rPr>
      </w:pPr>
      <w:r>
        <w:rPr>
          <w:rFonts w:ascii="黑体" w:hAnsi="黑体" w:eastAsia="黑体"/>
          <w:sz w:val="30"/>
          <w:szCs w:val="30"/>
        </w:rPr>
        <w:t>检查依据</w:t>
      </w:r>
    </w:p>
    <w:p>
      <w:pPr>
        <w:numPr>
          <w:ilvl w:val="0"/>
          <w:numId w:val="0"/>
        </w:numPr>
        <w:tabs>
          <w:tab w:val="left" w:pos="1418"/>
        </w:tabs>
        <w:spacing w:line="560" w:lineRule="exact"/>
        <w:ind w:firstLine="300" w:firstLineChars="100"/>
        <w:rPr>
          <w:rFonts w:hint="eastAsia" w:ascii="黑体" w:hAnsi="黑体" w:eastAsia="黑体"/>
          <w:sz w:val="30"/>
          <w:szCs w:val="30"/>
          <w:lang w:eastAsia="zh-CN"/>
        </w:rPr>
      </w:pPr>
      <w:r>
        <w:rPr>
          <w:rFonts w:hint="eastAsia" w:ascii="黑体" w:hAnsi="黑体" w:eastAsia="黑体"/>
          <w:sz w:val="30"/>
          <w:szCs w:val="30"/>
          <w:lang w:eastAsia="zh-CN"/>
        </w:rPr>
        <w:t>（一）《农药管理条例》</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第三条　国务院农业主管部门负责全国的农药监督管理工作。</w:t>
      </w:r>
    </w:p>
    <w:p>
      <w:pPr>
        <w:numPr>
          <w:ilvl w:val="0"/>
          <w:numId w:val="0"/>
        </w:numPr>
        <w:tabs>
          <w:tab w:val="left" w:pos="1418"/>
        </w:tabs>
        <w:spacing w:line="560" w:lineRule="exact"/>
        <w:rPr>
          <w:rFonts w:hint="eastAsia" w:ascii="楷体" w:hAnsi="楷体" w:eastAsia="楷体"/>
          <w:sz w:val="30"/>
          <w:szCs w:val="30"/>
          <w:lang w:val="en-US" w:eastAsia="zh-CN"/>
        </w:rPr>
      </w:pPr>
      <w:r>
        <w:rPr>
          <w:rFonts w:hint="eastAsia" w:ascii="楷体" w:hAnsi="楷体" w:eastAsia="楷体"/>
          <w:sz w:val="30"/>
          <w:szCs w:val="30"/>
          <w:lang w:val="en-US" w:eastAsia="zh-CN"/>
        </w:rPr>
        <w:t>县级以上地方人民政府农业主管部门负责本行政区域的农药监督管理工作。</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县级以上人民政府其他有关部门在各自职责范围内负责有关的农药监督管理工作。</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第四条　县级以上地方人民政府应当加强对农药监督管理工作的组织领导，将农药监督管理经费列入本级政府预算，保障农药监督管理工作的开展。</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第五条　农药生产企业、农药经营者应当对其生产、经营的农药的安全性、有效性负责，自觉接受政府监管和社会监督。</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农药生产企业、农药经营者应当加强行业自律，规范生产、经营行为。</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p>
    <w:p>
      <w:pPr>
        <w:numPr>
          <w:ilvl w:val="0"/>
          <w:numId w:val="0"/>
        </w:numPr>
        <w:tabs>
          <w:tab w:val="left" w:pos="1418"/>
        </w:tabs>
        <w:spacing w:line="560" w:lineRule="exact"/>
        <w:ind w:firstLine="300" w:firstLineChars="100"/>
        <w:rPr>
          <w:rFonts w:hint="eastAsia" w:ascii="黑体" w:hAnsi="黑体" w:eastAsia="黑体"/>
          <w:sz w:val="30"/>
          <w:szCs w:val="30"/>
          <w:lang w:val="en-US" w:eastAsia="zh-CN"/>
        </w:rPr>
      </w:pPr>
      <w:r>
        <w:rPr>
          <w:rFonts w:hint="eastAsia" w:ascii="黑体" w:hAnsi="黑体" w:eastAsia="黑体"/>
          <w:sz w:val="30"/>
          <w:szCs w:val="30"/>
          <w:lang w:val="en-US" w:eastAsia="zh-CN"/>
        </w:rPr>
        <w:t>（二）《农药生产许可管理办法》</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第四条  农业部负责监督指导全国农药生产许可管理工作，制定生产条件要求和审查细则。</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省级人民政府农业主管部门（以下简称省级农业部门）负责受理申请、审查并核发农药生产许可证。</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县级以上地方农业部门应当加强本行政区域内的农药生产监督管理工作。</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第五条  农药生产许可实行一企一证管理，一个农药生产企业只核发一个农药生产许可证。</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第六条  农药生产应当符合国家产业政策，不得生产国家淘汰的产品，不得采用国家淘汰的工艺、装置、原材料从事农药生产，不得新增国家限制生产的产品或者国家限制的工艺、装置、原材料从事农药生产。</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第七条  各级农业部门应当加强农药生产许可信息化建设。农业部加快建设全国统一的农药管理信息平台，逐步实现农药生产许可证的申请、受理、审核、核发和打印在农药管理信息平台统一进行。地方农业部门应当及时上传、更新农药生产许可、监督管理等信息。</w:t>
      </w:r>
    </w:p>
    <w:p>
      <w:pPr>
        <w:numPr>
          <w:ilvl w:val="0"/>
          <w:numId w:val="0"/>
        </w:numPr>
        <w:tabs>
          <w:tab w:val="left" w:pos="1418"/>
        </w:tabs>
        <w:spacing w:line="560" w:lineRule="exact"/>
        <w:rPr>
          <w:rFonts w:ascii="黑体" w:hAnsi="黑体" w:eastAsia="黑体"/>
          <w:sz w:val="30"/>
          <w:szCs w:val="30"/>
        </w:rPr>
      </w:pPr>
    </w:p>
    <w:p>
      <w:pPr>
        <w:numPr>
          <w:ilvl w:val="0"/>
          <w:numId w:val="0"/>
        </w:numPr>
        <w:tabs>
          <w:tab w:val="left" w:pos="1418"/>
        </w:tabs>
        <w:spacing w:line="560" w:lineRule="exact"/>
        <w:ind w:firstLine="600" w:firstLineChars="200"/>
        <w:rPr>
          <w:rFonts w:hint="eastAsia" w:ascii="黑体" w:hAnsi="黑体" w:eastAsia="黑体"/>
          <w:sz w:val="30"/>
          <w:szCs w:val="30"/>
          <w:lang w:val="en-US" w:eastAsia="zh-CN"/>
        </w:rPr>
      </w:pPr>
      <w:r>
        <w:rPr>
          <w:rFonts w:hint="eastAsia" w:ascii="黑体" w:hAnsi="黑体" w:eastAsia="黑体"/>
          <w:sz w:val="30"/>
          <w:szCs w:val="30"/>
          <w:lang w:val="en-US" w:eastAsia="zh-CN"/>
        </w:rPr>
        <w:t>（三）《农药经营许可管理办法》</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第三条  在中华人民共和国境内销售农药的，应当取得农药经营许可证。</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第四条  农业部负责监督指导全国农药经营许可管理工作。</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限制使用农药经营许可由省级人民政府农业主管部门（以下简称省级农业部门）核发；其他农药经营许可由县级以上地方人民政府农业主管部门（以下简称县级以上地方农业部门）根据农药经营者的申请分别核发。</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第五条  农药经营许可实行一企一证管理，一个农药经营者只核发一个农药经营许可证。</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第六条  县级以上地方农业部门应当加强农药经营许可信息化管理，及时将农药经营许可、监督管理等信息上传至农业部规定的农药管理信息平台。</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p>
    <w:p>
      <w:pPr>
        <w:numPr>
          <w:ilvl w:val="0"/>
          <w:numId w:val="0"/>
        </w:numPr>
        <w:tabs>
          <w:tab w:val="left" w:pos="1418"/>
        </w:tabs>
        <w:spacing w:line="560" w:lineRule="exact"/>
        <w:ind w:firstLine="600" w:firstLineChars="200"/>
        <w:rPr>
          <w:rFonts w:asciiTheme="minorEastAsia" w:hAnsiTheme="minorEastAsia" w:cstheme="minorEastAsia"/>
          <w:sz w:val="28"/>
          <w:szCs w:val="28"/>
        </w:rPr>
      </w:pPr>
      <w:r>
        <w:rPr>
          <w:rFonts w:hint="eastAsia" w:ascii="黑体" w:hAnsi="黑体" w:eastAsia="黑体"/>
          <w:sz w:val="30"/>
          <w:szCs w:val="30"/>
          <w:lang w:val="en-US" w:eastAsia="zh-CN"/>
        </w:rPr>
        <w:t>（四）《农药标签和说明书管理办法</w:t>
      </w:r>
      <w:r>
        <w:rPr>
          <w:rFonts w:hint="eastAsia" w:ascii="楷体" w:hAnsi="楷体" w:eastAsia="楷体"/>
          <w:sz w:val="30"/>
          <w:szCs w:val="30"/>
          <w:lang w:val="en-US" w:eastAsia="zh-CN"/>
        </w:rPr>
        <w:t>》</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第二条　在中国境内经营、使用的农药产品应当在包装物表面印制或者贴有标签。产品包装尺寸过小、标签无法标注本办法规定内容的，应当附具相应的说明书。</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第三条　本办法所称标签和说明书，是指农药包装物上或者附于农药包装物的，以文字、图形、符号说明农药内容的一切说明物。</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第四条  农药登记申请人应当在申请农药登记时提交农药标签样张及电子文档。附具说明书的农药，应当同时提交说明书样张及电子文档。</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第五条　农药标签和说明书由农业部核准。农业部在批准农药登记时公布经核准的农药标签和说明书的内容、核准日期。</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第六条　标签和说明书的内容应当真实、规范、准确，其文字、符号、图形应当易于辨认和阅读，不得擅自以粘贴、剪切、涂改等方式进行修改或者补充。</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r>
        <w:rPr>
          <w:rFonts w:hint="eastAsia" w:ascii="楷体" w:hAnsi="楷体" w:eastAsia="楷体"/>
          <w:sz w:val="30"/>
          <w:szCs w:val="30"/>
          <w:lang w:val="en-US" w:eastAsia="zh-CN"/>
        </w:rPr>
        <w:t>第七条  标签和说明书应当使用国家公布的规范化汉字，可以同时使用汉语拼音或者其他文字。其他文字表述的含义应当与汉字一致。</w:t>
      </w:r>
    </w:p>
    <w:p>
      <w:pPr>
        <w:numPr>
          <w:ilvl w:val="0"/>
          <w:numId w:val="0"/>
        </w:numPr>
        <w:tabs>
          <w:tab w:val="left" w:pos="1418"/>
        </w:tabs>
        <w:spacing w:line="560" w:lineRule="exact"/>
        <w:ind w:firstLine="600" w:firstLineChars="200"/>
        <w:rPr>
          <w:rFonts w:hint="eastAsia" w:ascii="楷体" w:hAnsi="楷体" w:eastAsia="楷体"/>
          <w:sz w:val="30"/>
          <w:szCs w:val="30"/>
          <w:lang w:val="en-US" w:eastAsia="zh-CN"/>
        </w:rPr>
      </w:pPr>
    </w:p>
    <w:sectPr>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D9A63C"/>
    <w:multiLevelType w:val="singleLevel"/>
    <w:tmpl w:val="CED9A63C"/>
    <w:lvl w:ilvl="0" w:tentative="0">
      <w:start w:val="2"/>
      <w:numFmt w:val="chineseCounting"/>
      <w:suff w:val="nothing"/>
      <w:lvlText w:val="（%1）"/>
      <w:lvlJc w:val="left"/>
      <w:rPr>
        <w:rFonts w:hint="eastAsia"/>
      </w:rPr>
    </w:lvl>
  </w:abstractNum>
  <w:abstractNum w:abstractNumId="1">
    <w:nsid w:val="2AA19C58"/>
    <w:multiLevelType w:val="singleLevel"/>
    <w:tmpl w:val="2AA19C58"/>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A6B76"/>
    <w:rsid w:val="0000130B"/>
    <w:rsid w:val="00020F1E"/>
    <w:rsid w:val="000346DB"/>
    <w:rsid w:val="000360A5"/>
    <w:rsid w:val="00047BD2"/>
    <w:rsid w:val="00056875"/>
    <w:rsid w:val="000716B5"/>
    <w:rsid w:val="0007606A"/>
    <w:rsid w:val="000825FA"/>
    <w:rsid w:val="000A6B76"/>
    <w:rsid w:val="000B07FD"/>
    <w:rsid w:val="000B515B"/>
    <w:rsid w:val="000C1124"/>
    <w:rsid w:val="000C6CCC"/>
    <w:rsid w:val="000F6E02"/>
    <w:rsid w:val="0012470E"/>
    <w:rsid w:val="00131513"/>
    <w:rsid w:val="00141326"/>
    <w:rsid w:val="00145617"/>
    <w:rsid w:val="00156D21"/>
    <w:rsid w:val="00176C33"/>
    <w:rsid w:val="001E5673"/>
    <w:rsid w:val="001E76C6"/>
    <w:rsid w:val="00214015"/>
    <w:rsid w:val="0022754F"/>
    <w:rsid w:val="002347D4"/>
    <w:rsid w:val="00252B2F"/>
    <w:rsid w:val="00255705"/>
    <w:rsid w:val="00262C2A"/>
    <w:rsid w:val="00274315"/>
    <w:rsid w:val="00274D64"/>
    <w:rsid w:val="002753E7"/>
    <w:rsid w:val="00276686"/>
    <w:rsid w:val="00290F29"/>
    <w:rsid w:val="00294C5D"/>
    <w:rsid w:val="002A0EF9"/>
    <w:rsid w:val="002B2956"/>
    <w:rsid w:val="002D6C8A"/>
    <w:rsid w:val="002F7114"/>
    <w:rsid w:val="00335A93"/>
    <w:rsid w:val="00342653"/>
    <w:rsid w:val="00391D1C"/>
    <w:rsid w:val="003D6365"/>
    <w:rsid w:val="00416889"/>
    <w:rsid w:val="004371EA"/>
    <w:rsid w:val="00454AFA"/>
    <w:rsid w:val="00457B9A"/>
    <w:rsid w:val="00460A2E"/>
    <w:rsid w:val="00467A2B"/>
    <w:rsid w:val="004819CC"/>
    <w:rsid w:val="00481CDB"/>
    <w:rsid w:val="004A4838"/>
    <w:rsid w:val="004A5594"/>
    <w:rsid w:val="004A5702"/>
    <w:rsid w:val="004B11D3"/>
    <w:rsid w:val="004B3E73"/>
    <w:rsid w:val="004B6DFF"/>
    <w:rsid w:val="004C01C8"/>
    <w:rsid w:val="004C1AD3"/>
    <w:rsid w:val="004C6C2E"/>
    <w:rsid w:val="004C7C43"/>
    <w:rsid w:val="004C7E91"/>
    <w:rsid w:val="004E7DB1"/>
    <w:rsid w:val="00501A30"/>
    <w:rsid w:val="005145CF"/>
    <w:rsid w:val="00530D3A"/>
    <w:rsid w:val="005403B9"/>
    <w:rsid w:val="00542793"/>
    <w:rsid w:val="0058286A"/>
    <w:rsid w:val="005B5DD7"/>
    <w:rsid w:val="005C199F"/>
    <w:rsid w:val="005C2AB3"/>
    <w:rsid w:val="005C3237"/>
    <w:rsid w:val="00612EE3"/>
    <w:rsid w:val="006232B0"/>
    <w:rsid w:val="006235E7"/>
    <w:rsid w:val="006362E9"/>
    <w:rsid w:val="00643799"/>
    <w:rsid w:val="00652515"/>
    <w:rsid w:val="006535FE"/>
    <w:rsid w:val="00666264"/>
    <w:rsid w:val="0067106F"/>
    <w:rsid w:val="0069331D"/>
    <w:rsid w:val="006A67CA"/>
    <w:rsid w:val="006C7891"/>
    <w:rsid w:val="006E565C"/>
    <w:rsid w:val="00705A7C"/>
    <w:rsid w:val="00731375"/>
    <w:rsid w:val="00737FEE"/>
    <w:rsid w:val="00744785"/>
    <w:rsid w:val="00754710"/>
    <w:rsid w:val="00774919"/>
    <w:rsid w:val="007B4BF3"/>
    <w:rsid w:val="007C4096"/>
    <w:rsid w:val="007D2C09"/>
    <w:rsid w:val="007D6FA5"/>
    <w:rsid w:val="007F3E5D"/>
    <w:rsid w:val="00802B16"/>
    <w:rsid w:val="00806567"/>
    <w:rsid w:val="0082048F"/>
    <w:rsid w:val="0082076D"/>
    <w:rsid w:val="0082482D"/>
    <w:rsid w:val="008326E7"/>
    <w:rsid w:val="00841DF8"/>
    <w:rsid w:val="00854B0C"/>
    <w:rsid w:val="00856405"/>
    <w:rsid w:val="008741C7"/>
    <w:rsid w:val="00876C53"/>
    <w:rsid w:val="00892261"/>
    <w:rsid w:val="008A092F"/>
    <w:rsid w:val="008B2B64"/>
    <w:rsid w:val="008E5756"/>
    <w:rsid w:val="008F5C1F"/>
    <w:rsid w:val="00950D7D"/>
    <w:rsid w:val="00950EC8"/>
    <w:rsid w:val="00953B2E"/>
    <w:rsid w:val="00957C6C"/>
    <w:rsid w:val="00965DAD"/>
    <w:rsid w:val="0097622A"/>
    <w:rsid w:val="00977416"/>
    <w:rsid w:val="0098015F"/>
    <w:rsid w:val="00985894"/>
    <w:rsid w:val="009B03D9"/>
    <w:rsid w:val="009B43D7"/>
    <w:rsid w:val="009C5EB5"/>
    <w:rsid w:val="009F5152"/>
    <w:rsid w:val="00A02CE8"/>
    <w:rsid w:val="00A02D20"/>
    <w:rsid w:val="00A1455D"/>
    <w:rsid w:val="00A203C0"/>
    <w:rsid w:val="00A20726"/>
    <w:rsid w:val="00A704F8"/>
    <w:rsid w:val="00A83B78"/>
    <w:rsid w:val="00A95DB1"/>
    <w:rsid w:val="00A978DD"/>
    <w:rsid w:val="00AB4EA1"/>
    <w:rsid w:val="00AC09D3"/>
    <w:rsid w:val="00AF03AD"/>
    <w:rsid w:val="00B13A83"/>
    <w:rsid w:val="00B654F7"/>
    <w:rsid w:val="00B926AF"/>
    <w:rsid w:val="00BB4468"/>
    <w:rsid w:val="00BD2492"/>
    <w:rsid w:val="00BE23B0"/>
    <w:rsid w:val="00C071AC"/>
    <w:rsid w:val="00C11D26"/>
    <w:rsid w:val="00C14206"/>
    <w:rsid w:val="00C2041F"/>
    <w:rsid w:val="00C56F5A"/>
    <w:rsid w:val="00C71642"/>
    <w:rsid w:val="00C77526"/>
    <w:rsid w:val="00CA2FFA"/>
    <w:rsid w:val="00CA42CB"/>
    <w:rsid w:val="00CA61D0"/>
    <w:rsid w:val="00CD4F77"/>
    <w:rsid w:val="00CF55AA"/>
    <w:rsid w:val="00D00F02"/>
    <w:rsid w:val="00D074EF"/>
    <w:rsid w:val="00D462BC"/>
    <w:rsid w:val="00D551CF"/>
    <w:rsid w:val="00D55816"/>
    <w:rsid w:val="00D6191E"/>
    <w:rsid w:val="00D63279"/>
    <w:rsid w:val="00D65491"/>
    <w:rsid w:val="00D723A0"/>
    <w:rsid w:val="00D766CD"/>
    <w:rsid w:val="00D82CFA"/>
    <w:rsid w:val="00D8718D"/>
    <w:rsid w:val="00D967B1"/>
    <w:rsid w:val="00DB176A"/>
    <w:rsid w:val="00DC21F5"/>
    <w:rsid w:val="00DC2B09"/>
    <w:rsid w:val="00DE3F85"/>
    <w:rsid w:val="00DF24E0"/>
    <w:rsid w:val="00DF359F"/>
    <w:rsid w:val="00E15E48"/>
    <w:rsid w:val="00E16508"/>
    <w:rsid w:val="00E3613D"/>
    <w:rsid w:val="00E46136"/>
    <w:rsid w:val="00E465BF"/>
    <w:rsid w:val="00E573EA"/>
    <w:rsid w:val="00E64ED9"/>
    <w:rsid w:val="00E97776"/>
    <w:rsid w:val="00EB7ED4"/>
    <w:rsid w:val="00EC0AAE"/>
    <w:rsid w:val="00EC224F"/>
    <w:rsid w:val="00EC7884"/>
    <w:rsid w:val="00ED093B"/>
    <w:rsid w:val="00ED5ADA"/>
    <w:rsid w:val="00ED7A5C"/>
    <w:rsid w:val="00EE5F19"/>
    <w:rsid w:val="00EF7802"/>
    <w:rsid w:val="00F138BA"/>
    <w:rsid w:val="00F36A66"/>
    <w:rsid w:val="00F3796F"/>
    <w:rsid w:val="00F407AF"/>
    <w:rsid w:val="00F41383"/>
    <w:rsid w:val="00F435E5"/>
    <w:rsid w:val="00F56823"/>
    <w:rsid w:val="00F62F0A"/>
    <w:rsid w:val="00F73402"/>
    <w:rsid w:val="00F8260F"/>
    <w:rsid w:val="00FB183C"/>
    <w:rsid w:val="00FB6E63"/>
    <w:rsid w:val="0F015BE1"/>
    <w:rsid w:val="0FB201F5"/>
    <w:rsid w:val="13537923"/>
    <w:rsid w:val="20D82B46"/>
    <w:rsid w:val="22DF1116"/>
    <w:rsid w:val="2B0C707D"/>
    <w:rsid w:val="2CFD0B8F"/>
    <w:rsid w:val="3BE57260"/>
    <w:rsid w:val="40353190"/>
    <w:rsid w:val="4354238B"/>
    <w:rsid w:val="4A374D1B"/>
    <w:rsid w:val="52CD7EE9"/>
    <w:rsid w:val="5BB5283A"/>
    <w:rsid w:val="5D094712"/>
    <w:rsid w:val="6945749A"/>
    <w:rsid w:val="728A55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qFormat/>
    <w:uiPriority w:val="0"/>
    <w:rPr>
      <w:rFonts w:ascii="宋体" w:hAnsi="Courier New" w:eastAsia="宋体" w:cs="Courier New"/>
      <w:szCs w:val="21"/>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styleId="10">
    <w:name w:val="List Paragraph"/>
    <w:basedOn w:val="1"/>
    <w:qFormat/>
    <w:uiPriority w:val="34"/>
    <w:pPr>
      <w:widowControl/>
      <w:spacing w:line="560" w:lineRule="exact"/>
      <w:ind w:firstLine="420" w:firstLineChars="200"/>
    </w:pPr>
    <w:rPr>
      <w:rFonts w:ascii="仿宋_GB2312" w:hAnsi="Calibri" w:eastAsia="仿宋_GB2312" w:cs="Times New Roman"/>
      <w:sz w:val="32"/>
    </w:rPr>
  </w:style>
  <w:style w:type="character" w:customStyle="1" w:styleId="11">
    <w:name w:val="纯文本 Char"/>
    <w:basedOn w:val="7"/>
    <w:link w:val="3"/>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17A6E0-D648-46F6-BFF8-195CD6EC820C}">
  <ds:schemaRefs/>
</ds:datastoreItem>
</file>

<file path=docProps/app.xml><?xml version="1.0" encoding="utf-8"?>
<Properties xmlns="http://schemas.openxmlformats.org/officeDocument/2006/extended-properties" xmlns:vt="http://schemas.openxmlformats.org/officeDocument/2006/docPropsVTypes">
  <Template>Normal</Template>
  <Company>贵州省工商行政管理局</Company>
  <Pages>5</Pages>
  <Words>277</Words>
  <Characters>1582</Characters>
  <Lines>13</Lines>
  <Paragraphs>3</Paragraphs>
  <TotalTime>2</TotalTime>
  <ScaleCrop>false</ScaleCrop>
  <LinksUpToDate>false</LinksUpToDate>
  <CharactersWithSpaces>1856</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2019-03-04T11:28:00Z</dcterms:created>
  <dc:creator>lenovo</dc:creator>
  <cp:lastModifiedBy>Administrator</cp:lastModifiedBy>
  <cp:lastPrinted>2019-09-05T00:19:00Z</cp:lastPrinted>
  <dcterms:modified xsi:type="dcterms:W3CDTF">2021-11-18T10:29:06Z</dcterms:modified>
  <cp:revision>191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