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0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0"/>
        </w:rPr>
      </w:pPr>
      <w:bookmarkStart w:id="0" w:name="_Toc508097230"/>
      <w:bookmarkStart w:id="1" w:name="_Toc503342645"/>
      <w:bookmarkStart w:id="2" w:name="_Toc503771882"/>
      <w:r>
        <w:rPr>
          <w:rFonts w:hint="eastAsia" w:ascii="方正小标宋简体" w:hAnsi="方正小标宋简体" w:eastAsia="方正小标宋简体" w:cs="方正小标宋简体"/>
          <w:sz w:val="44"/>
          <w:szCs w:val="40"/>
        </w:rPr>
        <w:t>饲料及饲料添加剂生产企业现场监督检查工作指引</w:t>
      </w:r>
      <w:bookmarkEnd w:id="0"/>
      <w:bookmarkEnd w:id="1"/>
      <w:bookmarkEnd w:id="2"/>
    </w:p>
    <w:p>
      <w:pPr>
        <w:numPr>
          <w:ilvl w:val="0"/>
          <w:numId w:val="1"/>
        </w:numPr>
        <w:spacing w:line="560" w:lineRule="exact"/>
        <w:ind w:firstLine="56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抽查事项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饲料及饲料添加剂监督检查</w:t>
      </w:r>
    </w:p>
    <w:p>
      <w:pPr>
        <w:numPr>
          <w:ilvl w:val="0"/>
          <w:numId w:val="1"/>
        </w:numPr>
        <w:spacing w:line="560" w:lineRule="exact"/>
        <w:ind w:firstLine="56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检查</w:t>
      </w:r>
      <w:r>
        <w:rPr>
          <w:rFonts w:hint="eastAsia" w:ascii="黑体" w:hAnsi="黑体" w:eastAsia="黑体"/>
          <w:sz w:val="32"/>
          <w:szCs w:val="32"/>
        </w:rPr>
        <w:t>内容和</w:t>
      </w:r>
      <w:r>
        <w:rPr>
          <w:rFonts w:ascii="黑体" w:hAnsi="黑体" w:eastAsia="黑体"/>
          <w:sz w:val="32"/>
          <w:szCs w:val="32"/>
        </w:rPr>
        <w:t>方法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配合饲料、浓缩饲料、精料补充料、添加剂预混合饲料、混合型饲料添加剂生产企业现场监督检查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生产许可条件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生产范围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安全生产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检查危险操作面防护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危险品管理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用电防护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特种设备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消防设施方面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原料管理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检查原料验收标准、原料查验和检验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原料卫生指标检验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原料进货台账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原料“一垛一卡”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热敏物质贮存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兽药贮存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生产线要求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检查生产车间和生产线设立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粉尘控制方面。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生产过程控制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检查生产记录、污染防控方面。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产品质量控制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企业标准与标签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、出厂检验、定期检验、留样观察方面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产品销售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检查销售台账</w:t>
      </w:r>
      <w:r>
        <w:rPr>
          <w:rFonts w:hint="eastAsia" w:ascii="仿宋_GB2312" w:hAnsi="仿宋_GB2312" w:eastAsia="仿宋_GB2312" w:cs="仿宋_GB2312"/>
          <w:sz w:val="32"/>
          <w:szCs w:val="32"/>
        </w:rPr>
        <w:t>方面。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8、其他</w:t>
      </w:r>
    </w:p>
    <w:p>
      <w:pPr>
        <w:spacing w:line="560" w:lineRule="exact"/>
        <w:ind w:left="56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（二）饲料添加剂生产企业现场监督检查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生产许可条件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生产范围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安全生产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检查危险操作面防护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危险品管理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特种设备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消防设施方面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原料管理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检查原料验收、原料进货台账方面。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生产工艺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生产工艺、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生产记录方面。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5、产品质量控制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检查企业标准与标签、出厂检验、留样观察方面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6、产品销售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检查销售台账方面。</w:t>
      </w:r>
    </w:p>
    <w:p>
      <w:pPr>
        <w:numPr>
          <w:ilvl w:val="0"/>
          <w:numId w:val="0"/>
        </w:num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7、其他</w:t>
      </w:r>
    </w:p>
    <w:p>
      <w:pPr>
        <w:spacing w:line="560" w:lineRule="exact"/>
        <w:ind w:left="56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（三）混合型饲料添加剂生产企业现场监督检查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生产许可条件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生产范围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安全生产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检查危险操作面防护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危险品管理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用电防护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设备传动装置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消防设施方面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原料管理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检查原料验收、原料进货台账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热敏物质贮存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生产线要求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检查生产车间和生产线设立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粉尘控制方面。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生产过程控制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检查生产记录方面。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产品质量控制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企业标准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标签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、出厂检验、留样观察方面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产品销售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检查销售台账</w:t>
      </w:r>
      <w:r>
        <w:rPr>
          <w:rFonts w:hint="eastAsia" w:ascii="仿宋_GB2312" w:hAnsi="仿宋_GB2312" w:eastAsia="仿宋_GB2312" w:cs="仿宋_GB2312"/>
          <w:sz w:val="32"/>
          <w:szCs w:val="32"/>
        </w:rPr>
        <w:t>方面。</w:t>
      </w:r>
    </w:p>
    <w:p>
      <w:pPr>
        <w:numPr>
          <w:ilvl w:val="0"/>
          <w:numId w:val="3"/>
        </w:num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</w:t>
      </w:r>
    </w:p>
    <w:p>
      <w:pPr>
        <w:spacing w:line="560" w:lineRule="exact"/>
        <w:ind w:left="56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（四）宠物饲料生产企业</w:t>
      </w:r>
      <w:r>
        <w:rPr>
          <w:rFonts w:hint="eastAsia" w:ascii="楷体_GB2312" w:hAnsi="楷体_GB2312" w:eastAsia="楷体_GB2312" w:cs="楷体_GB2312"/>
          <w:sz w:val="32"/>
          <w:szCs w:val="32"/>
        </w:rPr>
        <w:t>现场监督检查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1、生产许可条件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检查符合性、生产范围、人员方面。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2、安全生产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检查危险操作面防护、危险品管理、用电防护、特种设备、消防设施方面。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3、原料管理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检查原料验收标准、原料查验和检验、原料卫生指标检验、原料进货台账、原料“一垛一卡”、热敏物质贮存、动物源性原料方面。</w:t>
      </w:r>
    </w:p>
    <w:p>
      <w:pPr>
        <w:numPr>
          <w:ilvl w:val="0"/>
          <w:numId w:val="4"/>
        </w:num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生产工艺与设备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检查固态配合饲料、半固态配合饲料、固态添加剂预混合饲料、半固态添加剂预混合饲料、液态配合饲料和添加剂预混合饲料方面。</w:t>
      </w:r>
    </w:p>
    <w:p>
      <w:pPr>
        <w:numPr>
          <w:ilvl w:val="0"/>
          <w:numId w:val="4"/>
        </w:numPr>
        <w:spacing w:line="560" w:lineRule="exact"/>
        <w:ind w:left="64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生产区布局与粉尘控制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检查生产区布局、粉尘控制方面。</w:t>
      </w:r>
    </w:p>
    <w:p>
      <w:pPr>
        <w:numPr>
          <w:ilvl w:val="0"/>
          <w:numId w:val="4"/>
        </w:numPr>
        <w:spacing w:line="560" w:lineRule="exact"/>
        <w:ind w:left="64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生产过程控制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检查生产记录方面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、产品质量控制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企业标准与标签、出厂检验、定期检验、留样观察方面。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、产品销售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检查销售台账方面。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、其他</w:t>
      </w:r>
    </w:p>
    <w:p>
      <w:pPr>
        <w:spacing w:line="560" w:lineRule="exact"/>
        <w:ind w:left="56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单一饲料</w:t>
      </w:r>
      <w:r>
        <w:rPr>
          <w:rFonts w:hint="eastAsia" w:ascii="楷体_GB2312" w:hAnsi="楷体_GB2312" w:eastAsia="楷体_GB2312" w:cs="楷体_GB2312"/>
          <w:sz w:val="32"/>
          <w:szCs w:val="32"/>
        </w:rPr>
        <w:t>生产企业现场监督检查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生产许可条件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生产范围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安全生产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检查危险操作面防护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危险品管理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特种设备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消防设施方面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5"/>
        </w:numPr>
        <w:spacing w:line="560" w:lineRule="exact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生产基本要求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检查生产记录方面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原料管理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检查原料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验收、原料进货台账方面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left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产品质量控制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企业标准与标签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、出厂检验、留样观察方面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left="64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产品销售</w:t>
      </w:r>
    </w:p>
    <w:p>
      <w:pPr>
        <w:spacing w:line="56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检查销售台账</w:t>
      </w:r>
      <w:r>
        <w:rPr>
          <w:rFonts w:hint="eastAsia" w:ascii="仿宋_GB2312" w:hAnsi="仿宋_GB2312" w:eastAsia="仿宋_GB2312" w:cs="仿宋_GB2312"/>
          <w:sz w:val="32"/>
          <w:szCs w:val="32"/>
        </w:rPr>
        <w:t>方面。</w:t>
      </w:r>
    </w:p>
    <w:p>
      <w:pPr>
        <w:spacing w:line="560" w:lineRule="exact"/>
        <w:ind w:left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、其他</w:t>
      </w:r>
    </w:p>
    <w:p>
      <w:pPr>
        <w:spacing w:line="560" w:lineRule="exact"/>
        <w:ind w:left="560"/>
        <w:rPr>
          <w:rFonts w:hint="eastAsia" w:ascii="黑体" w:hAnsi="黑体" w:eastAsia="黑体"/>
          <w:sz w:val="32"/>
          <w:szCs w:val="32"/>
        </w:rPr>
      </w:pPr>
    </w:p>
    <w:p>
      <w:pPr>
        <w:spacing w:line="560" w:lineRule="exact"/>
        <w:ind w:left="560"/>
        <w:rPr>
          <w:rFonts w:ascii="黑体" w:hAnsi="黑体" w:eastAsia="黑体"/>
          <w:sz w:val="32"/>
          <w:szCs w:val="32"/>
        </w:rPr>
      </w:pPr>
      <w:bookmarkStart w:id="3" w:name="_GoBack"/>
      <w:bookmarkEnd w:id="3"/>
      <w:r>
        <w:rPr>
          <w:rFonts w:hint="eastAsia" w:ascii="黑体" w:hAnsi="黑体" w:eastAsia="黑体"/>
          <w:sz w:val="32"/>
          <w:szCs w:val="32"/>
        </w:rPr>
        <w:t>三、</w:t>
      </w:r>
      <w:r>
        <w:rPr>
          <w:rFonts w:ascii="黑体" w:hAnsi="黑体" w:eastAsia="黑体"/>
          <w:sz w:val="32"/>
          <w:szCs w:val="32"/>
        </w:rPr>
        <w:t>检查依据</w:t>
      </w:r>
    </w:p>
    <w:p>
      <w:pPr>
        <w:pStyle w:val="6"/>
        <w:widowControl w:val="0"/>
        <w:tabs>
          <w:tab w:val="left" w:pos="1276"/>
        </w:tabs>
        <w:adjustRightInd w:val="0"/>
        <w:spacing w:line="600" w:lineRule="exact"/>
        <w:ind w:firstLine="643"/>
        <w:textAlignment w:val="baseline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《饲料和饲料添加剂管理条例》</w:t>
      </w:r>
    </w:p>
    <w:p>
      <w:pPr>
        <w:pStyle w:val="6"/>
        <w:widowControl w:val="0"/>
        <w:tabs>
          <w:tab w:val="left" w:pos="1276"/>
        </w:tabs>
        <w:adjustRightInd w:val="0"/>
        <w:spacing w:line="600" w:lineRule="exact"/>
        <w:ind w:firstLine="640"/>
        <w:textAlignment w:val="baseline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第三条  国务院农业行政主管部门负责全国饲料、饲料添加剂的监督管理工作。</w:t>
      </w:r>
    </w:p>
    <w:p>
      <w:pPr>
        <w:pStyle w:val="6"/>
        <w:widowControl w:val="0"/>
        <w:tabs>
          <w:tab w:val="left" w:pos="1276"/>
        </w:tabs>
        <w:adjustRightInd w:val="0"/>
        <w:spacing w:line="600" w:lineRule="exact"/>
        <w:ind w:firstLine="640"/>
        <w:textAlignment w:val="baseline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县级以上地方人民政府负责饲料、饲料添加剂管理的部门（以下简称饲料管理部门），负责本行政区域饲料、饲料添加剂的监督管理工作。</w:t>
      </w:r>
    </w:p>
    <w:p>
      <w:pPr>
        <w:pStyle w:val="6"/>
        <w:widowControl w:val="0"/>
        <w:tabs>
          <w:tab w:val="left" w:pos="1276"/>
        </w:tabs>
        <w:adjustRightInd w:val="0"/>
        <w:spacing w:line="600" w:lineRule="exact"/>
        <w:ind w:firstLine="640"/>
        <w:textAlignment w:val="baseline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第三十二条  国务院农业行政主管部门和县级以上地方人民政府饲料管理部门，应当根据需要定期或者不定期组织实施饲料、饲料添加剂监督抽查；饲料、饲料添加剂监督抽查检测工作由国务院农业行政主管部门或者省、自治区、直辖市人民政府饲料管理部门指定的具有相应技术条件的机构承担。饲料、饲料添加剂监督抽查不得收费。</w:t>
      </w:r>
    </w:p>
    <w:p>
      <w:pPr>
        <w:pStyle w:val="6"/>
        <w:widowControl w:val="0"/>
        <w:tabs>
          <w:tab w:val="left" w:pos="1276"/>
        </w:tabs>
        <w:adjustRightInd w:val="0"/>
        <w:spacing w:line="600" w:lineRule="exact"/>
        <w:ind w:firstLine="640"/>
        <w:textAlignment w:val="baseline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国务院农业行政主管部门和省、自治区、直辖市人民政府饲料管理部门应当按照职责权限公布监督抽查结果，并可以公布具有不良记录的饲料、饲料添加剂生产企业、经营者名单。</w:t>
      </w:r>
    </w:p>
    <w:p>
      <w:pPr>
        <w:pStyle w:val="6"/>
        <w:widowControl w:val="0"/>
        <w:tabs>
          <w:tab w:val="left" w:pos="1276"/>
        </w:tabs>
        <w:adjustRightInd w:val="0"/>
        <w:spacing w:line="600" w:lineRule="exact"/>
        <w:ind w:firstLine="640"/>
        <w:textAlignment w:val="baseline"/>
        <w:rPr>
          <w:rFonts w:hint="eastAsia" w:ascii="仿宋" w:hAnsi="仿宋" w:eastAsia="仿宋"/>
          <w:szCs w:val="32"/>
        </w:rPr>
      </w:pPr>
    </w:p>
    <w:p>
      <w:pPr>
        <w:pStyle w:val="6"/>
        <w:widowControl w:val="0"/>
        <w:tabs>
          <w:tab w:val="left" w:pos="1276"/>
        </w:tabs>
        <w:adjustRightInd w:val="0"/>
        <w:spacing w:line="600" w:lineRule="exact"/>
        <w:ind w:firstLine="640"/>
        <w:textAlignment w:val="baseline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  <w:lang w:val="en-US" w:eastAsia="zh-CN"/>
        </w:rPr>
        <w:t>附件：饲料和饲料添加剂生产企业现场检查表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等线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等线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152EA9"/>
    <w:multiLevelType w:val="singleLevel"/>
    <w:tmpl w:val="C8152EA9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F34BCA15"/>
    <w:multiLevelType w:val="singleLevel"/>
    <w:tmpl w:val="F34BCA15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0D508C75"/>
    <w:multiLevelType w:val="singleLevel"/>
    <w:tmpl w:val="0D508C7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0AE48E7"/>
    <w:multiLevelType w:val="singleLevel"/>
    <w:tmpl w:val="10AE48E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571B1D5"/>
    <w:multiLevelType w:val="singleLevel"/>
    <w:tmpl w:val="2571B1D5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C43EA"/>
    <w:rsid w:val="00380300"/>
    <w:rsid w:val="004B69F5"/>
    <w:rsid w:val="008C7871"/>
    <w:rsid w:val="0098227E"/>
    <w:rsid w:val="009E6200"/>
    <w:rsid w:val="1CAD2A79"/>
    <w:rsid w:val="236638BF"/>
    <w:rsid w:val="3B0129C2"/>
    <w:rsid w:val="48AC43EA"/>
    <w:rsid w:val="5614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widowControl/>
      <w:spacing w:line="560" w:lineRule="exact"/>
      <w:ind w:firstLine="420" w:firstLineChars="200"/>
    </w:pPr>
    <w:rPr>
      <w:rFonts w:ascii="仿宋_GB2312" w:hAnsi="Calibri" w:eastAsia="仿宋_GB2312"/>
      <w:sz w:val="32"/>
    </w:rPr>
  </w:style>
  <w:style w:type="character" w:customStyle="1" w:styleId="7">
    <w:name w:val="页眉 字符"/>
    <w:basedOn w:val="5"/>
    <w:link w:val="3"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="等线" w:hAnsi="等线" w:eastAsia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</Words>
  <Characters>825</Characters>
  <Lines>6</Lines>
  <Paragraphs>1</Paragraphs>
  <TotalTime>3</TotalTime>
  <ScaleCrop>false</ScaleCrop>
  <LinksUpToDate>false</LinksUpToDate>
  <CharactersWithSpaces>968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2019-09-11T01:26:00Z</dcterms:created>
  <dc:creator>不忘～初心</dc:creator>
  <cp:lastModifiedBy>Administrator</cp:lastModifiedBy>
  <cp:lastPrinted>2021-11-16T08:29:24Z</cp:lastPrinted>
  <dcterms:modified xsi:type="dcterms:W3CDTF">2021-11-16T08:29:43Z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