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bookmark0"/>
      <w:bookmarkStart w:id="1" w:name="bookmark1"/>
      <w:bookmarkStart w:id="2" w:name="bookmark2"/>
      <w:bookmarkStart w:id="9" w:name="_GoBack"/>
      <w:bookmarkEnd w:id="9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eastAsia="方正小标宋简体" w:cs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eastAsia="仿宋_GB2312" w:cs="仿宋_GB2312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</w:rPr>
        <w:t>贵州省动物防疫等补助经费管理</w:t>
      </w:r>
      <w:bookmarkEnd w:id="0"/>
      <w:bookmarkEnd w:id="1"/>
      <w:bookmarkEnd w:id="2"/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after="297" w:afterLines="50" w:line="59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为加强动物防疫等补助经费的管理和监督，提高资金使用效益，强化重大动物疫病防控，根据《中华人民共和国预算法》《中华人民共和国动物防疫法》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《贵州省动物防疫条例》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《财政部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农业农村部关于修订农业相关转移支付资金管理办法的通知》（财农〔202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号）等有关法律法规和文件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，结合我省实际，制定本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所指的动物防疫等补助经费，是指中央和省级财政安排用于重点动物疫病强制免疫补助、强制扑杀补助、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销毁动物产品和相关物品补助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养殖环节无害化处理补助等的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共同财政事权转移支付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动物防疫等补助经费的分配、使用、管理和监督适用本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省财政厅会同省农业农村厅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强制免疫、强制扑杀补助病种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销毁动物产品和相关物品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种类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动态调整情况，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结合我省实际，适时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开展评估并作出相应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动物防疫等补助经费政策实施期限至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年，到期后是否继续实施按照财政部和农业农村部确定的调整政策执行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动物防疫等补助经费由省财政厅会同省农业农村厅按照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“政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策目标明确、分配办法科学、支出方向协调、绩效结果导向”的原则分配和使用。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省财政厅负责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动物防疫等补助经费的预算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安排，中央和省级补助经费的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分解下达、资金审核拨付、预算绩效管理以及资金使用监督。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省农业农村厅负责动物防疫等补助经费相关规划或实施方案编制、项目组织实施和监督等，研究提出资金和任务清单分解安排建议方案，做好预算执行和绩效目标管理、绩效监控和绩效评价等工作。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市县财政部门主要负责</w:t>
      </w:r>
      <w:r>
        <w:rPr>
          <w:rFonts w:hint="eastAsia" w:ascii="Times New Roman" w:eastAsia="仿宋_GB2312" w:cs="仿宋_GB2312"/>
          <w:sz w:val="32"/>
          <w:szCs w:val="32"/>
        </w:rPr>
        <w:t>动物防疫等补助经费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审核拨付、本地区预算绩效管理以及资金使用监督等工作。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市县农业农村部门主要负责本地区</w:t>
      </w:r>
      <w:r>
        <w:rPr>
          <w:rFonts w:hint="eastAsia" w:ascii="Times New Roman" w:eastAsia="仿宋_GB2312" w:cs="仿宋_GB2312"/>
          <w:sz w:val="32"/>
          <w:szCs w:val="32"/>
        </w:rPr>
        <w:t>动物防疫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相关工作任务项目申报、实施方案编制、项目组织实施等，做好预算执行和绩效管理等工作、完成下达的任务清单和绩效目标等。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after="297" w:afterLines="50" w:line="59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资金支出范围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eastAsia="仿宋_GB2312" w:cs="仿宋_GB2312"/>
          <w:sz w:val="32"/>
          <w:szCs w:val="32"/>
        </w:rPr>
        <w:t>第六条</w:t>
      </w:r>
      <w:r>
        <w:rPr>
          <w:rFonts w:hint="eastAsia" w:asci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 w:cs="仿宋_GB2312"/>
          <w:sz w:val="32"/>
          <w:szCs w:val="32"/>
        </w:rPr>
        <w:t>动物防疫等补助经费主要用于以下方面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eastAsia="仿宋_GB2312" w:cs="仿宋_GB2312"/>
          <w:sz w:val="32"/>
          <w:szCs w:val="32"/>
        </w:rPr>
      </w:pPr>
      <w:bookmarkStart w:id="3" w:name="bookmark3"/>
      <w:r>
        <w:rPr>
          <w:rFonts w:hint="eastAsia" w:ascii="Times New Roman" w:eastAsia="仿宋_GB2312" w:cs="仿宋_GB2312"/>
          <w:sz w:val="32"/>
          <w:szCs w:val="32"/>
        </w:rPr>
        <w:t>（</w:t>
      </w:r>
      <w:bookmarkEnd w:id="3"/>
      <w:r>
        <w:rPr>
          <w:rFonts w:hint="eastAsia" w:ascii="Times New Roman" w:eastAsia="仿宋_GB2312" w:cs="仿宋_GB2312"/>
          <w:sz w:val="32"/>
          <w:szCs w:val="32"/>
        </w:rPr>
        <w:t>一）强制免疫补助。主要用于重点动物疫病强制免疫、免疫效果监测评价、</w:t>
      </w:r>
      <w:r>
        <w:rPr>
          <w:rFonts w:hint="eastAsia" w:eastAsia="仿宋_GB2312" w:cs="仿宋_GB2312"/>
          <w:sz w:val="32"/>
          <w:szCs w:val="32"/>
          <w:lang w:eastAsia="zh-CN"/>
        </w:rPr>
        <w:t>动物</w:t>
      </w:r>
      <w:r>
        <w:rPr>
          <w:rFonts w:hint="eastAsia" w:ascii="Times New Roman" w:eastAsia="仿宋_GB2312" w:cs="仿宋_GB2312"/>
          <w:sz w:val="32"/>
          <w:szCs w:val="32"/>
        </w:rPr>
        <w:t>疫病监测和净化、人员防护等相关防控措施，以及实施强制免疫计划、购买</w:t>
      </w:r>
      <w:r>
        <w:rPr>
          <w:rFonts w:hint="eastAsia" w:eastAsia="仿宋_GB2312" w:cs="仿宋_GB2312"/>
          <w:sz w:val="32"/>
          <w:szCs w:val="32"/>
          <w:lang w:eastAsia="zh-CN"/>
        </w:rPr>
        <w:t>动物</w:t>
      </w:r>
      <w:r>
        <w:rPr>
          <w:rFonts w:hint="eastAsia" w:ascii="Times New Roman" w:eastAsia="仿宋_GB2312" w:cs="仿宋_GB2312"/>
          <w:sz w:val="32"/>
          <w:szCs w:val="32"/>
        </w:rPr>
        <w:t>防疫服务等方面。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允许按程序对符合条件的养殖场户实行强制免疫</w:t>
      </w:r>
      <w:r>
        <w:rPr>
          <w:rFonts w:hint="eastAsia" w:ascii="Times New Roman" w:eastAsia="仿宋_GB2312" w:cs="仿宋_GB2312"/>
          <w:sz w:val="32"/>
          <w:szCs w:val="32"/>
          <w:lang w:val="zh-CN" w:eastAsia="zh-CN"/>
        </w:rPr>
        <w:t>“先</w:t>
      </w:r>
      <w:r>
        <w:rPr>
          <w:rFonts w:hint="eastAsia" w:ascii="Times New Roman" w:eastAsia="仿宋_GB2312" w:cs="仿宋_GB2312"/>
          <w:sz w:val="32"/>
          <w:szCs w:val="32"/>
        </w:rPr>
        <w:t>打后补”，逐步实现养殖场户自主采购、财政直补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eastAsia="仿宋_GB2312" w:cs="仿宋_GB2312"/>
          <w:sz w:val="32"/>
          <w:szCs w:val="32"/>
        </w:rPr>
        <w:t>对目前暂不符合条件的养殖场户，强制免疫疫苗继续实行省级集中招标采购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eastAsia="仿宋_GB2312" w:cs="仿宋_GB2312"/>
          <w:sz w:val="32"/>
          <w:szCs w:val="32"/>
        </w:rPr>
        <w:t>探索以政府购买服务的形式实施强制免疫。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eastAsia="仿宋_GB2312" w:cs="仿宋_GB2312"/>
          <w:sz w:val="32"/>
          <w:szCs w:val="32"/>
        </w:rPr>
      </w:pPr>
      <w:bookmarkStart w:id="4" w:name="bookmark4"/>
      <w:r>
        <w:rPr>
          <w:rFonts w:hint="eastAsia" w:ascii="Times New Roman" w:eastAsia="仿宋_GB2312" w:cs="仿宋_GB2312"/>
          <w:sz w:val="32"/>
          <w:szCs w:val="32"/>
        </w:rPr>
        <w:t>（</w:t>
      </w:r>
      <w:bookmarkEnd w:id="4"/>
      <w:r>
        <w:rPr>
          <w:rFonts w:hint="eastAsia" w:ascii="Times New Roman" w:eastAsia="仿宋_GB2312" w:cs="仿宋_GB2312"/>
          <w:sz w:val="32"/>
          <w:szCs w:val="32"/>
        </w:rPr>
        <w:t>二）强制扑杀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和销毁</w:t>
      </w:r>
      <w:r>
        <w:rPr>
          <w:rFonts w:hint="eastAsia" w:ascii="Times New Roman" w:eastAsia="仿宋_GB2312" w:cs="仿宋_GB2312"/>
          <w:sz w:val="32"/>
          <w:szCs w:val="32"/>
        </w:rPr>
        <w:t>补助。主要用于预防、控制和扑灭国家</w:t>
      </w:r>
      <w:r>
        <w:rPr>
          <w:rFonts w:hint="eastAsia" w:eastAsia="仿宋_GB2312" w:cs="仿宋_GB2312"/>
          <w:sz w:val="32"/>
          <w:szCs w:val="32"/>
          <w:lang w:eastAsia="zh-CN"/>
        </w:rPr>
        <w:t>和省</w:t>
      </w:r>
      <w:r>
        <w:rPr>
          <w:rFonts w:hint="eastAsia" w:ascii="Times New Roman" w:eastAsia="仿宋_GB2312" w:cs="仿宋_GB2312"/>
          <w:sz w:val="32"/>
          <w:szCs w:val="32"/>
        </w:rPr>
        <w:t>重点动物疫病过程中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eastAsia="仿宋_GB2312" w:cs="仿宋_GB2312"/>
          <w:sz w:val="32"/>
          <w:szCs w:val="32"/>
        </w:rPr>
        <w:t>被强制扑杀动物的补助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和农业农村部门组织实施销毁的动物产品和相关物品的补助</w:t>
      </w:r>
      <w:r>
        <w:rPr>
          <w:rFonts w:hint="eastAsia" w:ascii="Times New Roman" w:eastAsia="仿宋_GB2312" w:cs="仿宋_GB2312"/>
          <w:sz w:val="32"/>
          <w:szCs w:val="32"/>
        </w:rPr>
        <w:t>等方面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eastAsia="仿宋_GB2312" w:cs="仿宋_GB2312"/>
          <w:sz w:val="32"/>
          <w:szCs w:val="32"/>
        </w:rPr>
        <w:t>补助对象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Times New Roman" w:eastAsia="仿宋_GB2312" w:cs="仿宋_GB2312"/>
          <w:sz w:val="32"/>
          <w:szCs w:val="32"/>
        </w:rPr>
        <w:t>为被依法强制扑杀动物的所有者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、被依法销毁动物产品及相关物品的所有者</w:t>
      </w:r>
      <w:r>
        <w:rPr>
          <w:rFonts w:hint="eastAsia" w:asci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eastAsia="仿宋_GB2312" w:cs="仿宋_GB2312"/>
          <w:sz w:val="32"/>
          <w:szCs w:val="32"/>
        </w:rPr>
      </w:pPr>
      <w:bookmarkStart w:id="5" w:name="bookmark5"/>
      <w:r>
        <w:rPr>
          <w:rFonts w:hint="eastAsia" w:ascii="Times New Roman" w:eastAsia="仿宋_GB2312" w:cs="仿宋_GB2312"/>
          <w:sz w:val="32"/>
          <w:szCs w:val="32"/>
        </w:rPr>
        <w:t>（</w:t>
      </w:r>
      <w:bookmarkEnd w:id="5"/>
      <w:r>
        <w:rPr>
          <w:rFonts w:hint="eastAsia" w:ascii="Times New Roman" w:eastAsia="仿宋_GB2312" w:cs="仿宋_GB2312"/>
          <w:sz w:val="32"/>
          <w:szCs w:val="32"/>
        </w:rPr>
        <w:t>三）养殖环节无害化处理补助。主要用于养殖环节病死猪无害化处理等方面，按照</w:t>
      </w:r>
      <w:r>
        <w:rPr>
          <w:rFonts w:hint="eastAsia" w:ascii="Times New Roman" w:eastAsia="仿宋_GB2312" w:cs="仿宋_GB2312"/>
          <w:sz w:val="32"/>
          <w:szCs w:val="32"/>
          <w:lang w:val="zh-CN" w:eastAsia="zh-CN"/>
        </w:rPr>
        <w:t>“谁</w:t>
      </w:r>
      <w:r>
        <w:rPr>
          <w:rFonts w:hint="eastAsia" w:ascii="Times New Roman" w:eastAsia="仿宋_GB2312" w:cs="仿宋_GB2312"/>
          <w:sz w:val="32"/>
          <w:szCs w:val="32"/>
        </w:rPr>
        <w:t>处理补给谁”的原则，补助对象为承担无害化处理任务的实施者。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eastAsia="仿宋_GB2312" w:cs="仿宋_GB2312"/>
          <w:sz w:val="32"/>
          <w:szCs w:val="32"/>
        </w:rPr>
      </w:pPr>
      <w:bookmarkStart w:id="6" w:name="bookmark6"/>
      <w:r>
        <w:rPr>
          <w:rFonts w:hint="eastAsia" w:ascii="Times New Roman" w:eastAsia="仿宋_GB2312" w:cs="仿宋_GB2312"/>
          <w:sz w:val="32"/>
          <w:szCs w:val="32"/>
        </w:rPr>
        <w:t>（</w:t>
      </w:r>
      <w:bookmarkEnd w:id="6"/>
      <w:r>
        <w:rPr>
          <w:rFonts w:hint="eastAsia" w:ascii="Times New Roman" w:eastAsia="仿宋_GB2312" w:cs="仿宋_GB2312"/>
          <w:sz w:val="32"/>
          <w:szCs w:val="32"/>
        </w:rPr>
        <w:t>四）</w:t>
      </w:r>
      <w:r>
        <w:rPr>
          <w:rFonts w:hint="eastAsia" w:eastAsia="仿宋_GB2312" w:cs="仿宋_GB2312"/>
          <w:sz w:val="32"/>
          <w:szCs w:val="32"/>
          <w:lang w:eastAsia="zh-CN"/>
        </w:rPr>
        <w:t>党中央、国务院，</w:t>
      </w:r>
      <w:r>
        <w:rPr>
          <w:rFonts w:hint="eastAsia" w:ascii="Times New Roman" w:eastAsia="仿宋_GB2312" w:cs="仿宋_GB2312"/>
          <w:sz w:val="32"/>
          <w:szCs w:val="32"/>
        </w:rPr>
        <w:t>省</w:t>
      </w:r>
      <w:r>
        <w:rPr>
          <w:rFonts w:hint="eastAsia" w:eastAsia="仿宋_GB2312" w:cs="仿宋_GB2312"/>
          <w:sz w:val="32"/>
          <w:szCs w:val="32"/>
          <w:lang w:eastAsia="zh-CN"/>
        </w:rPr>
        <w:t>委、省政府</w:t>
      </w:r>
      <w:r>
        <w:rPr>
          <w:rFonts w:hint="eastAsia" w:ascii="Times New Roman" w:eastAsia="仿宋_GB2312" w:cs="仿宋_GB2312"/>
          <w:sz w:val="32"/>
          <w:szCs w:val="32"/>
        </w:rPr>
        <w:t>确定的支持动物防疫的其他重点工作。涉及重大事项调整或突发动物疫情防控，经省</w:t>
      </w:r>
      <w:r>
        <w:rPr>
          <w:rFonts w:hint="eastAsia" w:eastAsia="仿宋_GB2312" w:cs="仿宋_GB2312"/>
          <w:sz w:val="32"/>
          <w:szCs w:val="32"/>
          <w:lang w:eastAsia="zh-CN"/>
        </w:rPr>
        <w:t>政府或</w:t>
      </w:r>
      <w:r>
        <w:rPr>
          <w:rFonts w:hint="eastAsia" w:ascii="Times New Roman" w:eastAsia="仿宋_GB2312" w:cs="仿宋_GB2312"/>
          <w:sz w:val="32"/>
          <w:szCs w:val="32"/>
        </w:rPr>
        <w:t>有关部门批准</w:t>
      </w:r>
      <w:r>
        <w:rPr>
          <w:rFonts w:hint="eastAsia" w:eastAsia="仿宋_GB2312" w:cs="仿宋_GB2312"/>
          <w:sz w:val="32"/>
          <w:szCs w:val="32"/>
          <w:lang w:eastAsia="zh-CN"/>
        </w:rPr>
        <w:t>后</w:t>
      </w:r>
      <w:r>
        <w:rPr>
          <w:rFonts w:hint="eastAsia" w:ascii="Times New Roman" w:eastAsia="仿宋_GB2312" w:cs="仿宋_GB2312"/>
          <w:sz w:val="32"/>
          <w:szCs w:val="32"/>
        </w:rPr>
        <w:t>，补助经费可用于相应动物防疫工作支出。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动物防疫等补助经费不得用于兴建楼堂馆所、弥补预算支出缺口等与动物防疫无关的支出。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297" w:beforeLines="50" w:after="297" w:afterLines="50" w:line="590" w:lineRule="exact"/>
        <w:ind w:left="0" w:right="0" w:firstLine="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Times New Roman" w:eastAsia="黑体" w:cs="黑体"/>
          <w:b w:val="0"/>
          <w:bCs w:val="0"/>
          <w:sz w:val="32"/>
          <w:szCs w:val="32"/>
        </w:rPr>
        <w:t>第三章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黑体" w:cs="黑体"/>
          <w:b w:val="0"/>
          <w:bCs w:val="0"/>
          <w:sz w:val="32"/>
          <w:szCs w:val="32"/>
        </w:rPr>
        <w:t>资金分配和预算下达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动物防疫等补助经费按支出方向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采取因素法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或项目法进行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并可根据绩效评价结果、资金监督管理等因素进行适当调节。因素法、项目法可单独采用，也可配合采用。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采取因素法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经费的，分配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因素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bookmark7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基础数据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因素。包括畜禽饲养量、单个畜禽补助标准、村级防疫员数量等情况</w:t>
      </w:r>
      <w:bookmarkStart w:id="8" w:name="bookmark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二）政策任务因素。分为约束性任务和指导性任务，约束性任务主要包括国家和省明确要求的涉及国计民生的事项、重大规划任务、新设试点任务以及对农民直接补贴等，其他任务为指导性任务。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（三）工作绩效因素。包括承担工作绩效评价结果、资金执行率或资金监督管理等情况。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、政策任务因素根据相关支出方向具体确定，并可根据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国家和省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有关决策部署和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动物防疫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实际需要适当调整。实行项目管理、承担的相关试点或据实结算的任务，可根据需要采取定额测算分配方式。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采用项目法分配的资金，应印发项目资金申报指南、执行专家评审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建立项目库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原则上资金分配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根据专家评审意见或从项目库中择优分配。实行项目管理、承担的相关试点或据实结算的任务，可根据需要采取定额测算分配方式。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省级在收到中央财政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动物防疫等补</w:t>
      </w:r>
      <w:r>
        <w:rPr>
          <w:rFonts w:hint="eastAsia" w:ascii="仿宋_GB2312" w:hAnsi="仿宋_GB2312" w:eastAsia="仿宋_GB2312" w:cs="仿宋_GB2312"/>
          <w:sz w:val="32"/>
          <w:szCs w:val="32"/>
        </w:rPr>
        <w:t>助经费文件30日内，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省农业农村厅根据国家和省动物防疫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政策确定的实施范围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因素法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或项目法方式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提出动物防疫等补助经费分配建议方案，会同省财政厅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下达。动物防疫等补助经费下达文件印发后20日内向社会公开，涉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及国家秘密</w:t>
      </w:r>
      <w:r>
        <w:rPr>
          <w:rFonts w:hint="eastAsia" w:ascii="仿宋_GB2312" w:hAnsi="仿宋_GB2312" w:eastAsia="仿宋_GB2312" w:cs="仿宋_GB2312"/>
          <w:sz w:val="32"/>
          <w:szCs w:val="32"/>
        </w:rPr>
        <w:t>的除外。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动物防疫等补助经费的支付，按照国库集中支付制度有关规定执行。属于政府采购管理范围的，按照政府采购有关法律制度规定执行。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省、市、县三级财政根据疫苗招标价格、需求数量及动物防疫工作实际需求，据实预算安排本级财政强制免疫补助资金，确保动物防疫工作需要。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强制扑杀补助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销毁动物产品和相关物品补助根据扑杀畜禽实际数量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销毁的动物产品和相关物品实际重量，按补助标准据实结算，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实行先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后补助，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年结算一次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。各市（州）农业农村部门会同财政部门于每年3月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日前向省农业农村厅和省财政厅报送上一年度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月1日至当年2月底期间强制扑杀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销毁的动物产品和相关物品实施情况，以及市、县两级财政补助经费的测算情况，作为强制扑杀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销毁的动物产品和相关物品补助经费测算依据。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财政部门可会同农业农村部门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根据畜禽大小、品种等因素细化补助标准。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after="297" w:afterLines="50" w:line="59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资金使用和管理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动物防疫等补助经费实行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“大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专项+任务清单”管理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方式，并实施年度动态调整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任务清单主要包括动物防疫等补助经费支持的年度重点工作、支持方向、具体任务指标等，与资金预算同步下达。下达预算时可明确约束性任务对应资金额度。各地在完成约束性任务的前提下，可根据当地产业发展需要，区分轻重缓急，在动物防疫等补助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项目内</w:t>
      </w:r>
      <w:r>
        <w:rPr>
          <w:rFonts w:hint="eastAsia" w:ascii="仿宋_GB2312" w:hAnsi="仿宋_GB2312" w:eastAsia="仿宋_GB2312" w:cs="仿宋_GB2312"/>
          <w:sz w:val="32"/>
          <w:szCs w:val="32"/>
        </w:rPr>
        <w:t>调剂使用资金，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但不得跨转移支付项目整合资金，不得超出任务清单范围安排资金，不得将中央和省级财政资金直接切块用于地方性政策任务。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按照因素法分配到市（州）的动物防疫等补助经费，由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和下发的工作任务清单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绩效目标，结合实际制定资金使用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联合行文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按照因素法分配到县（市、区、特区）的动物防疫等补助经费，由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和下发的工作任务清单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绩效目标，结合实际制定资金使用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，报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市级财政部门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审核后，由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市级财政、农业农村部门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联合行文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leftChars="0" w:right="0" w:firstLine="632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按照项目法分配的动物防疫等补助经费，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TW" w:eastAsia="zh-CN"/>
        </w:rPr>
        <w:t>采取竞争性立项方式分配资金。省农业农村厅负责分解下达绩效目标、项目批复或签订任务委托书，市（州）级农业农村部门负责本级项目实施及下级项目资金监管，县级农业农村部门负责具体实施。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TW" w:eastAsia="zh-CN"/>
        </w:rPr>
        <w:t>按照“谁批复、谁调整”的管理原则，项目实施方案批复后，实施单位必须严格执行，原则上不得擅自调整。对确需调整且变更批复总资金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10%以上的项目，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TW" w:eastAsia="zh-CN"/>
        </w:rPr>
        <w:t>按原程序逐级报批；对变更批复总资金不足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10%的项目，按程序自行调整后，逐级报省农业农村厅备案。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各级财政、农业农村部门应加快预算执行，提高资金使用效益。结转结余的动物防疫等补助经费，按照《中华人民共和国预算法》和财政有关结转结余资金管理的相关规定处理。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各级农业农村部门应组织核实资金支持对象的资格、条件，督促检查工作任务清单或绩效目标完成情况，为财政部门按规定标准分配、审核拨付资金提供依据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，对不符合法律、行政法规等有关规定，政策到期，以及已从中央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或省级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基建投资等其他渠道获得财政资金支持的项目严格审核，不得申请动物防疫等补助经费支持。</w:t>
      </w:r>
    </w:p>
    <w:p>
      <w:pPr>
        <w:pStyle w:val="14"/>
        <w:spacing w:before="297" w:beforeLines="50" w:after="297" w:afterLines="50" w:line="590" w:lineRule="exact"/>
        <w:jc w:val="center"/>
        <w:rPr>
          <w:rFonts w:ascii="黑体" w:hAnsi="黑体" w:eastAsia="黑体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章  项目验收管理</w:t>
      </w:r>
    </w:p>
    <w:p>
      <w:pPr>
        <w:pStyle w:val="14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十六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条 项目法分配下达的资金，按照“谁批复、谁验收”的原则，以批复的实施方案为依据，“分级管理、逐级申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”批复单位组织验收。</w:t>
      </w:r>
    </w:p>
    <w:p>
      <w:pPr>
        <w:pStyle w:val="14"/>
        <w:spacing w:line="59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省级批复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市（州）农业农村部门本级实施的项目，由市（州）提出验收申请，经省级初审合格并受理后的30个工作日内组织验收。</w:t>
      </w:r>
    </w:p>
    <w:p>
      <w:pPr>
        <w:pStyle w:val="14"/>
        <w:spacing w:line="59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省级批复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县级农业农村部门实施的项目，由县、市（州）级逐级验收合格后提出验收申请，经省级初审合格并受理后的30个工作日内组织验收。</w:t>
      </w:r>
    </w:p>
    <w:p>
      <w:pPr>
        <w:pStyle w:val="14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十七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条 省直有关单位实施的项目，项目完成后提出验收申请，经省农业农村厅初审合格并受理后的30个工作日内组织验收。</w:t>
      </w:r>
    </w:p>
    <w:p>
      <w:pPr>
        <w:pStyle w:val="14"/>
        <w:spacing w:line="59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省级采取因素法分配到各地的资金，由各级按程序根据管理权限批复后，参照省级项目法验收流程执行。</w:t>
      </w:r>
    </w:p>
    <w:p>
      <w:pPr>
        <w:pStyle w:val="14"/>
        <w:spacing w:line="59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十八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条 验收合格的，组织验收的部门（单位）在10个工作日内形成验收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意见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由县级财政部门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及时兑现或拨付项目资金；验收不合格的，组织验收的部门（单位）提出整改意见，整改期限原则上不超过3个月，逾期未完成的，视情节轻重，通报批评、扣减或暂停安排下年度项目资金，并追究相关责任。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第十九条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 项目通过验收后，按相关规定办理固定资产、档案资料等移交手续。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after="297" w:afterLines="50" w:line="59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监督和绩效管理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条 各级财政、农业农村部门应加强对动物防疫等补助经费分配、使用、管理情况的监督，发现问题及时纠正。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按照防范和化解财政风险要求，强化流程控制、依法合规分配和使用资金，实行不相容岗位（职责）分离控制。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动物防疫等补助经费使用实行全过程预算绩效管理，各级财政、农业农村部门按照《农业相关转移支付资金绩效管理办法》（财农〔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2019〕</w:t>
      </w:r>
      <w:r>
        <w:rPr>
          <w:rFonts w:hint="eastAsia" w:ascii="仿宋_GB2312" w:hAnsi="仿宋_GB2312" w:eastAsia="仿宋_GB2312" w:cs="仿宋_GB2312"/>
          <w:sz w:val="32"/>
          <w:szCs w:val="32"/>
        </w:rPr>
        <w:t>48号）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《贵州省农业相关转移支付资金绩效管理实施细则》（黔财农〔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171号）等有关制度规定，设定绩效目标、开展绩效目标执行情况监控和绩效评价等工作。绩效评价结果作为动物防疫等补助经费分配的重要依据。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各级财政、农业农村部门及其工作人员在资金分配、审核等工作中，存在违反规定分配资金、向不符合条件的单位、个人（或项目）分配资金或者擅自超出规定的范围、标准分配或使用资金，以及存在其他滥用职权、玩忽职守、徇私舞弊等违法违规行为的，依法追究相应责任；涉嫌犯罪的，依法移送有关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资金使用单位和个人滞留截留、虚报冒领、挤占挪用动物防疫等补助经费，以及存在其他违反本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规定行为的，依法追究相应责任。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after="297" w:afterLines="50" w:line="59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由省财政厅会同省农业农村厅负责解释。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自印发之日起施行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有效期至2025年12月31日。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省财政厅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农业农村厅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关于印发〈贵州省动物防疫等补助经费管理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〉的通知》（黔财农〔20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号）同时废止。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701" w:left="1588" w:header="851" w:footer="1474" w:gutter="0"/>
      <w:pgNumType w:fmt="decimal" w:start="1"/>
      <w:cols w:space="0" w:num="1"/>
      <w:rtlGutter w:val="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2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C1ydN1gAAAAkBAAAPAAAAAAAAAAEAIAAAADgAAABkcnMvZG93&#10;bnJldi54bWxQSwECFAAUAAAACACHTuJALMxrCrMBAABSAwAADgAAAAAAAAABACAAAAA7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4774565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95pt;margin-top:-7.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Dlztg/XAAAADAEAAA8AAAAAAAAAAQAgAAAAOAAAAGRycy9k&#10;b3ducmV2LnhtbFBLAQIUABQAAAAIAIdO4kCuDqN/tAEAAFIDAAAOAAAAAAAAAAEAIAAAADw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7FBD"/>
    <w:rsid w:val="00DE22DA"/>
    <w:rsid w:val="01EF7914"/>
    <w:rsid w:val="021D6939"/>
    <w:rsid w:val="02AA1AC4"/>
    <w:rsid w:val="02E75A99"/>
    <w:rsid w:val="03100A7F"/>
    <w:rsid w:val="037F61B5"/>
    <w:rsid w:val="03925C31"/>
    <w:rsid w:val="03A922DC"/>
    <w:rsid w:val="046F307B"/>
    <w:rsid w:val="049A410A"/>
    <w:rsid w:val="04AE7109"/>
    <w:rsid w:val="04B74CF8"/>
    <w:rsid w:val="04DC1C72"/>
    <w:rsid w:val="05420B53"/>
    <w:rsid w:val="055A5C0A"/>
    <w:rsid w:val="05937D37"/>
    <w:rsid w:val="06AE46D8"/>
    <w:rsid w:val="07001738"/>
    <w:rsid w:val="099054D8"/>
    <w:rsid w:val="0B646FBC"/>
    <w:rsid w:val="0BB854AC"/>
    <w:rsid w:val="0C6439C7"/>
    <w:rsid w:val="0CCC3A81"/>
    <w:rsid w:val="0CD212E8"/>
    <w:rsid w:val="0DDA254B"/>
    <w:rsid w:val="0E200A4D"/>
    <w:rsid w:val="0EC937B9"/>
    <w:rsid w:val="0F3F7ED0"/>
    <w:rsid w:val="0F6040F7"/>
    <w:rsid w:val="0FC63F00"/>
    <w:rsid w:val="11073924"/>
    <w:rsid w:val="12946EEC"/>
    <w:rsid w:val="12DB2C55"/>
    <w:rsid w:val="136C7020"/>
    <w:rsid w:val="149928F6"/>
    <w:rsid w:val="160F4237"/>
    <w:rsid w:val="165024D5"/>
    <w:rsid w:val="173C2635"/>
    <w:rsid w:val="17FC9DBD"/>
    <w:rsid w:val="18F25749"/>
    <w:rsid w:val="19A41510"/>
    <w:rsid w:val="19E10F3A"/>
    <w:rsid w:val="1AC03D6B"/>
    <w:rsid w:val="1AF44BC6"/>
    <w:rsid w:val="1B163429"/>
    <w:rsid w:val="1C893E56"/>
    <w:rsid w:val="1D520E8A"/>
    <w:rsid w:val="1DB916E9"/>
    <w:rsid w:val="1DF6328F"/>
    <w:rsid w:val="1E4148BF"/>
    <w:rsid w:val="1E55034F"/>
    <w:rsid w:val="1E6139DF"/>
    <w:rsid w:val="20AC3385"/>
    <w:rsid w:val="21233FFD"/>
    <w:rsid w:val="21AB530B"/>
    <w:rsid w:val="228E550C"/>
    <w:rsid w:val="232447D6"/>
    <w:rsid w:val="233C1535"/>
    <w:rsid w:val="236278DD"/>
    <w:rsid w:val="244A41F5"/>
    <w:rsid w:val="248E274A"/>
    <w:rsid w:val="24BA01E4"/>
    <w:rsid w:val="24CF4751"/>
    <w:rsid w:val="252E6B33"/>
    <w:rsid w:val="256F6C7F"/>
    <w:rsid w:val="276012DF"/>
    <w:rsid w:val="2855075A"/>
    <w:rsid w:val="28BF3FAC"/>
    <w:rsid w:val="28E045E5"/>
    <w:rsid w:val="2917061A"/>
    <w:rsid w:val="2BC5286B"/>
    <w:rsid w:val="2C371925"/>
    <w:rsid w:val="2DE702F5"/>
    <w:rsid w:val="2E5E5E0C"/>
    <w:rsid w:val="2F8D295A"/>
    <w:rsid w:val="322D2EE6"/>
    <w:rsid w:val="32656E5F"/>
    <w:rsid w:val="32B639B8"/>
    <w:rsid w:val="32D65099"/>
    <w:rsid w:val="33581325"/>
    <w:rsid w:val="347368D4"/>
    <w:rsid w:val="34B76121"/>
    <w:rsid w:val="34D22F9A"/>
    <w:rsid w:val="35F15331"/>
    <w:rsid w:val="362A7FF3"/>
    <w:rsid w:val="369E3A71"/>
    <w:rsid w:val="36A131EB"/>
    <w:rsid w:val="370A0168"/>
    <w:rsid w:val="38077FBD"/>
    <w:rsid w:val="38402D71"/>
    <w:rsid w:val="390D6FCE"/>
    <w:rsid w:val="39CA02D5"/>
    <w:rsid w:val="3A4B4710"/>
    <w:rsid w:val="3A71485A"/>
    <w:rsid w:val="3A8974C3"/>
    <w:rsid w:val="3C183929"/>
    <w:rsid w:val="3CAE04B6"/>
    <w:rsid w:val="3E224D51"/>
    <w:rsid w:val="3E4B142B"/>
    <w:rsid w:val="3EBE5D10"/>
    <w:rsid w:val="3F84331A"/>
    <w:rsid w:val="3FEB5D81"/>
    <w:rsid w:val="41636372"/>
    <w:rsid w:val="41653C5F"/>
    <w:rsid w:val="41C116DB"/>
    <w:rsid w:val="421554A1"/>
    <w:rsid w:val="42661F5F"/>
    <w:rsid w:val="43283A21"/>
    <w:rsid w:val="43B70825"/>
    <w:rsid w:val="43D5438D"/>
    <w:rsid w:val="45586168"/>
    <w:rsid w:val="45FE419B"/>
    <w:rsid w:val="4615013C"/>
    <w:rsid w:val="46F5460F"/>
    <w:rsid w:val="46FD7075"/>
    <w:rsid w:val="47467749"/>
    <w:rsid w:val="495F37B4"/>
    <w:rsid w:val="49E11C27"/>
    <w:rsid w:val="4A87163B"/>
    <w:rsid w:val="4AD760BF"/>
    <w:rsid w:val="4AE752F1"/>
    <w:rsid w:val="4C4F3F12"/>
    <w:rsid w:val="4CA4502C"/>
    <w:rsid w:val="4DEB2FDA"/>
    <w:rsid w:val="4E7262EA"/>
    <w:rsid w:val="4EF8531C"/>
    <w:rsid w:val="4FA13658"/>
    <w:rsid w:val="4FEC23F2"/>
    <w:rsid w:val="50B05F44"/>
    <w:rsid w:val="50D815EA"/>
    <w:rsid w:val="5113390F"/>
    <w:rsid w:val="522D0EA4"/>
    <w:rsid w:val="52751AC8"/>
    <w:rsid w:val="52D7660A"/>
    <w:rsid w:val="53A9608B"/>
    <w:rsid w:val="5436132F"/>
    <w:rsid w:val="54687BD9"/>
    <w:rsid w:val="55026FEB"/>
    <w:rsid w:val="55D77021"/>
    <w:rsid w:val="564331FA"/>
    <w:rsid w:val="56D27982"/>
    <w:rsid w:val="56F32106"/>
    <w:rsid w:val="58863B4E"/>
    <w:rsid w:val="59C9583C"/>
    <w:rsid w:val="5A026DBC"/>
    <w:rsid w:val="5A4470E5"/>
    <w:rsid w:val="5A4B6AE2"/>
    <w:rsid w:val="5A621F23"/>
    <w:rsid w:val="5B630249"/>
    <w:rsid w:val="5B922D9F"/>
    <w:rsid w:val="5C257DA4"/>
    <w:rsid w:val="5CB24880"/>
    <w:rsid w:val="5CE20ECB"/>
    <w:rsid w:val="5D2240EC"/>
    <w:rsid w:val="610E0D77"/>
    <w:rsid w:val="6121203C"/>
    <w:rsid w:val="61B42522"/>
    <w:rsid w:val="61F1616A"/>
    <w:rsid w:val="61F80523"/>
    <w:rsid w:val="63395A5C"/>
    <w:rsid w:val="635E08B2"/>
    <w:rsid w:val="63CB46C8"/>
    <w:rsid w:val="63E46578"/>
    <w:rsid w:val="63EA604A"/>
    <w:rsid w:val="64AC6B1D"/>
    <w:rsid w:val="65442CEE"/>
    <w:rsid w:val="656348B2"/>
    <w:rsid w:val="65A9614B"/>
    <w:rsid w:val="65B72D5A"/>
    <w:rsid w:val="662F47EE"/>
    <w:rsid w:val="663351F2"/>
    <w:rsid w:val="664A6304"/>
    <w:rsid w:val="66DE5057"/>
    <w:rsid w:val="6717546A"/>
    <w:rsid w:val="67804870"/>
    <w:rsid w:val="67FC477B"/>
    <w:rsid w:val="6B1159B1"/>
    <w:rsid w:val="6C0B15A5"/>
    <w:rsid w:val="6C8163DA"/>
    <w:rsid w:val="6DE12F07"/>
    <w:rsid w:val="6DE62BCC"/>
    <w:rsid w:val="6ED274FC"/>
    <w:rsid w:val="6F4358E3"/>
    <w:rsid w:val="6F92076F"/>
    <w:rsid w:val="6FDD61B0"/>
    <w:rsid w:val="705941C8"/>
    <w:rsid w:val="714B30A7"/>
    <w:rsid w:val="71653FFA"/>
    <w:rsid w:val="71AF5914"/>
    <w:rsid w:val="722C017F"/>
    <w:rsid w:val="7355612F"/>
    <w:rsid w:val="738D4C9C"/>
    <w:rsid w:val="74484F18"/>
    <w:rsid w:val="744B7564"/>
    <w:rsid w:val="74C55315"/>
    <w:rsid w:val="75117A05"/>
    <w:rsid w:val="751B3012"/>
    <w:rsid w:val="76EC58B4"/>
    <w:rsid w:val="79005FBC"/>
    <w:rsid w:val="7940398D"/>
    <w:rsid w:val="79670DA5"/>
    <w:rsid w:val="7A66226B"/>
    <w:rsid w:val="7C595419"/>
    <w:rsid w:val="7C5A697D"/>
    <w:rsid w:val="7CE47486"/>
    <w:rsid w:val="7E2C4E9F"/>
    <w:rsid w:val="7E497938"/>
    <w:rsid w:val="7E8454DA"/>
    <w:rsid w:val="7F547877"/>
    <w:rsid w:val="7FE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unhideWhenUsed/>
    <w:qFormat/>
    <w:uiPriority w:val="1"/>
    <w:pPr>
      <w:spacing w:before="28" w:beforeLines="0" w:afterLines="0"/>
      <w:ind w:left="108"/>
    </w:pPr>
    <w:rPr>
      <w:rFonts w:hint="eastAsia" w:ascii="仿宋_GB2312" w:hAnsi="仿宋_GB2312" w:eastAsia="仿宋_GB2312"/>
      <w:sz w:val="32"/>
    </w:rPr>
  </w:style>
  <w:style w:type="paragraph" w:customStyle="1" w:styleId="4">
    <w:name w:val="p0"/>
    <w:basedOn w:val="1"/>
    <w:qFormat/>
    <w:uiPriority w:val="0"/>
    <w:pPr>
      <w:widowControl/>
      <w:spacing w:line="240" w:lineRule="auto"/>
    </w:pPr>
    <w:rPr>
      <w:rFonts w:ascii="Times New Roman" w:hAnsi="Times New Roman" w:eastAsia="宋体" w:cs="Times New Roman"/>
      <w:kern w:val="0"/>
      <w:lang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9">
    <w:name w:val="table of authorities1"/>
    <w:basedOn w:val="1"/>
    <w:next w:val="1"/>
    <w:qFormat/>
    <w:uiPriority w:val="0"/>
    <w:pPr>
      <w:ind w:left="200" w:leftChars="200"/>
    </w:pPr>
    <w:rPr>
      <w:rFonts w:cs="Times New Roman"/>
    </w:rPr>
  </w:style>
  <w:style w:type="paragraph" w:customStyle="1" w:styleId="10">
    <w:name w:val="列表接续 21"/>
    <w:qFormat/>
    <w:uiPriority w:val="0"/>
    <w:pPr>
      <w:widowControl w:val="0"/>
      <w:spacing w:after="120"/>
      <w:ind w:left="840" w:leftChars="4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1">
    <w:name w:val="Body Text First Indent 21"/>
    <w:basedOn w:val="12"/>
    <w:qFormat/>
    <w:uiPriority w:val="0"/>
    <w:pPr>
      <w:ind w:left="200" w:firstLine="420"/>
    </w:pPr>
    <w:rPr>
      <w:rFonts w:ascii="仿宋_GB2312" w:eastAsia="仿宋_GB2312" w:cs="仿宋_GB2312"/>
      <w:sz w:val="32"/>
      <w:szCs w:val="32"/>
    </w:rPr>
  </w:style>
  <w:style w:type="paragraph" w:customStyle="1" w:styleId="12">
    <w:name w:val="Body Text Indent1"/>
    <w:basedOn w:val="1"/>
    <w:qFormat/>
    <w:uiPriority w:val="0"/>
    <w:pPr>
      <w:ind w:left="420" w:left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Header or footer|1"/>
    <w:basedOn w:val="1"/>
    <w:qFormat/>
    <w:uiPriority w:val="0"/>
    <w:pPr>
      <w:keepNext w:val="0"/>
      <w:keepLines w:val="0"/>
      <w:widowControl w:val="0"/>
      <w:shd w:val="clear" w:color="auto" w:fill="auto"/>
      <w:spacing w:line="343" w:lineRule="auto"/>
    </w:pPr>
    <w:rPr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2022-05-26T11:09:00Z</dcterms:created>
  <dc:creator>黎东</dc:creator>
  <cp:lastModifiedBy>ysgz</cp:lastModifiedBy>
  <cp:lastPrinted>2022-10-14T22:44:00Z</cp:lastPrinted>
  <dcterms:modified xsi:type="dcterms:W3CDTF">2022-10-31T11:30:49Z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