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keepNext w:val="0"/>
        <w:keepLines w:val="0"/>
        <w:pageBreakBefore w:val="0"/>
        <w:widowControl/>
        <w:kinsoku/>
        <w:wordWrap/>
        <w:overflowPunct/>
        <w:topLinePunct w:val="0"/>
        <w:autoSpaceDE/>
        <w:autoSpaceDN/>
        <w:bidi w:val="0"/>
        <w:adjustRightInd/>
        <w:snapToGrid/>
        <w:spacing w:line="600" w:lineRule="exact"/>
        <w:jc w:val="center"/>
        <w:textAlignment w:val="auto"/>
        <w:rPr>
          <w:rStyle w:val="7"/>
          <w:rFonts w:hint="eastAsia" w:ascii="方正小标宋简体" w:hAnsi="方正小标宋简体" w:eastAsia="方正小标宋简体" w:cs="方正小标宋简体"/>
          <w:color w:val="auto"/>
          <w:sz w:val="40"/>
          <w:szCs w:val="40"/>
        </w:rPr>
      </w:pPr>
      <w:r>
        <w:rPr>
          <w:rFonts w:hint="eastAsia" w:ascii="方正小标宋简体" w:hAnsi="方正小标宋简体" w:eastAsia="方正小标宋简体" w:cs="方正小标宋简体"/>
          <w:sz w:val="44"/>
          <w:szCs w:val="44"/>
          <w:lang w:eastAsia="zh-CN"/>
        </w:rPr>
        <w:t>农产品加工业典型案例推介</w:t>
      </w:r>
      <w:r>
        <w:rPr>
          <w:rFonts w:hint="eastAsia" w:ascii="方正小标宋简体" w:hAnsi="方正小标宋简体" w:eastAsia="方正小标宋简体" w:cs="方正小标宋简体"/>
          <w:b w:val="0"/>
          <w:bCs w:val="0"/>
          <w:spacing w:val="-6"/>
          <w:sz w:val="44"/>
          <w:szCs w:val="44"/>
          <w:shd w:val="clear" w:color="auto" w:fill="FFFFFF"/>
          <w:lang w:eastAsia="zh-CN"/>
        </w:rPr>
        <w:t>——盘州市</w:t>
      </w:r>
      <w:r>
        <w:rPr>
          <w:rFonts w:hint="eastAsia" w:ascii="方正小标宋简体" w:hAnsi="方正小标宋简体" w:eastAsia="方正小标宋简体" w:cs="方正小标宋简体"/>
          <w:b w:val="0"/>
          <w:bCs w:val="0"/>
          <w:spacing w:val="-6"/>
          <w:sz w:val="44"/>
          <w:szCs w:val="44"/>
          <w:shd w:val="clear" w:color="auto" w:fill="FFFFFF"/>
        </w:rPr>
        <w:t>：</w:t>
      </w:r>
      <w:r>
        <w:rPr>
          <w:rStyle w:val="7"/>
          <w:rFonts w:hint="eastAsia" w:ascii="方正小标宋简体" w:hAnsi="方正小标宋简体" w:eastAsia="方正小标宋简体" w:cs="方正小标宋简体"/>
          <w:color w:val="auto"/>
          <w:sz w:val="40"/>
          <w:szCs w:val="40"/>
          <w:lang w:eastAsia="zh-CN"/>
        </w:rPr>
        <w:t>推进</w:t>
      </w:r>
      <w:r>
        <w:rPr>
          <w:rStyle w:val="7"/>
          <w:rFonts w:hint="eastAsia" w:ascii="方正小标宋简体" w:hAnsi="方正小标宋简体" w:eastAsia="方正小标宋简体" w:cs="方正小标宋简体"/>
          <w:color w:val="auto"/>
          <w:sz w:val="40"/>
          <w:szCs w:val="40"/>
        </w:rPr>
        <w:t xml:space="preserve">刺梨全产业链发展 </w:t>
      </w:r>
      <w:r>
        <w:rPr>
          <w:rStyle w:val="7"/>
          <w:rFonts w:hint="eastAsia" w:ascii="方正小标宋简体" w:hAnsi="方正小标宋简体" w:eastAsia="方正小标宋简体" w:cs="方正小标宋简体"/>
          <w:color w:val="auto"/>
          <w:sz w:val="40"/>
          <w:szCs w:val="40"/>
          <w:lang w:val="en-US" w:eastAsia="zh-CN"/>
        </w:rPr>
        <w:t xml:space="preserve"> </w:t>
      </w:r>
      <w:r>
        <w:rPr>
          <w:rStyle w:val="7"/>
          <w:rFonts w:hint="eastAsia" w:ascii="方正小标宋简体" w:hAnsi="方正小标宋简体" w:eastAsia="方正小标宋简体" w:cs="方正小标宋简体"/>
          <w:color w:val="auto"/>
          <w:sz w:val="40"/>
          <w:szCs w:val="40"/>
        </w:rPr>
        <w:t>铸就深山农民致富梦</w:t>
      </w:r>
    </w:p>
    <w:p>
      <w:pPr>
        <w:pStyle w:val="6"/>
        <w:keepNext w:val="0"/>
        <w:keepLines w:val="0"/>
        <w:pageBreakBefore w:val="0"/>
        <w:widowControl/>
        <w:kinsoku/>
        <w:wordWrap/>
        <w:overflowPunct/>
        <w:topLinePunct w:val="0"/>
        <w:autoSpaceDE/>
        <w:autoSpaceDN/>
        <w:bidi w:val="0"/>
        <w:adjustRightInd/>
        <w:snapToGrid/>
        <w:spacing w:line="600" w:lineRule="exact"/>
        <w:jc w:val="center"/>
        <w:textAlignment w:val="auto"/>
        <w:rPr>
          <w:rStyle w:val="7"/>
          <w:rFonts w:hint="eastAsia" w:ascii="方正小标宋简体" w:hAnsi="方正小标宋简体" w:eastAsia="方正小标宋简体" w:cs="方正小标宋简体"/>
          <w:color w:val="auto"/>
          <w:sz w:val="44"/>
          <w:szCs w:val="44"/>
        </w:rPr>
      </w:pPr>
    </w:p>
    <w:p>
      <w:pPr>
        <w:pStyle w:val="6"/>
        <w:keepNext w:val="0"/>
        <w:keepLines w:val="0"/>
        <w:pageBreakBefore w:val="0"/>
        <w:widowControl w:val="0"/>
        <w:kinsoku/>
        <w:wordWrap/>
        <w:overflowPunct/>
        <w:topLinePunct w:val="0"/>
        <w:autoSpaceDE/>
        <w:autoSpaceDN/>
        <w:bidi w:val="0"/>
        <w:adjustRightInd/>
        <w:snapToGrid/>
        <w:spacing w:line="578" w:lineRule="exact"/>
        <w:ind w:firstLine="643"/>
        <w:jc w:val="both"/>
        <w:textAlignment w:val="auto"/>
        <w:outlineLvl w:val="0"/>
        <w:rPr>
          <w:rFonts w:hint="default" w:ascii="Times New Roman" w:hAnsi="Times New Roman" w:eastAsia="仿宋_GB2312" w:cs="Times New Roman"/>
          <w:b w:val="0"/>
          <w:bCs w:val="0"/>
          <w:color w:val="auto"/>
          <w:kern w:val="2"/>
          <w:sz w:val="32"/>
          <w:szCs w:val="32"/>
          <w:lang w:val="en-US" w:eastAsia="zh-CN" w:bidi="ar-SA"/>
        </w:rPr>
      </w:pPr>
      <w:r>
        <w:rPr>
          <w:rFonts w:hint="eastAsia" w:ascii="Times New Roman" w:hAnsi="Times New Roman" w:eastAsia="仿宋_GB2312" w:cs="Times New Roman"/>
          <w:color w:val="auto"/>
          <w:sz w:val="32"/>
          <w:szCs w:val="32"/>
          <w:lang w:eastAsia="zh-CN"/>
        </w:rPr>
        <w:t>近年来，六盘水市</w:t>
      </w:r>
      <w:r>
        <w:rPr>
          <w:rFonts w:hint="default" w:ascii="Times New Roman" w:hAnsi="Times New Roman" w:eastAsia="仿宋_GB2312" w:cs="Times New Roman"/>
          <w:color w:val="auto"/>
          <w:sz w:val="32"/>
          <w:szCs w:val="32"/>
        </w:rPr>
        <w:t>盘州市</w:t>
      </w:r>
      <w:r>
        <w:rPr>
          <w:rStyle w:val="7"/>
          <w:rFonts w:hint="default" w:ascii="Times New Roman" w:hAnsi="Times New Roman" w:eastAsia="仿宋_GB2312" w:cs="Times New Roman"/>
          <w:color w:val="auto"/>
          <w:sz w:val="32"/>
          <w:szCs w:val="32"/>
        </w:rPr>
        <w:t>将</w:t>
      </w:r>
      <w:r>
        <w:rPr>
          <w:rStyle w:val="7"/>
          <w:rFonts w:hint="default" w:ascii="Times New Roman" w:hAnsi="Times New Roman" w:eastAsia="仿宋_GB2312" w:cs="Times New Roman"/>
          <w:color w:val="auto"/>
          <w:sz w:val="32"/>
          <w:szCs w:val="32"/>
          <w:lang w:eastAsia="zh-CN"/>
        </w:rPr>
        <w:t>刺梨</w:t>
      </w:r>
      <w:r>
        <w:rPr>
          <w:rStyle w:val="7"/>
          <w:rFonts w:hint="default" w:ascii="Times New Roman" w:hAnsi="Times New Roman" w:eastAsia="仿宋_GB2312" w:cs="Times New Roman"/>
          <w:color w:val="auto"/>
          <w:sz w:val="32"/>
          <w:szCs w:val="32"/>
        </w:rPr>
        <w:t>产业</w:t>
      </w:r>
      <w:r>
        <w:rPr>
          <w:rStyle w:val="7"/>
          <w:rFonts w:hint="default" w:ascii="Times New Roman" w:hAnsi="Times New Roman" w:eastAsia="仿宋_GB2312" w:cs="Times New Roman"/>
          <w:color w:val="auto"/>
          <w:sz w:val="32"/>
          <w:szCs w:val="32"/>
          <w:lang w:eastAsia="zh-CN"/>
        </w:rPr>
        <w:t>发展</w:t>
      </w:r>
      <w:r>
        <w:rPr>
          <w:rStyle w:val="7"/>
          <w:rFonts w:hint="default" w:ascii="Times New Roman" w:hAnsi="Times New Roman" w:eastAsia="仿宋_GB2312" w:cs="Times New Roman"/>
          <w:color w:val="auto"/>
          <w:sz w:val="32"/>
          <w:szCs w:val="32"/>
        </w:rPr>
        <w:t>作为</w:t>
      </w:r>
      <w:r>
        <w:rPr>
          <w:rStyle w:val="7"/>
          <w:rFonts w:hint="default" w:ascii="Times New Roman" w:hAnsi="Times New Roman" w:eastAsia="仿宋_GB2312" w:cs="Times New Roman"/>
          <w:color w:val="auto"/>
          <w:sz w:val="32"/>
          <w:szCs w:val="32"/>
          <w:lang w:eastAsia="zh-CN"/>
        </w:rPr>
        <w:t>巩固拓展</w:t>
      </w:r>
      <w:r>
        <w:rPr>
          <w:rStyle w:val="7"/>
          <w:rFonts w:hint="default" w:ascii="Times New Roman" w:hAnsi="Times New Roman" w:eastAsia="仿宋_GB2312" w:cs="Times New Roman"/>
          <w:color w:val="auto"/>
          <w:sz w:val="32"/>
          <w:szCs w:val="32"/>
        </w:rPr>
        <w:t>脱贫攻坚</w:t>
      </w:r>
      <w:r>
        <w:rPr>
          <w:rStyle w:val="7"/>
          <w:rFonts w:hint="default" w:ascii="Times New Roman" w:hAnsi="Times New Roman" w:eastAsia="仿宋_GB2312" w:cs="Times New Roman"/>
          <w:color w:val="auto"/>
          <w:sz w:val="32"/>
          <w:szCs w:val="32"/>
          <w:lang w:eastAsia="zh-CN"/>
        </w:rPr>
        <w:t>成果</w:t>
      </w:r>
      <w:r>
        <w:rPr>
          <w:rStyle w:val="7"/>
          <w:rFonts w:hint="default" w:ascii="Times New Roman" w:hAnsi="Times New Roman" w:eastAsia="仿宋_GB2312" w:cs="Times New Roman"/>
          <w:color w:val="auto"/>
          <w:sz w:val="32"/>
          <w:szCs w:val="32"/>
        </w:rPr>
        <w:t>的重要抓手</w:t>
      </w:r>
      <w:r>
        <w:rPr>
          <w:rStyle w:val="7"/>
          <w:rFonts w:hint="eastAsia" w:ascii="Times New Roman" w:hAnsi="Times New Roman" w:eastAsia="仿宋_GB2312" w:cs="Times New Roman"/>
          <w:color w:val="auto"/>
          <w:sz w:val="32"/>
          <w:szCs w:val="32"/>
          <w:lang w:eastAsia="zh-CN"/>
        </w:rPr>
        <w:t>，</w:t>
      </w:r>
      <w:r>
        <w:rPr>
          <w:rFonts w:hint="default" w:ascii="Times New Roman" w:hAnsi="Times New Roman" w:eastAsia="仿宋_GB2312" w:cs="Times New Roman"/>
          <w:color w:val="auto"/>
          <w:sz w:val="32"/>
          <w:szCs w:val="32"/>
        </w:rPr>
        <w:t>按照</w:t>
      </w:r>
      <w:r>
        <w:rPr>
          <w:rFonts w:hint="eastAsia" w:ascii="仿宋_GB2312" w:hAnsi="仿宋_GB2312" w:eastAsia="仿宋_GB2312" w:cs="仿宋_GB2312"/>
          <w:color w:val="auto"/>
          <w:sz w:val="32"/>
          <w:szCs w:val="32"/>
        </w:rPr>
        <w:t>“</w:t>
      </w:r>
      <w:r>
        <w:rPr>
          <w:rFonts w:hint="default" w:ascii="Times New Roman" w:hAnsi="Times New Roman" w:eastAsia="仿宋_GB2312" w:cs="Times New Roman"/>
          <w:color w:val="auto"/>
          <w:sz w:val="32"/>
          <w:szCs w:val="32"/>
        </w:rPr>
        <w:t>因地制宜、示范引导、稳妥推</w:t>
      </w:r>
      <w:r>
        <w:rPr>
          <w:rFonts w:hint="eastAsia" w:ascii="仿宋_GB2312" w:hAnsi="仿宋_GB2312" w:eastAsia="仿宋_GB2312" w:cs="仿宋_GB2312"/>
          <w:color w:val="auto"/>
          <w:sz w:val="32"/>
          <w:szCs w:val="32"/>
        </w:rPr>
        <w:t>进”</w:t>
      </w:r>
      <w:r>
        <w:rPr>
          <w:rFonts w:hint="default" w:ascii="Times New Roman" w:hAnsi="Times New Roman" w:eastAsia="仿宋_GB2312" w:cs="Times New Roman"/>
          <w:color w:val="auto"/>
          <w:sz w:val="32"/>
          <w:szCs w:val="32"/>
        </w:rPr>
        <w:t>的</w:t>
      </w:r>
      <w:r>
        <w:rPr>
          <w:rFonts w:hint="eastAsia" w:ascii="Times New Roman" w:hAnsi="Times New Roman" w:eastAsia="仿宋_GB2312" w:cs="Times New Roman"/>
          <w:color w:val="auto"/>
          <w:sz w:val="32"/>
          <w:szCs w:val="32"/>
          <w:lang w:eastAsia="zh-CN"/>
        </w:rPr>
        <w:t>思路</w:t>
      </w:r>
      <w:r>
        <w:rPr>
          <w:rFonts w:hint="default" w:ascii="Times New Roman" w:hAnsi="Times New Roman" w:eastAsia="仿宋_GB2312" w:cs="Times New Roman"/>
          <w:color w:val="auto"/>
          <w:sz w:val="32"/>
          <w:szCs w:val="32"/>
        </w:rPr>
        <w:t>，</w:t>
      </w:r>
      <w:r>
        <w:rPr>
          <w:rStyle w:val="7"/>
          <w:rFonts w:hint="default" w:ascii="Times New Roman" w:hAnsi="Times New Roman" w:eastAsia="仿宋_GB2312" w:cs="Times New Roman"/>
          <w:color w:val="auto"/>
          <w:sz w:val="32"/>
          <w:szCs w:val="32"/>
          <w:lang w:val="zh-CN" w:eastAsia="zh-CN"/>
        </w:rPr>
        <w:t>形成种植、研发、加工、销售全产业链格局</w:t>
      </w:r>
      <w:r>
        <w:rPr>
          <w:rFonts w:hint="default" w:ascii="Times New Roman" w:hAnsi="Times New Roman" w:eastAsia="仿宋_GB2312" w:cs="Times New Roman"/>
          <w:color w:val="auto"/>
          <w:kern w:val="2"/>
          <w:sz w:val="32"/>
          <w:szCs w:val="32"/>
          <w:lang w:val="en-US" w:eastAsia="zh-CN" w:bidi="ar-SA"/>
        </w:rPr>
        <w:t>，推动刺梨产业健康快速发展</w:t>
      </w:r>
      <w:r>
        <w:rPr>
          <w:rStyle w:val="7"/>
          <w:rFonts w:hint="default" w:ascii="Times New Roman" w:hAnsi="Times New Roman" w:eastAsia="仿宋_GB2312" w:cs="Times New Roman"/>
          <w:color w:val="auto"/>
          <w:sz w:val="32"/>
          <w:szCs w:val="32"/>
          <w:lang w:eastAsia="zh-CN"/>
        </w:rPr>
        <w:t>。</w:t>
      </w:r>
      <w:r>
        <w:rPr>
          <w:rFonts w:hint="default" w:ascii="Times New Roman" w:hAnsi="Times New Roman" w:eastAsia="仿宋_GB2312" w:cs="Times New Roman"/>
          <w:color w:val="auto"/>
          <w:kern w:val="2"/>
          <w:sz w:val="32"/>
          <w:szCs w:val="32"/>
          <w:lang w:val="en-US" w:eastAsia="zh-CN" w:bidi="ar-SA"/>
        </w:rPr>
        <w:t>截至202</w:t>
      </w:r>
      <w:r>
        <w:rPr>
          <w:rFonts w:hint="eastAsia" w:ascii="Times New Roman" w:hAnsi="Times New Roman" w:eastAsia="仿宋_GB2312" w:cs="Times New Roman"/>
          <w:color w:val="auto"/>
          <w:kern w:val="2"/>
          <w:sz w:val="32"/>
          <w:szCs w:val="32"/>
          <w:lang w:val="en-US" w:eastAsia="zh-CN" w:bidi="ar-SA"/>
        </w:rPr>
        <w:t>4</w:t>
      </w:r>
      <w:r>
        <w:rPr>
          <w:rFonts w:hint="default" w:ascii="Times New Roman" w:hAnsi="Times New Roman" w:eastAsia="仿宋_GB2312" w:cs="Times New Roman"/>
          <w:color w:val="auto"/>
          <w:kern w:val="2"/>
          <w:sz w:val="32"/>
          <w:szCs w:val="32"/>
          <w:lang w:val="en-US" w:eastAsia="zh-CN" w:bidi="ar-SA"/>
        </w:rPr>
        <w:t>年，</w:t>
      </w:r>
      <w:r>
        <w:rPr>
          <w:rFonts w:hint="eastAsia" w:ascii="Times New Roman" w:hAnsi="Times New Roman" w:eastAsia="仿宋_GB2312" w:cs="Times New Roman"/>
          <w:color w:val="auto"/>
          <w:kern w:val="2"/>
          <w:sz w:val="32"/>
          <w:szCs w:val="32"/>
          <w:lang w:val="en-US" w:eastAsia="zh-CN" w:bidi="ar-SA"/>
        </w:rPr>
        <w:t>盘州</w:t>
      </w:r>
      <w:r>
        <w:rPr>
          <w:rFonts w:hint="default" w:ascii="Times New Roman" w:hAnsi="Times New Roman" w:eastAsia="仿宋_GB2312" w:cs="Times New Roman"/>
          <w:color w:val="auto"/>
          <w:kern w:val="2"/>
          <w:sz w:val="32"/>
          <w:szCs w:val="32"/>
          <w:lang w:val="en-US" w:eastAsia="zh-CN" w:bidi="ar-SA"/>
        </w:rPr>
        <w:t>市刺梨保存面积约</w:t>
      </w:r>
      <w:r>
        <w:rPr>
          <w:rFonts w:hint="eastAsia" w:ascii="Times New Roman" w:hAnsi="Times New Roman" w:eastAsia="仿宋_GB2312" w:cs="Times New Roman"/>
          <w:color w:val="auto"/>
          <w:kern w:val="2"/>
          <w:sz w:val="32"/>
          <w:szCs w:val="32"/>
          <w:lang w:val="en-US" w:eastAsia="zh-CN" w:bidi="ar-SA"/>
        </w:rPr>
        <w:t>24.29</w:t>
      </w:r>
      <w:r>
        <w:rPr>
          <w:rFonts w:hint="default" w:ascii="Times New Roman" w:hAnsi="Times New Roman" w:eastAsia="仿宋_GB2312" w:cs="Times New Roman"/>
          <w:color w:val="auto"/>
          <w:kern w:val="2"/>
          <w:sz w:val="32"/>
          <w:szCs w:val="32"/>
          <w:lang w:val="en-US" w:eastAsia="zh-CN" w:bidi="ar-SA"/>
        </w:rPr>
        <w:t>万亩，获得有机种植基地认证5个，认证面积</w:t>
      </w:r>
      <w:r>
        <w:rPr>
          <w:rFonts w:hint="eastAsia" w:ascii="Times New Roman" w:hAnsi="Times New Roman" w:eastAsia="仿宋_GB2312" w:cs="Times New Roman"/>
          <w:color w:val="auto"/>
          <w:kern w:val="2"/>
          <w:sz w:val="32"/>
          <w:szCs w:val="32"/>
          <w:lang w:val="en-US" w:eastAsia="zh-CN" w:bidi="ar-SA"/>
        </w:rPr>
        <w:t>12276.75亩</w:t>
      </w:r>
      <w:r>
        <w:rPr>
          <w:rFonts w:hint="default" w:ascii="Times New Roman" w:hAnsi="Times New Roman" w:eastAsia="仿宋_GB2312" w:cs="Times New Roman"/>
          <w:color w:val="auto"/>
          <w:kern w:val="2"/>
          <w:sz w:val="32"/>
          <w:szCs w:val="32"/>
          <w:lang w:val="en-US" w:eastAsia="zh-CN" w:bidi="ar-SA"/>
        </w:rPr>
        <w:t>；累计建设刺梨</w:t>
      </w:r>
      <w:r>
        <w:rPr>
          <w:rFonts w:hint="eastAsia" w:ascii="Times New Roman" w:hAnsi="Times New Roman" w:eastAsia="仿宋_GB2312" w:cs="Times New Roman"/>
          <w:color w:val="auto"/>
          <w:kern w:val="2"/>
          <w:sz w:val="32"/>
          <w:szCs w:val="32"/>
          <w:lang w:val="en-US" w:eastAsia="zh-CN" w:bidi="ar-SA"/>
        </w:rPr>
        <w:t>“千斤园”</w:t>
      </w:r>
      <w:r>
        <w:rPr>
          <w:rFonts w:hint="default" w:ascii="Times New Roman" w:hAnsi="Times New Roman" w:eastAsia="仿宋_GB2312" w:cs="Times New Roman"/>
          <w:color w:val="auto"/>
          <w:kern w:val="2"/>
          <w:sz w:val="32"/>
          <w:szCs w:val="32"/>
          <w:lang w:val="en-US" w:eastAsia="zh-CN" w:bidi="ar-SA"/>
        </w:rPr>
        <w:t>13.5万亩，共涉及25个乡（镇、街道）69个村。202</w:t>
      </w:r>
      <w:r>
        <w:rPr>
          <w:rFonts w:hint="eastAsia" w:ascii="Times New Roman" w:hAnsi="Times New Roman" w:eastAsia="仿宋_GB2312" w:cs="Times New Roman"/>
          <w:color w:val="auto"/>
          <w:kern w:val="2"/>
          <w:sz w:val="32"/>
          <w:szCs w:val="32"/>
          <w:lang w:val="en-US" w:eastAsia="zh-CN" w:bidi="ar-SA"/>
        </w:rPr>
        <w:t>4</w:t>
      </w:r>
      <w:r>
        <w:rPr>
          <w:rFonts w:hint="default" w:ascii="Times New Roman" w:hAnsi="Times New Roman" w:eastAsia="仿宋_GB2312" w:cs="Times New Roman"/>
          <w:color w:val="auto"/>
          <w:kern w:val="2"/>
          <w:sz w:val="32"/>
          <w:szCs w:val="32"/>
          <w:lang w:val="en-US" w:eastAsia="zh-CN" w:bidi="ar-SA"/>
        </w:rPr>
        <w:t>年</w:t>
      </w:r>
      <w:r>
        <w:rPr>
          <w:rFonts w:hint="eastAsia" w:ascii="Times New Roman" w:hAnsi="Times New Roman" w:eastAsia="仿宋_GB2312" w:cs="Times New Roman"/>
          <w:color w:val="auto"/>
          <w:kern w:val="2"/>
          <w:sz w:val="32"/>
          <w:szCs w:val="32"/>
          <w:lang w:val="en-US" w:eastAsia="zh-CN" w:bidi="ar-SA"/>
        </w:rPr>
        <w:t>，全市</w:t>
      </w:r>
      <w:r>
        <w:rPr>
          <w:rFonts w:hint="default" w:ascii="Times New Roman" w:hAnsi="Times New Roman" w:eastAsia="仿宋_GB2312" w:cs="Times New Roman"/>
          <w:color w:val="auto"/>
          <w:kern w:val="2"/>
          <w:sz w:val="32"/>
          <w:szCs w:val="32"/>
          <w:lang w:val="en-US" w:eastAsia="zh-CN" w:bidi="ar-SA"/>
        </w:rPr>
        <w:t>刺梨产量</w:t>
      </w:r>
      <w:r>
        <w:rPr>
          <w:rFonts w:hint="eastAsia" w:ascii="Times New Roman" w:hAnsi="Times New Roman" w:eastAsia="仿宋_GB2312" w:cs="Times New Roman"/>
          <w:b w:val="0"/>
          <w:bCs w:val="0"/>
          <w:color w:val="auto"/>
          <w:kern w:val="2"/>
          <w:sz w:val="32"/>
          <w:szCs w:val="32"/>
          <w:lang w:val="en-US" w:eastAsia="zh-CN" w:bidi="ar-SA"/>
        </w:rPr>
        <w:t>2.77万吨，产值11080万元。</w:t>
      </w:r>
    </w:p>
    <w:p>
      <w:pPr>
        <w:pStyle w:val="6"/>
        <w:keepNext w:val="0"/>
        <w:keepLines w:val="0"/>
        <w:pageBreakBefore w:val="0"/>
        <w:widowControl w:val="0"/>
        <w:numPr>
          <w:ilvl w:val="0"/>
          <w:numId w:val="1"/>
        </w:numPr>
        <w:kinsoku/>
        <w:wordWrap/>
        <w:overflowPunct/>
        <w:topLinePunct w:val="0"/>
        <w:autoSpaceDE/>
        <w:autoSpaceDN/>
        <w:bidi w:val="0"/>
        <w:adjustRightInd/>
        <w:snapToGrid/>
        <w:spacing w:line="578" w:lineRule="exact"/>
        <w:ind w:firstLine="640" w:firstLineChars="200"/>
        <w:jc w:val="both"/>
        <w:textAlignment w:val="auto"/>
        <w:rPr>
          <w:rFonts w:hint="default" w:ascii="Times New Roman" w:hAnsi="Times New Roman" w:eastAsia="仿宋_GB2312" w:cs="Times New Roman"/>
          <w:color w:val="auto"/>
          <w:kern w:val="2"/>
          <w:sz w:val="32"/>
          <w:szCs w:val="32"/>
          <w:lang w:val="en-US" w:eastAsia="zh-CN" w:bidi="ar-SA"/>
        </w:rPr>
      </w:pPr>
      <w:r>
        <w:rPr>
          <w:rStyle w:val="7"/>
          <w:rFonts w:hint="eastAsia" w:ascii="黑体" w:hAnsi="黑体" w:eastAsia="黑体" w:cs="黑体"/>
          <w:color w:val="auto"/>
          <w:sz w:val="32"/>
          <w:szCs w:val="32"/>
          <w:lang w:val="zh-CN" w:eastAsia="zh-CN"/>
        </w:rPr>
        <w:t>强化基地建设，助农户增收。</w:t>
      </w:r>
      <w:r>
        <w:rPr>
          <w:rFonts w:hint="default" w:ascii="Times New Roman" w:hAnsi="Times New Roman" w:eastAsia="仿宋_GB2312" w:cs="Times New Roman"/>
          <w:color w:val="auto"/>
          <w:kern w:val="2"/>
          <w:sz w:val="32"/>
          <w:szCs w:val="32"/>
          <w:lang w:val="en-US" w:eastAsia="zh-CN" w:bidi="ar-SA"/>
        </w:rPr>
        <w:t>2014年以来，</w:t>
      </w:r>
      <w:r>
        <w:rPr>
          <w:rFonts w:hint="eastAsia" w:ascii="Times New Roman" w:hAnsi="Times New Roman" w:eastAsia="仿宋_GB2312" w:cs="Times New Roman"/>
          <w:color w:val="auto"/>
          <w:kern w:val="2"/>
          <w:sz w:val="32"/>
          <w:szCs w:val="32"/>
          <w:lang w:val="en-US" w:eastAsia="zh-CN" w:bidi="ar-SA"/>
        </w:rPr>
        <w:t>先后</w:t>
      </w:r>
      <w:r>
        <w:rPr>
          <w:rFonts w:hint="default" w:ascii="Times New Roman" w:hAnsi="Times New Roman" w:eastAsia="仿宋_GB2312" w:cs="Times New Roman"/>
          <w:color w:val="auto"/>
          <w:kern w:val="2"/>
          <w:sz w:val="32"/>
          <w:szCs w:val="32"/>
          <w:lang w:val="en-US" w:eastAsia="zh-CN" w:bidi="ar-SA"/>
        </w:rPr>
        <w:t>采取</w:t>
      </w:r>
      <w:r>
        <w:rPr>
          <w:rFonts w:hint="eastAsia" w:ascii="仿宋_GB2312" w:hAnsi="仿宋_GB2312" w:eastAsia="仿宋_GB2312" w:cs="仿宋_GB2312"/>
          <w:color w:val="auto"/>
          <w:kern w:val="2"/>
          <w:sz w:val="32"/>
          <w:szCs w:val="32"/>
          <w:lang w:val="en-US" w:eastAsia="zh-CN" w:bidi="ar-SA"/>
        </w:rPr>
        <w:t>“</w:t>
      </w:r>
      <w:r>
        <w:rPr>
          <w:rFonts w:hint="eastAsia" w:ascii="Times New Roman" w:hAnsi="Times New Roman" w:eastAsia="仿宋_GB2312" w:cs="Times New Roman"/>
          <w:color w:val="auto"/>
          <w:kern w:val="2"/>
          <w:sz w:val="32"/>
          <w:szCs w:val="32"/>
          <w:lang w:val="en-US" w:eastAsia="zh-CN" w:bidi="ar-SA"/>
        </w:rPr>
        <w:t>政府</w:t>
      </w:r>
      <w:r>
        <w:rPr>
          <w:rFonts w:hint="default" w:ascii="Times New Roman" w:hAnsi="Times New Roman" w:eastAsia="仿宋_GB2312" w:cs="Times New Roman"/>
          <w:color w:val="auto"/>
          <w:kern w:val="2"/>
          <w:sz w:val="32"/>
          <w:szCs w:val="32"/>
          <w:lang w:val="en-US" w:eastAsia="zh-CN" w:bidi="ar-SA"/>
        </w:rPr>
        <w:t>统筹，部门指导，乡镇落实</w:t>
      </w:r>
      <w:r>
        <w:rPr>
          <w:rFonts w:hint="eastAsia" w:ascii="仿宋_GB2312" w:hAnsi="仿宋_GB2312" w:eastAsia="仿宋_GB2312" w:cs="仿宋_GB2312"/>
          <w:color w:val="auto"/>
          <w:kern w:val="2"/>
          <w:sz w:val="32"/>
          <w:szCs w:val="32"/>
          <w:lang w:val="en-US" w:eastAsia="zh-CN" w:bidi="ar-SA"/>
        </w:rPr>
        <w:t>”</w:t>
      </w:r>
      <w:r>
        <w:rPr>
          <w:rFonts w:hint="default" w:ascii="Times New Roman" w:hAnsi="Times New Roman" w:eastAsia="仿宋_GB2312" w:cs="Times New Roman"/>
          <w:color w:val="auto"/>
          <w:kern w:val="2"/>
          <w:sz w:val="32"/>
          <w:szCs w:val="32"/>
          <w:lang w:val="en-US" w:eastAsia="zh-CN" w:bidi="ar-SA"/>
        </w:rPr>
        <w:t>的发展机制和</w:t>
      </w:r>
      <w:r>
        <w:rPr>
          <w:rFonts w:hint="eastAsia" w:ascii="仿宋_GB2312" w:hAnsi="仿宋_GB2312" w:eastAsia="仿宋_GB2312" w:cs="仿宋_GB2312"/>
          <w:color w:val="auto"/>
          <w:kern w:val="2"/>
          <w:sz w:val="32"/>
          <w:szCs w:val="32"/>
          <w:lang w:val="en-US" w:eastAsia="zh-CN" w:bidi="ar-SA"/>
        </w:rPr>
        <w:t>“</w:t>
      </w:r>
      <w:r>
        <w:rPr>
          <w:rFonts w:hint="eastAsia" w:ascii="Times New Roman" w:hAnsi="Times New Roman" w:eastAsia="仿宋_GB2312" w:cs="Times New Roman"/>
          <w:color w:val="auto"/>
          <w:kern w:val="2"/>
          <w:sz w:val="32"/>
          <w:szCs w:val="32"/>
          <w:lang w:val="en-US" w:eastAsia="zh-CN" w:bidi="ar-SA"/>
        </w:rPr>
        <w:t>政府</w:t>
      </w:r>
      <w:r>
        <w:rPr>
          <w:rFonts w:hint="default" w:ascii="Times New Roman" w:hAnsi="Times New Roman" w:eastAsia="仿宋_GB2312" w:cs="Times New Roman"/>
          <w:color w:val="auto"/>
          <w:kern w:val="2"/>
          <w:sz w:val="32"/>
          <w:szCs w:val="32"/>
          <w:lang w:val="en-US" w:eastAsia="zh-CN" w:bidi="ar-SA"/>
        </w:rPr>
        <w:t>统筹，部门主管，乡镇主抓，公司主导，合作社主体</w:t>
      </w:r>
      <w:r>
        <w:rPr>
          <w:rFonts w:hint="eastAsia" w:ascii="仿宋_GB2312" w:hAnsi="仿宋_GB2312" w:eastAsia="仿宋_GB2312" w:cs="仿宋_GB2312"/>
          <w:color w:val="auto"/>
          <w:kern w:val="2"/>
          <w:sz w:val="32"/>
          <w:szCs w:val="32"/>
          <w:lang w:val="en-US" w:eastAsia="zh-CN" w:bidi="ar-SA"/>
        </w:rPr>
        <w:t>”</w:t>
      </w:r>
      <w:r>
        <w:rPr>
          <w:rFonts w:hint="default" w:ascii="Times New Roman" w:hAnsi="Times New Roman" w:eastAsia="仿宋_GB2312" w:cs="Times New Roman"/>
          <w:color w:val="auto"/>
          <w:kern w:val="2"/>
          <w:sz w:val="32"/>
          <w:szCs w:val="32"/>
          <w:lang w:val="en-US" w:eastAsia="zh-CN" w:bidi="ar-SA"/>
        </w:rPr>
        <w:t>的巩固管理机制，大力推进刺梨产业基地规模化建设，刺梨种植面积累计达61.04万亩。打造了</w:t>
      </w:r>
      <w:r>
        <w:rPr>
          <w:rFonts w:hint="eastAsia" w:ascii="仿宋_GB2312" w:hAnsi="仿宋_GB2312" w:eastAsia="仿宋_GB2312" w:cs="仿宋_GB2312"/>
          <w:color w:val="auto"/>
          <w:kern w:val="2"/>
          <w:sz w:val="32"/>
          <w:szCs w:val="32"/>
          <w:lang w:val="en-US" w:eastAsia="zh-CN" w:bidi="ar-SA"/>
        </w:rPr>
        <w:t>“</w:t>
      </w:r>
      <w:r>
        <w:rPr>
          <w:rFonts w:hint="default" w:ascii="Times New Roman" w:hAnsi="Times New Roman" w:eastAsia="仿宋_GB2312" w:cs="Times New Roman"/>
          <w:color w:val="auto"/>
          <w:kern w:val="2"/>
          <w:sz w:val="32"/>
          <w:szCs w:val="32"/>
          <w:lang w:val="en-US" w:eastAsia="zh-CN" w:bidi="ar-SA"/>
        </w:rPr>
        <w:t>1个省级高效农业示范园区</w:t>
      </w:r>
      <w:r>
        <w:rPr>
          <w:rFonts w:hint="eastAsia" w:ascii="仿宋_GB2312" w:hAnsi="仿宋_GB2312" w:eastAsia="仿宋_GB2312" w:cs="仿宋_GB2312"/>
          <w:color w:val="auto"/>
          <w:kern w:val="2"/>
          <w:sz w:val="32"/>
          <w:szCs w:val="32"/>
          <w:lang w:val="en-US" w:eastAsia="zh-CN" w:bidi="ar-SA"/>
        </w:rPr>
        <w:t>”</w:t>
      </w:r>
      <w:r>
        <w:rPr>
          <w:rFonts w:hint="default" w:ascii="Times New Roman" w:hAnsi="Times New Roman" w:eastAsia="仿宋_GB2312" w:cs="Times New Roman"/>
          <w:color w:val="auto"/>
          <w:kern w:val="2"/>
          <w:sz w:val="32"/>
          <w:szCs w:val="32"/>
          <w:lang w:val="en-US" w:eastAsia="zh-CN" w:bidi="ar-SA"/>
        </w:rPr>
        <w:t>，成功申报</w:t>
      </w:r>
      <w:r>
        <w:rPr>
          <w:rFonts w:hint="eastAsia" w:ascii="仿宋_GB2312" w:hAnsi="仿宋_GB2312" w:eastAsia="仿宋_GB2312" w:cs="仿宋_GB2312"/>
          <w:color w:val="auto"/>
          <w:kern w:val="2"/>
          <w:sz w:val="32"/>
          <w:szCs w:val="32"/>
          <w:lang w:val="en-US" w:eastAsia="zh-CN" w:bidi="ar-SA"/>
        </w:rPr>
        <w:t>“国家级出口刺梨食品农产品质量安全示范区”</w:t>
      </w:r>
      <w:r>
        <w:rPr>
          <w:rFonts w:hint="default" w:ascii="Times New Roman" w:hAnsi="Times New Roman" w:eastAsia="仿宋_GB2312" w:cs="Times New Roman"/>
          <w:color w:val="auto"/>
          <w:kern w:val="2"/>
          <w:sz w:val="32"/>
          <w:szCs w:val="32"/>
          <w:lang w:val="en-US" w:eastAsia="zh-CN" w:bidi="ar-SA"/>
        </w:rPr>
        <w:t>。202</w:t>
      </w:r>
      <w:r>
        <w:rPr>
          <w:rFonts w:hint="eastAsia" w:ascii="Times New Roman" w:hAnsi="Times New Roman" w:eastAsia="仿宋_GB2312" w:cs="Times New Roman"/>
          <w:color w:val="auto"/>
          <w:kern w:val="2"/>
          <w:sz w:val="32"/>
          <w:szCs w:val="32"/>
          <w:lang w:val="en-US" w:eastAsia="zh-CN" w:bidi="ar-SA"/>
        </w:rPr>
        <w:t>4</w:t>
      </w:r>
      <w:r>
        <w:rPr>
          <w:rFonts w:hint="default" w:ascii="Times New Roman" w:hAnsi="Times New Roman" w:eastAsia="仿宋_GB2312" w:cs="Times New Roman"/>
          <w:color w:val="auto"/>
          <w:kern w:val="2"/>
          <w:sz w:val="32"/>
          <w:szCs w:val="32"/>
          <w:lang w:val="en-US" w:eastAsia="zh-CN" w:bidi="ar-SA"/>
        </w:rPr>
        <w:t>年刺梨</w:t>
      </w:r>
      <w:r>
        <w:rPr>
          <w:rFonts w:hint="eastAsia" w:ascii="Times New Roman" w:hAnsi="Times New Roman" w:eastAsia="仿宋_GB2312" w:cs="Times New Roman"/>
          <w:color w:val="auto"/>
          <w:kern w:val="2"/>
          <w:sz w:val="32"/>
          <w:szCs w:val="32"/>
          <w:lang w:val="en-US" w:eastAsia="zh-CN" w:bidi="ar-SA"/>
        </w:rPr>
        <w:t>产业</w:t>
      </w:r>
      <w:r>
        <w:rPr>
          <w:rFonts w:hint="default" w:ascii="Times New Roman" w:hAnsi="Times New Roman" w:eastAsia="仿宋_GB2312" w:cs="Times New Roman"/>
          <w:color w:val="auto"/>
          <w:kern w:val="2"/>
          <w:sz w:val="32"/>
          <w:szCs w:val="32"/>
          <w:lang w:val="en-US" w:eastAsia="zh-CN" w:bidi="ar-SA"/>
        </w:rPr>
        <w:t>带动农户11.4万农户38.52</w:t>
      </w:r>
      <w:r>
        <w:rPr>
          <w:rFonts w:hint="eastAsia" w:ascii="Times New Roman" w:hAnsi="Times New Roman" w:eastAsia="仿宋_GB2312" w:cs="Times New Roman"/>
          <w:color w:val="auto"/>
          <w:kern w:val="2"/>
          <w:sz w:val="32"/>
          <w:szCs w:val="32"/>
          <w:lang w:val="en-US" w:eastAsia="zh-CN" w:bidi="ar-SA"/>
        </w:rPr>
        <w:t>人</w:t>
      </w:r>
      <w:r>
        <w:rPr>
          <w:rFonts w:hint="default" w:ascii="Times New Roman" w:hAnsi="Times New Roman" w:eastAsia="仿宋_GB2312" w:cs="Times New Roman"/>
          <w:color w:val="auto"/>
          <w:kern w:val="2"/>
          <w:sz w:val="32"/>
          <w:szCs w:val="32"/>
          <w:lang w:val="en-US" w:eastAsia="zh-CN" w:bidi="ar-SA"/>
        </w:rPr>
        <w:t>，人均增收</w:t>
      </w:r>
      <w:r>
        <w:rPr>
          <w:rFonts w:hint="eastAsia" w:ascii="Times New Roman" w:hAnsi="Times New Roman" w:eastAsia="仿宋_GB2312" w:cs="Times New Roman"/>
          <w:color w:val="auto"/>
          <w:kern w:val="2"/>
          <w:sz w:val="32"/>
          <w:szCs w:val="32"/>
          <w:lang w:val="en-US" w:eastAsia="zh-CN" w:bidi="ar-SA"/>
        </w:rPr>
        <w:t>655</w:t>
      </w:r>
      <w:r>
        <w:rPr>
          <w:rFonts w:hint="default" w:ascii="Times New Roman" w:hAnsi="Times New Roman" w:eastAsia="仿宋_GB2312" w:cs="Times New Roman"/>
          <w:color w:val="auto"/>
          <w:kern w:val="2"/>
          <w:sz w:val="32"/>
          <w:szCs w:val="32"/>
          <w:lang w:val="en-US" w:eastAsia="zh-CN" w:bidi="ar-SA"/>
        </w:rPr>
        <w:t>元。</w:t>
      </w:r>
    </w:p>
    <w:p>
      <w:pPr>
        <w:pStyle w:val="6"/>
        <w:keepNext w:val="0"/>
        <w:keepLines w:val="0"/>
        <w:pageBreakBefore w:val="0"/>
        <w:widowControl w:val="0"/>
        <w:numPr>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仿宋_GB2312" w:cs="Times New Roman"/>
          <w:color w:val="auto"/>
          <w:kern w:val="2"/>
          <w:sz w:val="32"/>
          <w:szCs w:val="32"/>
          <w:lang w:val="en-US" w:eastAsia="zh-CN" w:bidi="ar-SA"/>
        </w:rPr>
      </w:pPr>
      <w:r>
        <w:rPr>
          <w:rFonts w:hint="default" w:ascii="Times New Roman" w:hAnsi="Times New Roman" w:eastAsia="仿宋_GB2312" w:cs="Times New Roman"/>
          <w:color w:val="auto"/>
          <w:kern w:val="2"/>
          <w:sz w:val="32"/>
          <w:szCs w:val="32"/>
          <w:lang w:val="en-US" w:eastAsia="zh-CN" w:bidi="ar-SA"/>
        </w:rPr>
        <w:drawing>
          <wp:inline distT="0" distB="0" distL="114300" distR="114300">
            <wp:extent cx="5194935" cy="3030855"/>
            <wp:effectExtent l="0" t="0" r="5715" b="17145"/>
            <wp:docPr id="2" name="图片 2" descr="生产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生产线1"/>
                    <pic:cNvPicPr>
                      <a:picLocks noChangeAspect="1"/>
                    </pic:cNvPicPr>
                  </pic:nvPicPr>
                  <pic:blipFill>
                    <a:blip r:embed="rId5"/>
                    <a:stretch>
                      <a:fillRect/>
                    </a:stretch>
                  </pic:blipFill>
                  <pic:spPr>
                    <a:xfrm>
                      <a:off x="0" y="0"/>
                      <a:ext cx="5194935" cy="3030855"/>
                    </a:xfrm>
                    <a:prstGeom prst="rect">
                      <a:avLst/>
                    </a:prstGeom>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578" w:lineRule="exact"/>
        <w:ind w:firstLine="640"/>
        <w:jc w:val="both"/>
        <w:textAlignment w:val="auto"/>
        <w:rPr>
          <w:rFonts w:hint="default" w:ascii="Times New Roman" w:hAnsi="Times New Roman" w:eastAsia="仿宋_GB2312" w:cs="Times New Roman"/>
          <w:color w:val="auto"/>
          <w:kern w:val="2"/>
          <w:sz w:val="32"/>
          <w:szCs w:val="32"/>
          <w:lang w:val="en-US" w:eastAsia="zh-CN" w:bidi="ar-SA"/>
        </w:rPr>
      </w:pPr>
      <w:r>
        <w:rPr>
          <w:rStyle w:val="7"/>
          <w:rFonts w:hint="eastAsia" w:ascii="黑体" w:hAnsi="黑体" w:eastAsia="黑体" w:cs="黑体"/>
          <w:color w:val="auto"/>
          <w:sz w:val="32"/>
          <w:szCs w:val="32"/>
          <w:lang w:val="zh-CN" w:eastAsia="zh-CN"/>
        </w:rPr>
        <w:t>二、</w:t>
      </w:r>
      <w:r>
        <w:rPr>
          <w:rStyle w:val="7"/>
          <w:rFonts w:hint="default" w:ascii="黑体" w:hAnsi="黑体" w:eastAsia="黑体" w:cs="黑体"/>
          <w:color w:val="auto"/>
          <w:sz w:val="32"/>
          <w:szCs w:val="32"/>
          <w:lang w:val="zh-CN" w:eastAsia="zh-CN"/>
        </w:rPr>
        <w:t>强化企业带动，破加工难题。</w:t>
      </w:r>
      <w:r>
        <w:rPr>
          <w:rFonts w:hint="default" w:ascii="Times New Roman" w:hAnsi="Times New Roman" w:eastAsia="仿宋_GB2312" w:cs="Times New Roman"/>
          <w:color w:val="auto"/>
          <w:kern w:val="2"/>
          <w:sz w:val="32"/>
          <w:szCs w:val="32"/>
          <w:lang w:val="en-US" w:eastAsia="zh-CN" w:bidi="ar-SA"/>
        </w:rPr>
        <w:t>积极培育刺梨产品加工市场</w:t>
      </w:r>
      <w:r>
        <w:rPr>
          <w:rFonts w:hint="eastAsia" w:ascii="Times New Roman" w:hAnsi="Times New Roman" w:eastAsia="仿宋_GB2312" w:cs="Times New Roman"/>
          <w:color w:val="auto"/>
          <w:kern w:val="2"/>
          <w:sz w:val="32"/>
          <w:szCs w:val="32"/>
          <w:lang w:val="en-US" w:eastAsia="zh-CN" w:bidi="ar-SA"/>
        </w:rPr>
        <w:t>主体</w:t>
      </w:r>
      <w:r>
        <w:rPr>
          <w:rFonts w:hint="default" w:ascii="Times New Roman" w:hAnsi="Times New Roman" w:eastAsia="仿宋_GB2312" w:cs="Times New Roman"/>
          <w:color w:val="auto"/>
          <w:kern w:val="2"/>
          <w:sz w:val="32"/>
          <w:szCs w:val="32"/>
          <w:lang w:val="en-US" w:eastAsia="zh-CN" w:bidi="ar-SA"/>
        </w:rPr>
        <w:t>，</w:t>
      </w:r>
      <w:r>
        <w:rPr>
          <w:rFonts w:hint="eastAsia" w:ascii="Times New Roman" w:hAnsi="Times New Roman" w:eastAsia="仿宋_GB2312" w:cs="Times New Roman"/>
          <w:color w:val="auto"/>
          <w:kern w:val="2"/>
          <w:sz w:val="32"/>
          <w:szCs w:val="32"/>
          <w:lang w:val="en-US" w:eastAsia="zh-CN" w:bidi="ar-SA"/>
        </w:rPr>
        <w:t>已</w:t>
      </w:r>
      <w:r>
        <w:rPr>
          <w:rFonts w:hint="default" w:ascii="Times New Roman" w:hAnsi="Times New Roman" w:eastAsia="仿宋_GB2312" w:cs="Times New Roman"/>
          <w:color w:val="auto"/>
          <w:kern w:val="2"/>
          <w:sz w:val="32"/>
          <w:szCs w:val="32"/>
          <w:lang w:val="en-US" w:eastAsia="zh-CN" w:bidi="ar-SA"/>
        </w:rPr>
        <w:t>建成刺力王、天刺力、美冠维刺梨系列产品加工厂</w:t>
      </w:r>
      <w:r>
        <w:rPr>
          <w:rFonts w:hint="eastAsia" w:ascii="Times New Roman" w:hAnsi="Times New Roman" w:eastAsia="仿宋_GB2312" w:cs="Times New Roman"/>
          <w:color w:val="auto"/>
          <w:kern w:val="2"/>
          <w:sz w:val="32"/>
          <w:szCs w:val="32"/>
          <w:lang w:val="en-US" w:eastAsia="zh-CN" w:bidi="ar-SA"/>
        </w:rPr>
        <w:t>7家</w:t>
      </w:r>
      <w:r>
        <w:rPr>
          <w:rFonts w:hint="default" w:ascii="Times New Roman" w:hAnsi="Times New Roman" w:eastAsia="仿宋_GB2312" w:cs="Times New Roman"/>
          <w:color w:val="auto"/>
          <w:kern w:val="2"/>
          <w:sz w:val="32"/>
          <w:szCs w:val="32"/>
          <w:lang w:val="en-US" w:eastAsia="zh-CN" w:bidi="ar-SA"/>
        </w:rPr>
        <w:t>，年加工刺梨鲜果能力达30万吨，建成刺梨饮料、口服液、精粉等8类生产线35条。</w:t>
      </w:r>
    </w:p>
    <w:p>
      <w:pPr>
        <w:pStyle w:val="6"/>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仿宋_GB2312" w:cs="Times New Roman"/>
          <w:color w:val="auto"/>
          <w:kern w:val="2"/>
          <w:sz w:val="32"/>
          <w:szCs w:val="32"/>
          <w:lang w:val="en-US" w:eastAsia="zh-CN" w:bidi="ar-SA"/>
        </w:rPr>
      </w:pPr>
      <w:r>
        <w:rPr>
          <w:rFonts w:hint="default" w:ascii="Times New Roman" w:hAnsi="Times New Roman" w:eastAsia="仿宋_GB2312" w:cs="Times New Roman"/>
          <w:color w:val="auto"/>
          <w:kern w:val="2"/>
          <w:sz w:val="32"/>
          <w:szCs w:val="32"/>
          <w:lang w:val="en-US" w:eastAsia="zh-CN" w:bidi="ar-SA"/>
        </w:rPr>
        <w:drawing>
          <wp:inline distT="0" distB="0" distL="114300" distR="114300">
            <wp:extent cx="5248910" cy="2455545"/>
            <wp:effectExtent l="0" t="0" r="8890" b="1905"/>
            <wp:docPr id="8" name="图片 8" descr="刺力王PET果汁饮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刺力王PET果汁饮料"/>
                    <pic:cNvPicPr>
                      <a:picLocks noChangeAspect="1"/>
                    </pic:cNvPicPr>
                  </pic:nvPicPr>
                  <pic:blipFill>
                    <a:blip r:embed="rId6"/>
                    <a:stretch>
                      <a:fillRect/>
                    </a:stretch>
                  </pic:blipFill>
                  <pic:spPr>
                    <a:xfrm>
                      <a:off x="0" y="0"/>
                      <a:ext cx="5248910" cy="24555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78" w:lineRule="exact"/>
        <w:ind w:firstLine="640" w:firstLineChars="200"/>
        <w:textAlignment w:val="auto"/>
        <w:outlineLvl w:val="0"/>
        <w:rPr>
          <w:rFonts w:hint="default" w:ascii="Times New Roman" w:hAnsi="Times New Roman" w:eastAsia="仿宋_GB2312" w:cs="Times New Roman"/>
          <w:color w:val="auto"/>
          <w:sz w:val="32"/>
          <w:szCs w:val="32"/>
          <w:lang w:val="en-US" w:eastAsia="zh-CN"/>
        </w:rPr>
      </w:pPr>
      <w:r>
        <w:rPr>
          <w:rStyle w:val="7"/>
          <w:rFonts w:hint="eastAsia" w:ascii="黑体" w:hAnsi="黑体" w:eastAsia="黑体" w:cs="黑体"/>
          <w:color w:val="auto"/>
          <w:kern w:val="0"/>
          <w:sz w:val="32"/>
          <w:szCs w:val="32"/>
          <w:lang w:val="zh-CN" w:eastAsia="zh-CN" w:bidi="ar-SA"/>
        </w:rPr>
        <w:t>三、</w:t>
      </w:r>
      <w:r>
        <w:rPr>
          <w:rStyle w:val="7"/>
          <w:rFonts w:hint="default" w:ascii="黑体" w:hAnsi="黑体" w:eastAsia="黑体" w:cs="黑体"/>
          <w:color w:val="auto"/>
          <w:kern w:val="0"/>
          <w:sz w:val="32"/>
          <w:szCs w:val="32"/>
          <w:lang w:val="zh-CN" w:eastAsia="zh-CN" w:bidi="ar-SA"/>
        </w:rPr>
        <w:t>强化产研结合，提产品</w:t>
      </w:r>
      <w:r>
        <w:rPr>
          <w:rStyle w:val="7"/>
          <w:rFonts w:hint="eastAsia" w:ascii="黑体" w:hAnsi="黑体" w:eastAsia="黑体" w:cs="黑体"/>
          <w:color w:val="auto"/>
          <w:kern w:val="0"/>
          <w:sz w:val="32"/>
          <w:szCs w:val="32"/>
          <w:lang w:val="zh-CN" w:eastAsia="zh-CN" w:bidi="ar-SA"/>
        </w:rPr>
        <w:t>价</w:t>
      </w:r>
      <w:r>
        <w:rPr>
          <w:rStyle w:val="7"/>
          <w:rFonts w:hint="default" w:ascii="黑体" w:hAnsi="黑体" w:eastAsia="黑体" w:cs="黑体"/>
          <w:color w:val="auto"/>
          <w:kern w:val="0"/>
          <w:sz w:val="32"/>
          <w:szCs w:val="32"/>
          <w:lang w:val="zh-CN" w:eastAsia="zh-CN" w:bidi="ar-SA"/>
        </w:rPr>
        <w:t>值。</w:t>
      </w:r>
      <w:r>
        <w:rPr>
          <w:rFonts w:hint="default" w:ascii="Times New Roman" w:hAnsi="Times New Roman" w:eastAsia="仿宋_GB2312" w:cs="Times New Roman"/>
          <w:b w:val="0"/>
          <w:bCs/>
          <w:i w:val="0"/>
          <w:caps w:val="0"/>
          <w:color w:val="auto"/>
          <w:spacing w:val="0"/>
          <w:w w:val="100"/>
          <w:kern w:val="2"/>
          <w:sz w:val="32"/>
          <w:szCs w:val="32"/>
          <w:lang w:val="en-US" w:eastAsia="zh-CN" w:bidi="ar-SA"/>
        </w:rPr>
        <w:t>盘州市</w:t>
      </w:r>
      <w:r>
        <w:rPr>
          <w:rFonts w:hint="eastAsia" w:ascii="仿宋_GB2312" w:hAnsi="仿宋_GB2312" w:eastAsia="仿宋_GB2312" w:cs="仿宋_GB2312"/>
          <w:b w:val="0"/>
          <w:bCs/>
          <w:i w:val="0"/>
          <w:caps w:val="0"/>
          <w:color w:val="auto"/>
          <w:spacing w:val="0"/>
          <w:w w:val="100"/>
          <w:kern w:val="2"/>
          <w:sz w:val="32"/>
          <w:szCs w:val="32"/>
          <w:lang w:val="en-US" w:eastAsia="zh-CN" w:bidi="ar-SA"/>
        </w:rPr>
        <w:t>以“刺力王</w:t>
      </w:r>
      <w:r>
        <w:rPr>
          <w:rFonts w:hint="eastAsia" w:ascii="仿宋_GB2312" w:hAnsi="仿宋_GB2312" w:eastAsia="仿宋_GB2312" w:cs="仿宋_GB2312"/>
          <w:b w:val="0"/>
          <w:bCs/>
          <w:i w:val="0"/>
          <w:caps w:val="0"/>
          <w:color w:val="auto"/>
          <w:spacing w:val="0"/>
          <w:w w:val="100"/>
          <w:kern w:val="2"/>
          <w:sz w:val="32"/>
          <w:szCs w:val="32"/>
          <w:highlight w:val="none"/>
          <w:lang w:val="en-US" w:eastAsia="zh-CN" w:bidi="ar-SA"/>
        </w:rPr>
        <w:t>”“</w:t>
      </w:r>
      <w:r>
        <w:rPr>
          <w:rFonts w:hint="eastAsia" w:ascii="仿宋_GB2312" w:hAnsi="仿宋_GB2312" w:eastAsia="仿宋_GB2312" w:cs="仿宋_GB2312"/>
          <w:b w:val="0"/>
          <w:bCs/>
          <w:i w:val="0"/>
          <w:caps w:val="0"/>
          <w:color w:val="auto"/>
          <w:spacing w:val="0"/>
          <w:w w:val="100"/>
          <w:kern w:val="2"/>
          <w:sz w:val="32"/>
          <w:szCs w:val="32"/>
          <w:lang w:val="en-US" w:eastAsia="zh-CN" w:bidi="ar-SA"/>
        </w:rPr>
        <w:t>天刺力”为主导品牌，获得“贵州刺梨”品牌冠名资格，协同打造</w:t>
      </w:r>
      <w:r>
        <w:rPr>
          <w:rFonts w:hint="eastAsia" w:ascii="仿宋_GB2312" w:hAnsi="仿宋_GB2312" w:eastAsia="仿宋_GB2312" w:cs="仿宋_GB2312"/>
          <w:color w:val="auto"/>
          <w:sz w:val="32"/>
          <w:szCs w:val="32"/>
        </w:rPr>
        <w:t>“胜境庄园”“美冠维”“刺梨工坊”</w:t>
      </w:r>
      <w:r>
        <w:rPr>
          <w:rFonts w:hint="eastAsia" w:ascii="仿宋_GB2312" w:hAnsi="仿宋_GB2312" w:eastAsia="仿宋_GB2312" w:cs="仿宋_GB2312"/>
          <w:color w:val="auto"/>
          <w:sz w:val="32"/>
          <w:szCs w:val="32"/>
          <w:lang w:eastAsia="zh-CN"/>
        </w:rPr>
        <w:t>等品牌宣传矩</w:t>
      </w:r>
      <w:r>
        <w:rPr>
          <w:rFonts w:hint="default" w:ascii="Times New Roman" w:hAnsi="Times New Roman" w:eastAsia="仿宋_GB2312" w:cs="Times New Roman"/>
          <w:color w:val="auto"/>
          <w:sz w:val="32"/>
          <w:szCs w:val="32"/>
          <w:lang w:eastAsia="zh-CN"/>
        </w:rPr>
        <w:t>阵，逐步扩大盘州刺梨品牌影响力。截至</w:t>
      </w:r>
      <w:r>
        <w:rPr>
          <w:rFonts w:hint="default" w:ascii="Times New Roman" w:hAnsi="Times New Roman" w:eastAsia="仿宋_GB2312" w:cs="Times New Roman"/>
          <w:color w:val="auto"/>
          <w:sz w:val="32"/>
          <w:szCs w:val="32"/>
          <w:lang w:val="en-US" w:eastAsia="zh-CN"/>
        </w:rPr>
        <w:t>目前，</w:t>
      </w:r>
      <w:r>
        <w:rPr>
          <w:rFonts w:hint="default" w:ascii="Times New Roman" w:hAnsi="Times New Roman" w:eastAsia="仿宋_GB2312" w:cs="Times New Roman"/>
          <w:b w:val="0"/>
          <w:bCs/>
          <w:i w:val="0"/>
          <w:caps w:val="0"/>
          <w:color w:val="auto"/>
          <w:spacing w:val="0"/>
          <w:w w:val="100"/>
          <w:kern w:val="2"/>
          <w:sz w:val="32"/>
          <w:szCs w:val="32"/>
          <w:highlight w:val="none"/>
          <w:lang w:val="en-US" w:eastAsia="zh-CN" w:bidi="ar-SA"/>
        </w:rPr>
        <w:t>累计</w:t>
      </w:r>
      <w:r>
        <w:rPr>
          <w:rFonts w:hint="default" w:ascii="Times New Roman" w:hAnsi="Times New Roman" w:eastAsia="仿宋_GB2312" w:cs="Times New Roman"/>
          <w:color w:val="auto"/>
          <w:kern w:val="2"/>
          <w:sz w:val="32"/>
          <w:szCs w:val="32"/>
          <w:lang w:val="en-US" w:eastAsia="zh-CN" w:bidi="ar-SA"/>
        </w:rPr>
        <w:t>申请专利并授权171项，申请注册商标并授权1044项；建立刺梨果脯、刺梨原汁（原液）、天然维C饮料等企业标准7项；参与或牵头制定刺梨团体标准24项，研发并生产刺梨饮料、精粉、泡腾片、啤酒、面膜等系列产品72项</w:t>
      </w:r>
      <w:r>
        <w:rPr>
          <w:rFonts w:hint="default" w:ascii="Times New Roman" w:hAnsi="Times New Roman" w:eastAsia="仿宋_GB2312" w:cs="Times New Roman"/>
          <w:b w:val="0"/>
          <w:bCs/>
          <w:i w:val="0"/>
          <w:caps w:val="0"/>
          <w:color w:val="auto"/>
          <w:spacing w:val="0"/>
          <w:w w:val="100"/>
          <w:kern w:val="2"/>
          <w:sz w:val="32"/>
          <w:szCs w:val="32"/>
          <w:lang w:val="en-US" w:eastAsia="zh-CN" w:bidi="ar-SA"/>
        </w:rPr>
        <w:t>。</w:t>
      </w:r>
      <w:r>
        <w:rPr>
          <w:rFonts w:hint="eastAsia" w:ascii="仿宋_GB2312" w:hAnsi="仿宋_GB2312" w:eastAsia="仿宋_GB2312" w:cs="仿宋_GB2312"/>
          <w:b w:val="0"/>
          <w:bCs w:val="0"/>
          <w:i w:val="0"/>
          <w:caps w:val="0"/>
          <w:color w:val="auto"/>
          <w:spacing w:val="0"/>
          <w:w w:val="100"/>
          <w:kern w:val="2"/>
          <w:sz w:val="32"/>
          <w:szCs w:val="32"/>
          <w:lang w:val="en-US" w:eastAsia="zh-CN" w:bidi="ar-SA"/>
        </w:rPr>
        <w:t>“盘县刺梨果脯”</w:t>
      </w:r>
      <w:r>
        <w:rPr>
          <w:rFonts w:hint="default" w:ascii="Times New Roman" w:hAnsi="Times New Roman" w:eastAsia="仿宋_GB2312" w:cs="Times New Roman"/>
          <w:b w:val="0"/>
          <w:bCs w:val="0"/>
          <w:i w:val="0"/>
          <w:caps w:val="0"/>
          <w:color w:val="auto"/>
          <w:spacing w:val="0"/>
          <w:w w:val="100"/>
          <w:kern w:val="2"/>
          <w:sz w:val="32"/>
          <w:szCs w:val="32"/>
          <w:lang w:val="en-US" w:eastAsia="zh-CN" w:bidi="ar-SA"/>
        </w:rPr>
        <w:t>获批</w:t>
      </w:r>
      <w:r>
        <w:rPr>
          <w:rFonts w:hint="eastAsia" w:ascii="Times New Roman" w:hAnsi="Times New Roman" w:eastAsia="仿宋_GB2312" w:cs="Times New Roman"/>
          <w:b w:val="0"/>
          <w:bCs w:val="0"/>
          <w:i w:val="0"/>
          <w:caps w:val="0"/>
          <w:color w:val="auto"/>
          <w:spacing w:val="0"/>
          <w:w w:val="100"/>
          <w:kern w:val="2"/>
          <w:sz w:val="32"/>
          <w:szCs w:val="32"/>
          <w:lang w:val="en-US" w:eastAsia="zh-CN" w:bidi="ar-SA"/>
        </w:rPr>
        <w:t>“</w:t>
      </w:r>
      <w:r>
        <w:rPr>
          <w:rFonts w:hint="default" w:ascii="Times New Roman" w:hAnsi="Times New Roman" w:eastAsia="仿宋_GB2312" w:cs="Times New Roman"/>
          <w:b w:val="0"/>
          <w:bCs w:val="0"/>
          <w:i w:val="0"/>
          <w:caps w:val="0"/>
          <w:color w:val="auto"/>
          <w:spacing w:val="0"/>
          <w:w w:val="100"/>
          <w:kern w:val="2"/>
          <w:sz w:val="32"/>
          <w:szCs w:val="32"/>
          <w:lang w:val="en-US" w:eastAsia="zh-CN" w:bidi="ar-SA"/>
        </w:rPr>
        <w:t>国家地理标志保护产品</w:t>
      </w:r>
      <w:r>
        <w:rPr>
          <w:rFonts w:hint="eastAsia" w:ascii="Times New Roman" w:hAnsi="Times New Roman" w:eastAsia="仿宋_GB2312" w:cs="Times New Roman"/>
          <w:b w:val="0"/>
          <w:bCs w:val="0"/>
          <w:i w:val="0"/>
          <w:caps w:val="0"/>
          <w:color w:val="auto"/>
          <w:spacing w:val="0"/>
          <w:w w:val="100"/>
          <w:kern w:val="2"/>
          <w:sz w:val="32"/>
          <w:szCs w:val="32"/>
          <w:lang w:val="en-US" w:eastAsia="zh-CN" w:bidi="ar-SA"/>
        </w:rPr>
        <w:t>”认证</w:t>
      </w:r>
      <w:r>
        <w:rPr>
          <w:rFonts w:hint="default" w:ascii="Times New Roman" w:hAnsi="Times New Roman" w:eastAsia="仿宋_GB2312" w:cs="Times New Roman"/>
          <w:b w:val="0"/>
          <w:bCs w:val="0"/>
          <w:i w:val="0"/>
          <w:caps w:val="0"/>
          <w:color w:val="auto"/>
          <w:spacing w:val="0"/>
          <w:w w:val="100"/>
          <w:kern w:val="2"/>
          <w:sz w:val="32"/>
          <w:szCs w:val="32"/>
          <w:lang w:val="en-US" w:eastAsia="zh-CN" w:bidi="ar-SA"/>
        </w:rPr>
        <w:t>；</w:t>
      </w:r>
      <w:r>
        <w:rPr>
          <w:rFonts w:hint="eastAsia" w:ascii="仿宋_GB2312" w:hAnsi="仿宋_GB2312" w:eastAsia="仿宋_GB2312" w:cs="仿宋_GB2312"/>
          <w:b w:val="0"/>
          <w:bCs w:val="0"/>
          <w:i w:val="0"/>
          <w:caps w:val="0"/>
          <w:color w:val="auto"/>
          <w:spacing w:val="0"/>
          <w:w w:val="100"/>
          <w:kern w:val="2"/>
          <w:sz w:val="32"/>
          <w:szCs w:val="32"/>
          <w:lang w:val="en-US" w:eastAsia="zh-CN" w:bidi="ar-SA"/>
        </w:rPr>
        <w:t>“刺</w:t>
      </w:r>
      <w:r>
        <w:rPr>
          <w:rFonts w:hint="default" w:ascii="Times New Roman" w:hAnsi="Times New Roman" w:eastAsia="仿宋_GB2312" w:cs="Times New Roman"/>
          <w:b w:val="0"/>
          <w:bCs w:val="0"/>
          <w:i w:val="0"/>
          <w:caps w:val="0"/>
          <w:color w:val="auto"/>
          <w:spacing w:val="0"/>
          <w:w w:val="100"/>
          <w:kern w:val="2"/>
          <w:sz w:val="32"/>
          <w:szCs w:val="32"/>
          <w:lang w:val="en-US" w:eastAsia="zh-CN" w:bidi="ar-SA"/>
        </w:rPr>
        <w:t>力王2L原液”荣获贵州省2022年旅游产品金奖</w:t>
      </w:r>
      <w:r>
        <w:rPr>
          <w:rFonts w:hint="eastAsia" w:ascii="仿宋_GB2312" w:hAnsi="仿宋_GB2312" w:eastAsia="仿宋_GB2312" w:cs="仿宋_GB2312"/>
          <w:b w:val="0"/>
          <w:bCs w:val="0"/>
          <w:i w:val="0"/>
          <w:caps w:val="0"/>
          <w:color w:val="auto"/>
          <w:spacing w:val="0"/>
          <w:w w:val="100"/>
          <w:kern w:val="2"/>
          <w:sz w:val="32"/>
          <w:szCs w:val="32"/>
          <w:highlight w:val="none"/>
          <w:lang w:val="en-US" w:eastAsia="zh-CN" w:bidi="ar-SA"/>
        </w:rPr>
        <w:t>；</w:t>
      </w:r>
      <w:r>
        <w:rPr>
          <w:rFonts w:hint="eastAsia" w:ascii="仿宋_GB2312" w:hAnsi="仿宋_GB2312" w:eastAsia="仿宋_GB2312" w:cs="仿宋_GB2312"/>
          <w:b w:val="0"/>
          <w:bCs w:val="0"/>
          <w:i w:val="0"/>
          <w:caps w:val="0"/>
          <w:color w:val="auto"/>
          <w:spacing w:val="0"/>
          <w:w w:val="100"/>
          <w:kern w:val="2"/>
          <w:sz w:val="32"/>
          <w:szCs w:val="32"/>
          <w:lang w:val="en-US" w:eastAsia="zh-CN" w:bidi="ar-SA"/>
        </w:rPr>
        <w:t>“天刺力”</w:t>
      </w:r>
      <w:r>
        <w:rPr>
          <w:rFonts w:hint="default" w:ascii="Times New Roman" w:hAnsi="Times New Roman" w:eastAsia="仿宋_GB2312" w:cs="Times New Roman"/>
          <w:b w:val="0"/>
          <w:bCs w:val="0"/>
          <w:i w:val="0"/>
          <w:caps w:val="0"/>
          <w:color w:val="auto"/>
          <w:spacing w:val="0"/>
          <w:w w:val="100"/>
          <w:kern w:val="2"/>
          <w:sz w:val="32"/>
          <w:szCs w:val="32"/>
          <w:lang w:val="en-US" w:eastAsia="zh-CN" w:bidi="ar-SA"/>
        </w:rPr>
        <w:t>2021年入选</w:t>
      </w:r>
      <w:r>
        <w:rPr>
          <w:rFonts w:hint="eastAsia" w:ascii="仿宋_GB2312" w:hAnsi="仿宋_GB2312" w:eastAsia="仿宋_GB2312" w:cs="仿宋_GB2312"/>
          <w:b w:val="0"/>
          <w:bCs w:val="0"/>
          <w:i w:val="0"/>
          <w:caps w:val="0"/>
          <w:color w:val="auto"/>
          <w:spacing w:val="0"/>
          <w:w w:val="100"/>
          <w:kern w:val="2"/>
          <w:sz w:val="32"/>
          <w:szCs w:val="32"/>
          <w:lang w:val="en-US" w:eastAsia="zh-CN" w:bidi="ar-SA"/>
        </w:rPr>
        <w:t>“贵</w:t>
      </w:r>
      <w:r>
        <w:rPr>
          <w:rFonts w:hint="default" w:ascii="Times New Roman" w:hAnsi="Times New Roman" w:eastAsia="仿宋_GB2312" w:cs="Times New Roman"/>
          <w:b w:val="0"/>
          <w:bCs w:val="0"/>
          <w:i w:val="0"/>
          <w:caps w:val="0"/>
          <w:color w:val="auto"/>
          <w:spacing w:val="0"/>
          <w:w w:val="100"/>
          <w:kern w:val="2"/>
          <w:sz w:val="32"/>
          <w:szCs w:val="32"/>
          <w:lang w:val="en-US" w:eastAsia="zh-CN" w:bidi="ar-SA"/>
        </w:rPr>
        <w:t>州省农产品品牌50强</w:t>
      </w:r>
      <w:r>
        <w:rPr>
          <w:rFonts w:hint="eastAsia" w:ascii="仿宋_GB2312" w:hAnsi="仿宋_GB2312" w:eastAsia="仿宋_GB2312" w:cs="仿宋_GB2312"/>
          <w:b w:val="0"/>
          <w:bCs w:val="0"/>
          <w:i w:val="0"/>
          <w:caps w:val="0"/>
          <w:color w:val="auto"/>
          <w:spacing w:val="0"/>
          <w:w w:val="100"/>
          <w:kern w:val="2"/>
          <w:sz w:val="32"/>
          <w:szCs w:val="32"/>
          <w:lang w:val="en-US" w:eastAsia="zh-CN" w:bidi="ar-SA"/>
        </w:rPr>
        <w:t>”。</w:t>
      </w:r>
      <w:r>
        <w:rPr>
          <w:rFonts w:hint="default" w:ascii="Times New Roman" w:hAnsi="Times New Roman" w:eastAsia="仿宋_GB2312" w:cs="Times New Roman"/>
          <w:b w:val="0"/>
          <w:bCs w:val="0"/>
          <w:i w:val="0"/>
          <w:caps w:val="0"/>
          <w:color w:val="auto"/>
          <w:spacing w:val="0"/>
          <w:w w:val="100"/>
          <w:kern w:val="2"/>
          <w:sz w:val="32"/>
          <w:szCs w:val="32"/>
          <w:lang w:val="en-US" w:eastAsia="zh-CN" w:bidi="ar-SA"/>
        </w:rPr>
        <w:t>2022年</w:t>
      </w:r>
      <w:r>
        <w:rPr>
          <w:rFonts w:hint="default" w:ascii="Times New Roman" w:hAnsi="Times New Roman" w:eastAsia="仿宋_GB2312" w:cs="Times New Roman"/>
          <w:color w:val="auto"/>
          <w:kern w:val="2"/>
          <w:sz w:val="32"/>
          <w:szCs w:val="32"/>
          <w:lang w:val="en-US" w:eastAsia="zh-CN" w:bidi="ar-SA"/>
        </w:rPr>
        <w:t>盘</w:t>
      </w:r>
      <w:r>
        <w:rPr>
          <w:rFonts w:hint="default" w:ascii="Times New Roman" w:hAnsi="Times New Roman" w:eastAsia="仿宋_GB2312" w:cs="Times New Roman"/>
          <w:color w:val="auto"/>
          <w:sz w:val="32"/>
          <w:szCs w:val="32"/>
          <w:lang w:val="en-US" w:eastAsia="zh-CN"/>
        </w:rPr>
        <w:t>州刺梨纳入</w:t>
      </w:r>
      <w:r>
        <w:rPr>
          <w:rFonts w:hint="eastAsia" w:ascii="仿宋_GB2312" w:hAnsi="仿宋_GB2312" w:eastAsia="仿宋_GB2312" w:cs="仿宋_GB2312"/>
          <w:color w:val="auto"/>
          <w:sz w:val="32"/>
          <w:szCs w:val="32"/>
          <w:lang w:val="en-US" w:eastAsia="zh-CN"/>
        </w:rPr>
        <w:t>“全国名特优新农产品”名录，“</w:t>
      </w:r>
      <w:r>
        <w:rPr>
          <w:rFonts w:hint="default" w:ascii="Times New Roman" w:hAnsi="Times New Roman" w:eastAsia="仿宋_GB2312" w:cs="Times New Roman"/>
          <w:color w:val="auto"/>
          <w:sz w:val="32"/>
          <w:szCs w:val="32"/>
          <w:lang w:val="en-US" w:eastAsia="zh-CN"/>
        </w:rPr>
        <w:t>刺力王刺梨原液</w:t>
      </w:r>
      <w:r>
        <w:rPr>
          <w:rFonts w:hint="eastAsia" w:ascii="仿宋_GB2312" w:hAnsi="仿宋_GB2312" w:eastAsia="仿宋_GB2312" w:cs="仿宋_GB2312"/>
          <w:color w:val="auto"/>
          <w:sz w:val="32"/>
          <w:szCs w:val="32"/>
          <w:lang w:val="en-US" w:eastAsia="zh-CN"/>
        </w:rPr>
        <w:t>”纳入农业农村部“全国特质农品”名录，</w:t>
      </w:r>
      <w:r>
        <w:rPr>
          <w:rFonts w:hint="default" w:ascii="Times New Roman" w:hAnsi="Times New Roman" w:eastAsia="仿宋_GB2312" w:cs="Times New Roman"/>
          <w:color w:val="auto"/>
          <w:sz w:val="32"/>
          <w:szCs w:val="32"/>
          <w:lang w:val="en-US" w:eastAsia="zh-CN"/>
        </w:rPr>
        <w:t>成为贵州省第一个全国特质农品。</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drawing>
          <wp:inline distT="0" distB="0" distL="114300" distR="114300">
            <wp:extent cx="5222875" cy="3917315"/>
            <wp:effectExtent l="0" t="0" r="15875" b="6985"/>
            <wp:docPr id="1" name="图片 1" descr="刺力王厂区大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刺力王厂区大门"/>
                    <pic:cNvPicPr>
                      <a:picLocks noChangeAspect="1"/>
                    </pic:cNvPicPr>
                  </pic:nvPicPr>
                  <pic:blipFill>
                    <a:blip r:embed="rId7"/>
                    <a:stretch>
                      <a:fillRect/>
                    </a:stretch>
                  </pic:blipFill>
                  <pic:spPr>
                    <a:xfrm>
                      <a:off x="0" y="0"/>
                      <a:ext cx="5222875" cy="3917315"/>
                    </a:xfrm>
                    <a:prstGeom prst="rect">
                      <a:avLst/>
                    </a:prstGeom>
                  </pic:spPr>
                </pic:pic>
              </a:graphicData>
            </a:graphic>
          </wp:inline>
        </w:drawing>
      </w:r>
      <w:bookmarkStart w:id="0" w:name="_GoBack"/>
      <w:bookmarkEnd w:id="0"/>
    </w:p>
    <w:p>
      <w:pPr>
        <w:pStyle w:val="6"/>
        <w:keepNext w:val="0"/>
        <w:keepLines w:val="0"/>
        <w:pageBreakBefore w:val="0"/>
        <w:widowControl w:val="0"/>
        <w:kinsoku/>
        <w:wordWrap/>
        <w:overflowPunct/>
        <w:topLinePunct w:val="0"/>
        <w:autoSpaceDE/>
        <w:autoSpaceDN/>
        <w:bidi w:val="0"/>
        <w:adjustRightInd/>
        <w:snapToGrid/>
        <w:spacing w:line="578" w:lineRule="exact"/>
        <w:ind w:firstLine="640"/>
        <w:jc w:val="both"/>
        <w:textAlignment w:val="auto"/>
        <w:rPr>
          <w:rFonts w:hint="eastAsia" w:ascii="黑体" w:hAnsi="黑体" w:eastAsia="黑体" w:cs="黑体"/>
          <w:sz w:val="32"/>
          <w:szCs w:val="32"/>
          <w:lang w:eastAsia="zh-CN"/>
        </w:rPr>
      </w:pPr>
      <w:r>
        <w:rPr>
          <w:rStyle w:val="7"/>
          <w:rFonts w:hint="eastAsia" w:ascii="黑体" w:hAnsi="黑体" w:eastAsia="黑体" w:cs="黑体"/>
          <w:color w:val="auto"/>
          <w:kern w:val="0"/>
          <w:sz w:val="32"/>
          <w:szCs w:val="32"/>
          <w:lang w:val="zh-CN" w:eastAsia="zh-CN" w:bidi="ar-SA"/>
        </w:rPr>
        <w:t>四、</w:t>
      </w:r>
      <w:r>
        <w:rPr>
          <w:rStyle w:val="7"/>
          <w:rFonts w:hint="default" w:ascii="黑体" w:hAnsi="黑体" w:eastAsia="黑体" w:cs="黑体"/>
          <w:color w:val="auto"/>
          <w:kern w:val="0"/>
          <w:sz w:val="32"/>
          <w:szCs w:val="32"/>
          <w:lang w:val="zh-CN" w:eastAsia="zh-CN" w:bidi="ar-SA"/>
        </w:rPr>
        <w:t>优化销售渠道，</w:t>
      </w:r>
      <w:r>
        <w:rPr>
          <w:rStyle w:val="7"/>
          <w:rFonts w:hint="eastAsia" w:ascii="黑体" w:hAnsi="黑体" w:eastAsia="黑体" w:cs="黑体"/>
          <w:color w:val="auto"/>
          <w:kern w:val="0"/>
          <w:sz w:val="32"/>
          <w:szCs w:val="32"/>
          <w:lang w:val="zh-CN" w:eastAsia="zh-CN" w:bidi="ar-SA"/>
        </w:rPr>
        <w:t>拓产品市场</w:t>
      </w:r>
      <w:r>
        <w:rPr>
          <w:rStyle w:val="7"/>
          <w:rFonts w:hint="default" w:ascii="黑体" w:hAnsi="黑体" w:eastAsia="黑体" w:cs="黑体"/>
          <w:color w:val="auto"/>
          <w:kern w:val="0"/>
          <w:sz w:val="32"/>
          <w:szCs w:val="32"/>
          <w:lang w:val="zh-CN" w:eastAsia="zh-CN" w:bidi="ar-SA"/>
        </w:rPr>
        <w:t>。</w:t>
      </w:r>
      <w:r>
        <w:rPr>
          <w:rFonts w:hint="default" w:ascii="Times New Roman" w:hAnsi="Times New Roman" w:eastAsia="仿宋_GB2312" w:cs="Times New Roman"/>
          <w:color w:val="auto"/>
          <w:kern w:val="2"/>
          <w:sz w:val="32"/>
          <w:szCs w:val="32"/>
          <w:lang w:val="en-US" w:eastAsia="zh-CN" w:bidi="ar-SA"/>
        </w:rPr>
        <w:t>按照线上线下协同推</w:t>
      </w:r>
      <w:r>
        <w:rPr>
          <w:rFonts w:hint="eastAsia" w:ascii="仿宋_GB2312" w:hAnsi="仿宋_GB2312" w:eastAsia="仿宋_GB2312" w:cs="仿宋_GB2312"/>
          <w:color w:val="auto"/>
          <w:kern w:val="2"/>
          <w:sz w:val="32"/>
          <w:szCs w:val="32"/>
          <w:lang w:val="en-US" w:eastAsia="zh-CN" w:bidi="ar-SA"/>
        </w:rPr>
        <w:t>进，全省、全国、全球</w:t>
      </w:r>
      <w:r>
        <w:rPr>
          <w:rFonts w:hint="eastAsia" w:ascii="仿宋_GB2312" w:hAnsi="仿宋_GB2312" w:eastAsia="仿宋_GB2312" w:cs="仿宋_GB2312"/>
          <w:color w:val="auto"/>
          <w:sz w:val="32"/>
          <w:szCs w:val="32"/>
          <w:lang w:val="en-US" w:eastAsia="zh-CN"/>
        </w:rPr>
        <w:t>“三步进阶”战</w:t>
      </w:r>
      <w:r>
        <w:rPr>
          <w:rFonts w:hint="eastAsia" w:ascii="仿宋_GB2312" w:hAnsi="仿宋_GB2312" w:eastAsia="仿宋_GB2312" w:cs="仿宋_GB2312"/>
          <w:color w:val="auto"/>
          <w:kern w:val="2"/>
          <w:sz w:val="32"/>
          <w:szCs w:val="32"/>
          <w:lang w:val="en-US" w:eastAsia="zh-CN" w:bidi="ar-SA"/>
        </w:rPr>
        <w:t>略进行销售及品牌推广布局，在</w:t>
      </w:r>
      <w:r>
        <w:rPr>
          <w:rFonts w:hint="eastAsia" w:ascii="仿宋_GB2312" w:hAnsi="仿宋_GB2312" w:eastAsia="仿宋_GB2312" w:cs="仿宋_GB2312"/>
          <w:color w:val="auto"/>
          <w:sz w:val="32"/>
          <w:szCs w:val="32"/>
          <w:lang w:val="en-US" w:eastAsia="zh-CN"/>
        </w:rPr>
        <w:t>云南、上海、广东、四川、</w:t>
      </w:r>
      <w:r>
        <w:rPr>
          <w:rFonts w:hint="eastAsia" w:ascii="仿宋_GB2312" w:hAnsi="仿宋_GB2312" w:eastAsia="仿宋_GB2312" w:cs="仿宋_GB2312"/>
          <w:color w:val="auto"/>
          <w:kern w:val="2"/>
          <w:sz w:val="32"/>
          <w:szCs w:val="32"/>
          <w:lang w:val="en-US" w:eastAsia="zh-CN" w:bidi="ar-SA"/>
        </w:rPr>
        <w:t>广西等开发代理商</w:t>
      </w:r>
      <w:r>
        <w:rPr>
          <w:rFonts w:hint="default" w:ascii="Times New Roman" w:hAnsi="Times New Roman" w:eastAsia="仿宋_GB2312" w:cs="Times New Roman"/>
          <w:color w:val="auto"/>
          <w:kern w:val="2"/>
          <w:sz w:val="32"/>
          <w:szCs w:val="32"/>
          <w:lang w:val="en-US" w:eastAsia="zh-CN" w:bidi="ar-SA"/>
        </w:rPr>
        <w:t>110</w:t>
      </w:r>
      <w:r>
        <w:rPr>
          <w:rFonts w:hint="default" w:ascii="仿宋_GB2312" w:hAnsi="仿宋_GB2312" w:eastAsia="仿宋_GB2312" w:cs="仿宋_GB2312"/>
          <w:color w:val="auto"/>
          <w:kern w:val="2"/>
          <w:sz w:val="32"/>
          <w:szCs w:val="32"/>
          <w:lang w:val="en-US" w:eastAsia="zh-CN" w:bidi="ar-SA"/>
        </w:rPr>
        <w:t>余家，布局销售终端</w:t>
      </w:r>
      <w:r>
        <w:rPr>
          <w:rFonts w:hint="default" w:ascii="Times New Roman" w:hAnsi="Times New Roman" w:eastAsia="仿宋_GB2312" w:cs="Times New Roman"/>
          <w:color w:val="auto"/>
          <w:kern w:val="2"/>
          <w:sz w:val="32"/>
          <w:szCs w:val="32"/>
          <w:lang w:val="en-US" w:eastAsia="zh-CN" w:bidi="ar-SA"/>
        </w:rPr>
        <w:t>4.53</w:t>
      </w:r>
      <w:r>
        <w:rPr>
          <w:rFonts w:hint="default" w:ascii="仿宋_GB2312" w:hAnsi="仿宋_GB2312" w:eastAsia="仿宋_GB2312" w:cs="仿宋_GB2312"/>
          <w:color w:val="auto"/>
          <w:kern w:val="2"/>
          <w:sz w:val="32"/>
          <w:szCs w:val="32"/>
          <w:lang w:val="en-US" w:eastAsia="zh-CN" w:bidi="ar-SA"/>
        </w:rPr>
        <w:t>万个；在线上与京东、淘宝等</w:t>
      </w:r>
      <w:r>
        <w:rPr>
          <w:rFonts w:hint="default" w:ascii="Times New Roman" w:hAnsi="Times New Roman" w:eastAsia="仿宋_GB2312" w:cs="Times New Roman"/>
          <w:color w:val="auto"/>
          <w:kern w:val="2"/>
          <w:sz w:val="32"/>
          <w:szCs w:val="32"/>
          <w:lang w:val="en-US" w:eastAsia="zh-CN" w:bidi="ar-SA"/>
        </w:rPr>
        <w:t>17</w:t>
      </w:r>
      <w:r>
        <w:rPr>
          <w:rFonts w:hint="default" w:ascii="仿宋_GB2312" w:hAnsi="仿宋_GB2312" w:eastAsia="仿宋_GB2312" w:cs="仿宋_GB2312"/>
          <w:color w:val="auto"/>
          <w:kern w:val="2"/>
          <w:sz w:val="32"/>
          <w:szCs w:val="32"/>
          <w:lang w:val="en-US" w:eastAsia="zh-CN" w:bidi="ar-SA"/>
        </w:rPr>
        <w:t>家电商平台及</w:t>
      </w:r>
      <w:r>
        <w:rPr>
          <w:rFonts w:hint="default" w:ascii="Times New Roman" w:hAnsi="Times New Roman" w:eastAsia="仿宋_GB2312" w:cs="Times New Roman"/>
          <w:color w:val="auto"/>
          <w:kern w:val="2"/>
          <w:sz w:val="32"/>
          <w:szCs w:val="32"/>
          <w:lang w:val="en-US" w:eastAsia="zh-CN" w:bidi="ar-SA"/>
        </w:rPr>
        <w:t>14</w:t>
      </w:r>
      <w:r>
        <w:rPr>
          <w:rFonts w:hint="default" w:ascii="仿宋_GB2312" w:hAnsi="仿宋_GB2312" w:eastAsia="仿宋_GB2312" w:cs="仿宋_GB2312"/>
          <w:color w:val="auto"/>
          <w:kern w:val="2"/>
          <w:sz w:val="32"/>
          <w:szCs w:val="32"/>
          <w:lang w:val="en-US" w:eastAsia="zh-CN" w:bidi="ar-SA"/>
        </w:rPr>
        <w:t>家分销商达成合作，</w:t>
      </w:r>
      <w:r>
        <w:rPr>
          <w:rFonts w:hint="eastAsia" w:ascii="仿宋_GB2312" w:hAnsi="仿宋_GB2312" w:eastAsia="仿宋_GB2312" w:cs="仿宋_GB2312"/>
          <w:color w:val="auto"/>
          <w:kern w:val="2"/>
          <w:sz w:val="32"/>
          <w:szCs w:val="32"/>
          <w:lang w:val="en-US" w:eastAsia="zh-CN" w:bidi="ar-SA"/>
        </w:rPr>
        <w:t>开通</w:t>
      </w:r>
      <w:r>
        <w:rPr>
          <w:rFonts w:hint="eastAsia" w:ascii="仿宋_GB2312" w:hAnsi="仿宋_GB2312" w:eastAsia="仿宋_GB2312" w:cs="仿宋_GB2312"/>
          <w:color w:val="auto"/>
          <w:sz w:val="32"/>
          <w:szCs w:val="32"/>
          <w:lang w:val="en-US" w:eastAsia="zh-CN"/>
        </w:rPr>
        <w:t>跨境电商平台“阿里国际站”，通</w:t>
      </w:r>
      <w:r>
        <w:rPr>
          <w:rFonts w:hint="default" w:ascii="Times New Roman" w:hAnsi="Times New Roman" w:eastAsia="仿宋_GB2312" w:cs="Times New Roman"/>
          <w:color w:val="auto"/>
          <w:sz w:val="32"/>
          <w:szCs w:val="32"/>
          <w:lang w:val="en-US" w:eastAsia="zh-CN"/>
        </w:rPr>
        <w:t>过电商、团购、特渠、商超、餐饮、终端店铺等渠道进行线上线下销售。</w:t>
      </w:r>
    </w:p>
    <w:sectPr>
      <w:footerReference r:id="rId3" w:type="default"/>
      <w:pgSz w:w="11906" w:h="16838"/>
      <w:pgMar w:top="2098" w:right="2041" w:bottom="1984" w:left="1587" w:header="851" w:footer="1559"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00007A87" w:usb1="80000000" w:usb2="00000008"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00000001" w:usb1="080E0000" w:usb2="00000000" w:usb3="00000000" w:csb0="00040000"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方正小标宋简体">
    <w:panose1 w:val="02000000000000000000"/>
    <w:charset w:val="86"/>
    <w:family w:val="auto"/>
    <w:pitch w:val="default"/>
    <w:sig w:usb0="A00002BF" w:usb1="184F6CFA" w:usb2="00000012" w:usb3="00000000" w:csb0="00040001" w:csb1="00000000"/>
  </w:font>
  <w:font w:name="仿宋_GB2312">
    <w:panose1 w:val="02010609030101010101"/>
    <w:charset w:val="86"/>
    <w:family w:val="modern"/>
    <w:pitch w:val="default"/>
    <w:sig w:usb0="00000001" w:usb1="080E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8240" behindDoc="0" locked="0" layoutInCell="1" allowOverlap="1">
              <wp:simplePos x="0" y="0"/>
              <wp:positionH relativeFrom="margin">
                <wp:align>outside</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cs="Times New Roman"/>
                              <w:sz w:val="24"/>
                              <w:szCs w:val="24"/>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824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WAAAAZHJzL1BLAQIUABQAAAAIAIdO4kCz&#10;SVju0AAAAAUBAAAPAAAAAAAAAAEAIAAAADgAAABkcnMvZG93bnJldi54bWxQSwECFAAUAAAACACH&#10;TuJADu/FpMECAADWBQAADgAAAAAAAAABACAAAAA1AQAAZHJzL2Uyb0RvYy54bWxQSwUGAAAAAAYA&#10;BgBZAQAAaAYAAAAA&#10;">
              <v:fill on="f" focussize="0,0"/>
              <v:stroke on="f" weight="0.5pt"/>
              <v:imagedata o:title=""/>
              <o:lock v:ext="edit" aspectratio="f"/>
              <v:textbox inset="0mm,0mm,0mm,0mm" style="mso-fit-shape-to-text:t;">
                <w:txbxContent>
                  <w:p>
                    <w:pPr>
                      <w:pStyle w:val="2"/>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cs="Times New Roman"/>
                        <w:sz w:val="24"/>
                        <w:szCs w:val="24"/>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3B72510"/>
    <w:multiLevelType w:val="singleLevel"/>
    <w:tmpl w:val="33B72510"/>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3"/>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U1ZDA2ZjY1NjM3MjU0YWQ1MmQ5ODdlOGFjYmI4YTUifQ=="/>
  </w:docVars>
  <w:rsids>
    <w:rsidRoot w:val="4A1947CF"/>
    <w:rsid w:val="062736E9"/>
    <w:rsid w:val="0C5B40EC"/>
    <w:rsid w:val="12211934"/>
    <w:rsid w:val="13E72709"/>
    <w:rsid w:val="17BF62C8"/>
    <w:rsid w:val="18D05E62"/>
    <w:rsid w:val="19215EF7"/>
    <w:rsid w:val="192A5572"/>
    <w:rsid w:val="1A69031C"/>
    <w:rsid w:val="1AAB623F"/>
    <w:rsid w:val="1C2D7127"/>
    <w:rsid w:val="1E0D5462"/>
    <w:rsid w:val="21837F15"/>
    <w:rsid w:val="255068F0"/>
    <w:rsid w:val="28844573"/>
    <w:rsid w:val="2920604A"/>
    <w:rsid w:val="29824F56"/>
    <w:rsid w:val="2FF36163"/>
    <w:rsid w:val="373D426B"/>
    <w:rsid w:val="3C2105FF"/>
    <w:rsid w:val="3C2974B3"/>
    <w:rsid w:val="3D156979"/>
    <w:rsid w:val="3FAF1A7E"/>
    <w:rsid w:val="445D5F4C"/>
    <w:rsid w:val="46674E60"/>
    <w:rsid w:val="4A1947CF"/>
    <w:rsid w:val="4DA150FB"/>
    <w:rsid w:val="52BD5936"/>
    <w:rsid w:val="56551179"/>
    <w:rsid w:val="599E4D33"/>
    <w:rsid w:val="5B4E7483"/>
    <w:rsid w:val="5C427AAA"/>
    <w:rsid w:val="5FEBA658"/>
    <w:rsid w:val="64671D6D"/>
    <w:rsid w:val="66AAC2A5"/>
    <w:rsid w:val="68833924"/>
    <w:rsid w:val="6BEE467B"/>
    <w:rsid w:val="701A625D"/>
    <w:rsid w:val="707A1AB0"/>
    <w:rsid w:val="71F118FE"/>
    <w:rsid w:val="72230B00"/>
    <w:rsid w:val="752F00C5"/>
    <w:rsid w:val="760125A2"/>
    <w:rsid w:val="77BC29AE"/>
    <w:rsid w:val="77DE0B76"/>
    <w:rsid w:val="7AB7745D"/>
    <w:rsid w:val="7D3F20B7"/>
    <w:rsid w:val="BDFBF923"/>
    <w:rsid w:val="F3E6E853"/>
    <w:rsid w:val="FFAD75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99"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semiHidden/>
    <w:unhideWhenUsed/>
    <w:qFormat/>
    <w:uiPriority w:val="99"/>
    <w:pPr>
      <w:tabs>
        <w:tab w:val="center" w:pos="4153"/>
        <w:tab w:val="right" w:pos="8306"/>
      </w:tabs>
      <w:snapToGrid w:val="0"/>
      <w:jc w:val="left"/>
    </w:pPr>
    <w:rPr>
      <w:sz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6">
    <w:name w:val="普通(网站)1"/>
    <w:qFormat/>
    <w:uiPriority w:val="0"/>
    <w:pPr>
      <w:widowControl w:val="0"/>
    </w:pPr>
    <w:rPr>
      <w:rFonts w:ascii="Calibri" w:hAnsi="Calibri" w:eastAsia="Calibri" w:cs="Calibri"/>
      <w:color w:val="000000"/>
      <w:sz w:val="24"/>
      <w:szCs w:val="24"/>
      <w:lang w:val="en-US" w:eastAsia="zh-CN" w:bidi="ar-SA"/>
    </w:rPr>
  </w:style>
  <w:style w:type="character" w:customStyle="1" w:styleId="7">
    <w:name w:val="无"/>
    <w:qFormat/>
    <w:uiPriority w:val="0"/>
    <w:rPr>
      <w:lang w:val="zh-TW" w:eastAsia="zh-TW"/>
    </w:rPr>
  </w:style>
  <w:style w:type="paragraph" w:customStyle="1" w:styleId="8">
    <w:name w:val="正文-公1"/>
    <w:basedOn w:val="9"/>
    <w:next w:val="1"/>
    <w:qFormat/>
    <w:uiPriority w:val="0"/>
    <w:pPr>
      <w:pBdr>
        <w:bottom w:val="none" w:color="auto" w:sz="0" w:space="0"/>
      </w:pBdr>
      <w:tabs>
        <w:tab w:val="center" w:pos="4153"/>
        <w:tab w:val="right" w:pos="8306"/>
      </w:tabs>
      <w:snapToGrid/>
      <w:ind w:firstLine="640" w:firstLineChars="200"/>
      <w:jc w:val="both"/>
    </w:pPr>
    <w:rPr>
      <w:rFonts w:ascii="Calibri" w:hAnsi="Calibri" w:eastAsia="宋体" w:cs="Arial"/>
      <w:sz w:val="21"/>
      <w:szCs w:val="21"/>
    </w:rPr>
  </w:style>
  <w:style w:type="paragraph" w:customStyle="1" w:styleId="9">
    <w:name w:val="正文 New New New New New New New New New New New New New New New New New New New New New New New New New New New New New New New New New New New New New New New New New New New New New New New New New New New New New New New New New New New New New New Ne"/>
    <w:next w:val="8"/>
    <w:qFormat/>
    <w:uiPriority w:val="0"/>
    <w:pPr>
      <w:widowControl w:val="0"/>
      <w:jc w:val="both"/>
    </w:pPr>
    <w:rPr>
      <w:rFonts w:ascii="Times New Roman" w:hAnsi="Times New Roman"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Pages>
  <Words>1009</Words>
  <Characters>1100</Characters>
  <Lines>0</Lines>
  <Paragraphs>0</Paragraphs>
  <TotalTime>0</TotalTime>
  <ScaleCrop>false</ScaleCrop>
  <LinksUpToDate>false</LinksUpToDate>
  <CharactersWithSpaces>1101</CharactersWithSpaces>
  <Application>WPS Office_11.8.2.10605_F1E327BC-269C-435d-A152-05C5408002CA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2018-07-12T07:11:00Z</dcterms:created>
  <dc:creator>d</dc:creator>
  <cp:lastModifiedBy>huawei</cp:lastModifiedBy>
  <cp:lastPrinted>2024-12-17T20:13:00Z</cp:lastPrinted>
  <dcterms:modified xsi:type="dcterms:W3CDTF">2024-12-17T13:45:16Z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2052-11.8.2.10605</vt:lpwstr>
  </property>
  <property fmtid="{D5CDD505-2E9C-101B-9397-08002B2CF9AE}" pid="3" name="ICV">
    <vt:lpwstr>17376A70211F4BBBA47EC4594910768F_12</vt:lpwstr>
  </property>
</Properties>
</file>